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 w:rsidP="009655CD">
      <w:pPr>
        <w:pStyle w:val="Title"/>
      </w:pPr>
      <w:r>
        <w:t>NÁRODNÁ RADA SLOVENSKEJ REPUBLIKY</w:t>
      </w:r>
    </w:p>
    <w:p w:rsidR="00233A93" w:rsidP="009655CD">
      <w:pPr>
        <w:pStyle w:val="Subtitle"/>
      </w:pPr>
      <w:r w:rsidR="00AF1636">
        <w:t>V</w:t>
      </w:r>
      <w:r w:rsidR="00C23D38">
        <w:t>I</w:t>
      </w:r>
      <w:r>
        <w:t>. volebné obdobie</w:t>
      </w:r>
    </w:p>
    <w:p w:rsidR="00233A93" w:rsidP="009655CD">
      <w:r>
        <w:t>___________________________________________________________________________</w:t>
      </w:r>
    </w:p>
    <w:p w:rsidR="00233A93" w:rsidP="009655CD">
      <w:pPr>
        <w:rPr>
          <w:b/>
          <w:sz w:val="28"/>
        </w:rPr>
      </w:pPr>
    </w:p>
    <w:p w:rsidR="00233A93" w:rsidP="009655CD">
      <w:r>
        <w:t>K číslu :</w:t>
      </w:r>
      <w:r w:rsidR="00BF3C60">
        <w:t xml:space="preserve"> </w:t>
      </w:r>
      <w:r w:rsidR="009E165B">
        <w:t>2</w:t>
      </w:r>
      <w:r w:rsidR="00371077">
        <w:t>202</w:t>
      </w:r>
      <w:r w:rsidR="003D6EDC">
        <w:t>/</w:t>
      </w:r>
      <w:r w:rsidR="009F1034">
        <w:t>20</w:t>
      </w:r>
      <w:r w:rsidR="00CD2A22">
        <w:t>1</w:t>
      </w:r>
      <w:r w:rsidR="00EB76F5">
        <w:t>4</w:t>
      </w:r>
      <w:r>
        <w:tab/>
        <w:tab/>
        <w:tab/>
        <w:tab/>
      </w:r>
    </w:p>
    <w:p w:rsidR="00233A93" w:rsidP="009655CD"/>
    <w:p w:rsidR="009A2FE0" w:rsidP="009655CD"/>
    <w:p w:rsidR="00233A93" w:rsidP="009655CD">
      <w:pPr>
        <w:jc w:val="center"/>
        <w:rPr>
          <w:b/>
          <w:bCs/>
          <w:sz w:val="28"/>
        </w:rPr>
      </w:pPr>
      <w:r w:rsidR="003069F7">
        <w:rPr>
          <w:b/>
          <w:bCs/>
          <w:sz w:val="28"/>
        </w:rPr>
        <w:t>1</w:t>
      </w:r>
      <w:r w:rsidR="00D219D3">
        <w:rPr>
          <w:b/>
          <w:bCs/>
          <w:sz w:val="28"/>
        </w:rPr>
        <w:t>2</w:t>
      </w:r>
      <w:r w:rsidR="00371077">
        <w:rPr>
          <w:b/>
          <w:bCs/>
          <w:sz w:val="28"/>
        </w:rPr>
        <w:t>89</w:t>
      </w:r>
      <w:r>
        <w:rPr>
          <w:b/>
          <w:bCs/>
          <w:sz w:val="28"/>
        </w:rPr>
        <w:t>a</w:t>
      </w:r>
    </w:p>
    <w:p w:rsidR="00D35084" w:rsidP="009655CD">
      <w:pPr>
        <w:jc w:val="center"/>
        <w:rPr>
          <w:b/>
          <w:bCs/>
          <w:sz w:val="28"/>
        </w:rPr>
      </w:pPr>
    </w:p>
    <w:p w:rsidR="00233A93" w:rsidP="009655CD">
      <w:pPr>
        <w:pStyle w:val="Heading1"/>
      </w:pPr>
      <w:r>
        <w:t xml:space="preserve">S p o l o č n á    s p r á v a </w:t>
      </w:r>
    </w:p>
    <w:p w:rsidR="00BF3C60" w:rsidP="009655CD"/>
    <w:p w:rsidR="00233A93" w:rsidRPr="000734C1" w:rsidP="009655CD">
      <w:pPr>
        <w:jc w:val="both"/>
        <w:rPr>
          <w:b/>
        </w:rPr>
      </w:pPr>
      <w:r w:rsidRPr="00987E97" w:rsidR="001856F2">
        <w:rPr>
          <w:b/>
        </w:rPr>
        <w:t>výborov</w:t>
      </w:r>
      <w:r w:rsidRPr="00987E97">
        <w:rPr>
          <w:b/>
        </w:rPr>
        <w:t xml:space="preserve"> Národnej rady Sl</w:t>
      </w:r>
      <w:r w:rsidRPr="00987E97" w:rsidR="00401761">
        <w:rPr>
          <w:b/>
        </w:rPr>
        <w:t xml:space="preserve">ovenskej republiky </w:t>
      </w:r>
      <w:r w:rsidRPr="00987E97">
        <w:rPr>
          <w:b/>
        </w:rPr>
        <w:t>o výsledku prero</w:t>
      </w:r>
      <w:r w:rsidRPr="00987E97">
        <w:rPr>
          <w:b/>
        </w:rPr>
        <w:t>kovania</w:t>
      </w:r>
      <w:r w:rsidRPr="00371077" w:rsidR="00371077">
        <w:t xml:space="preserve"> </w:t>
      </w:r>
      <w:r w:rsidRPr="00371077" w:rsidR="00371077">
        <w:rPr>
          <w:b/>
        </w:rPr>
        <w:t>vládneho návrhu zákona o poisťovníctve a o zmene a doplnení niektorých zákonov (tlač 1289)</w:t>
      </w:r>
      <w:r w:rsidR="00A241CC">
        <w:t xml:space="preserve"> </w:t>
      </w:r>
      <w:r w:rsidR="00C15284">
        <w:t xml:space="preserve"> </w:t>
      </w:r>
      <w:r w:rsidRPr="000734C1">
        <w:rPr>
          <w:b/>
        </w:rPr>
        <w:t>v</w:t>
      </w:r>
      <w:r w:rsidRPr="000734C1" w:rsidR="00D57D3E">
        <w:rPr>
          <w:b/>
        </w:rPr>
        <w:t xml:space="preserve">o výboroch Národnej rady Slovenskej republiky v </w:t>
      </w:r>
      <w:r w:rsidRPr="000734C1">
        <w:rPr>
          <w:b/>
        </w:rPr>
        <w:t xml:space="preserve">druhom čítaní </w:t>
      </w:r>
    </w:p>
    <w:p w:rsidR="00233A93" w:rsidRPr="00846B8E" w:rsidP="009655CD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 w:rsidP="009655CD">
      <w:pPr>
        <w:rPr>
          <w:b/>
        </w:rPr>
      </w:pPr>
    </w:p>
    <w:p w:rsidR="00233A93" w:rsidP="009655CD">
      <w:pPr>
        <w:jc w:val="both"/>
      </w:pPr>
      <w:r>
        <w:t>Výbor Národ</w:t>
      </w:r>
      <w:r>
        <w:t>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D57D3E">
        <w:t xml:space="preserve">vládneho </w:t>
      </w:r>
      <w:r>
        <w:t>návrhu zákona.</w:t>
      </w:r>
    </w:p>
    <w:p w:rsidR="00AA3B43" w:rsidP="009655CD">
      <w:pPr>
        <w:jc w:val="both"/>
      </w:pPr>
      <w:r w:rsidR="00233A93">
        <w:tab/>
        <w:tab/>
        <w:tab/>
        <w:tab/>
        <w:tab/>
      </w:r>
    </w:p>
    <w:p w:rsidR="00233A93" w:rsidP="009655CD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 w:rsidP="009655CD">
      <w:pPr>
        <w:jc w:val="center"/>
        <w:rPr>
          <w:b/>
          <w:bCs/>
        </w:rPr>
      </w:pPr>
    </w:p>
    <w:p w:rsidR="00233A93" w:rsidRPr="00C742A8" w:rsidP="009655CD">
      <w:pPr>
        <w:jc w:val="both"/>
        <w:rPr>
          <w:bCs/>
        </w:rPr>
      </w:pPr>
      <w:r w:rsidRPr="0091798A">
        <w:t>Národná rada Sl</w:t>
      </w:r>
      <w:r w:rsidRPr="0091798A" w:rsidR="00680EDA">
        <w:t xml:space="preserve">ovenskej republiky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371077">
        <w:t xml:space="preserve"> 1445</w:t>
      </w:r>
      <w:r w:rsidR="00C15284">
        <w:t xml:space="preserve"> </w:t>
      </w:r>
      <w:r w:rsidRPr="0091798A">
        <w:t>z</w:t>
      </w:r>
      <w:r w:rsidR="009A2FE0">
        <w:t>o</w:t>
      </w:r>
      <w:r w:rsidRPr="0091798A" w:rsidR="00893F40">
        <w:t xml:space="preserve"> </w:t>
      </w:r>
      <w:r w:rsidR="00371077">
        <w:t>4</w:t>
      </w:r>
      <w:r w:rsidRPr="0091798A">
        <w:t xml:space="preserve">. </w:t>
      </w:r>
      <w:r w:rsidR="00371077">
        <w:t>decembra</w:t>
      </w:r>
      <w:r w:rsidR="00CD2A22">
        <w:t xml:space="preserve"> </w:t>
      </w:r>
      <w:r w:rsidRPr="0091798A">
        <w:t>20</w:t>
      </w:r>
      <w:r w:rsidR="00CD2A22">
        <w:t>1</w:t>
      </w:r>
      <w:r w:rsidR="009A2FE0">
        <w:t>4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Pr="00371077" w:rsidR="00371077">
        <w:t>vládny návrh zákona o poisťovníctve a o zmene a doplnení niektorých zákonov (tlač 1289)</w:t>
      </w:r>
      <w:r w:rsidR="00371077">
        <w:t xml:space="preserve"> </w:t>
      </w:r>
      <w:r w:rsidRPr="00DF21AE">
        <w:t>týmto výborom Národnej rady Slovenskej republiky:</w:t>
      </w:r>
    </w:p>
    <w:p w:rsidR="0017621D" w:rsidP="009655CD">
      <w:pPr>
        <w:pStyle w:val="BodyText2"/>
        <w:jc w:val="left"/>
      </w:pPr>
    </w:p>
    <w:p w:rsidR="008346BC" w:rsidP="009655CD">
      <w:pPr>
        <w:pStyle w:val="BodyText2"/>
        <w:jc w:val="left"/>
      </w:pPr>
    </w:p>
    <w:p w:rsidR="00233A93" w:rsidP="009655CD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9E38EE">
        <w:t> </w:t>
      </w:r>
      <w:r>
        <w:t>rozpočet</w:t>
      </w:r>
      <w:r w:rsidR="009E38EE">
        <w:t>,</w:t>
      </w:r>
      <w:r>
        <w:t xml:space="preserve"> </w:t>
      </w:r>
    </w:p>
    <w:p w:rsidR="00D219D3" w:rsidP="00371077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371077">
        <w:t>.</w:t>
      </w:r>
    </w:p>
    <w:p w:rsidR="00371077" w:rsidP="00371077">
      <w:pPr>
        <w:pStyle w:val="BodyText2"/>
        <w:ind w:left="1065"/>
      </w:pPr>
    </w:p>
    <w:p w:rsidR="00233A93" w:rsidP="009655CD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 w:rsidP="009655CD">
      <w:pPr>
        <w:pStyle w:val="BodyText2"/>
        <w:jc w:val="center"/>
        <w:rPr>
          <w:b/>
          <w:sz w:val="28"/>
        </w:rPr>
      </w:pPr>
    </w:p>
    <w:p w:rsidR="00233A93" w:rsidP="009655CD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A241CC" w:rsidR="00B057C9">
        <w:t xml:space="preserve"> </w:t>
      </w:r>
      <w:r w:rsidRPr="00371077" w:rsidR="00371077">
        <w:t>vládnom návrhu zákona o poisťovníctve a o zmene a doplnení niektorých zákonov (tlač 1289)</w:t>
      </w:r>
      <w:r w:rsidR="00371077">
        <w:t xml:space="preserve">  </w:t>
      </w:r>
      <w:r>
        <w:t>stanoviská  poslancov Národnej rady Slovenskej republiky podané v súlade s § 75 ods. 2 zákona NR SR č. 350/1996 Z. z</w:t>
      </w:r>
      <w:r>
        <w:t>. o rokovacom poriadku Národnej rady Slovenskej republiky v znení neskorších predpisov.</w:t>
      </w:r>
    </w:p>
    <w:p w:rsidR="00353558" w:rsidP="009655CD">
      <w:pPr>
        <w:jc w:val="both"/>
      </w:pPr>
    </w:p>
    <w:p w:rsidR="00233A93" w:rsidP="009655CD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 w:rsidP="009655CD">
      <w:pPr>
        <w:pStyle w:val="BodyText2"/>
        <w:ind w:left="705"/>
        <w:jc w:val="center"/>
        <w:rPr>
          <w:b/>
        </w:rPr>
      </w:pPr>
    </w:p>
    <w:p w:rsidR="00233A93" w:rsidP="009655CD">
      <w:pPr>
        <w:pStyle w:val="BodyText2"/>
        <w:ind w:firstLine="720"/>
      </w:pPr>
      <w:r>
        <w:t xml:space="preserve">K predmetnému </w:t>
      </w:r>
      <w:r w:rsidR="00EF184C">
        <w:t xml:space="preserve">vládnemu </w:t>
      </w:r>
      <w:r>
        <w:t>návrhu zákona zaujali výbory Národnej rady Slovenskej republiky tieto stanoviská:</w:t>
      </w:r>
    </w:p>
    <w:p w:rsidR="009655CD" w:rsidP="009655CD">
      <w:pPr>
        <w:pStyle w:val="BodyText2"/>
        <w:ind w:firstLine="720"/>
      </w:pPr>
    </w:p>
    <w:p w:rsidR="00301D8C" w:rsidP="009655CD">
      <w:pPr>
        <w:pStyle w:val="BodyText2"/>
        <w:numPr>
          <w:ilvl w:val="0"/>
          <w:numId w:val="48"/>
        </w:numPr>
        <w:rPr>
          <w:b/>
          <w:bCs/>
        </w:rPr>
      </w:pPr>
      <w:r>
        <w:t>Odporúčanie pre Národnú radu Slovenskej republiky návrh</w:t>
      </w:r>
      <w:r>
        <w:t xml:space="preserve">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24051E">
        <w:rPr>
          <w:b/>
          <w:bCs/>
        </w:rPr>
        <w:t>i</w:t>
      </w:r>
    </w:p>
    <w:p w:rsidR="0063094F" w:rsidP="009655CD">
      <w:pPr>
        <w:pStyle w:val="BodyText2"/>
        <w:ind w:left="720"/>
        <w:rPr>
          <w:b/>
          <w:bCs/>
        </w:rPr>
      </w:pPr>
    </w:p>
    <w:p w:rsidR="0085353E" w:rsidP="009655CD">
      <w:pPr>
        <w:pStyle w:val="BodyText2"/>
        <w:numPr>
          <w:ilvl w:val="0"/>
          <w:numId w:val="1"/>
        </w:numPr>
      </w:pPr>
      <w:r>
        <w:t xml:space="preserve">Výbor Národnej rady Slovenskej republiky pre financie a rozpočet (uzn. č. </w:t>
      </w:r>
      <w:r w:rsidR="0016605E">
        <w:t>386</w:t>
      </w:r>
      <w:r w:rsidR="00371077">
        <w:t xml:space="preserve"> zo dňa 22</w:t>
      </w:r>
      <w:r>
        <w:t xml:space="preserve">. </w:t>
      </w:r>
      <w:r w:rsidR="00371077">
        <w:t>januára</w:t>
      </w:r>
      <w:r w:rsidR="009124B6">
        <w:t xml:space="preserve"> </w:t>
      </w:r>
      <w:r w:rsidR="00C23D38">
        <w:t>201</w:t>
      </w:r>
      <w:r w:rsidR="00371077">
        <w:t>5</w:t>
      </w:r>
      <w:r>
        <w:t>)</w:t>
      </w:r>
    </w:p>
    <w:p w:rsidR="00C23D38" w:rsidP="009655CD">
      <w:pPr>
        <w:pStyle w:val="BodyText2"/>
        <w:ind w:left="1065"/>
      </w:pPr>
    </w:p>
    <w:p w:rsidR="0063094F" w:rsidP="009655CD">
      <w:pPr>
        <w:pStyle w:val="BodyText2"/>
        <w:numPr>
          <w:ilvl w:val="0"/>
          <w:numId w:val="1"/>
        </w:numPr>
      </w:pPr>
      <w:r>
        <w:t>Ústavnoprávny výbor Národnej rady Slovenskej republiky</w:t>
      </w:r>
      <w:r w:rsidRPr="00DF21AE">
        <w:t xml:space="preserve"> </w:t>
      </w:r>
      <w:r w:rsidR="0085353E">
        <w:t xml:space="preserve">(uzn. č. </w:t>
      </w:r>
      <w:r w:rsidR="009E165B">
        <w:t>545</w:t>
      </w:r>
      <w:r w:rsidR="00BE636E">
        <w:t xml:space="preserve"> </w:t>
      </w:r>
      <w:r>
        <w:t xml:space="preserve">zo dňa </w:t>
      </w:r>
      <w:r w:rsidR="00371077">
        <w:t>13</w:t>
      </w:r>
      <w:r>
        <w:t xml:space="preserve">. </w:t>
      </w:r>
      <w:r w:rsidR="00371077">
        <w:t>januára</w:t>
      </w:r>
      <w:r w:rsidR="00C23D38">
        <w:t xml:space="preserve"> 201</w:t>
      </w:r>
      <w:r w:rsidR="00371077">
        <w:t>5</w:t>
      </w:r>
      <w:r w:rsidR="00C23D38">
        <w:t>)</w:t>
      </w:r>
    </w:p>
    <w:p w:rsidR="00D35084" w:rsidP="009655CD">
      <w:pPr>
        <w:pStyle w:val="BodyText2"/>
      </w:pPr>
    </w:p>
    <w:p w:rsidR="009655CD" w:rsidP="009655CD">
      <w:pPr>
        <w:pStyle w:val="ListParagraph"/>
        <w:spacing w:after="0" w:line="240" w:lineRule="auto"/>
      </w:pPr>
    </w:p>
    <w:p w:rsidR="00233A93" w:rsidP="009655CD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 w:rsidP="009655CD">
      <w:pPr>
        <w:pStyle w:val="BodyText2"/>
        <w:ind w:left="1065"/>
        <w:jc w:val="center"/>
        <w:rPr>
          <w:b/>
        </w:rPr>
      </w:pPr>
    </w:p>
    <w:p w:rsidR="00233A93" w:rsidP="009655CD">
      <w:pPr>
        <w:pStyle w:val="BodyText2"/>
        <w:ind w:firstLine="708"/>
      </w:pPr>
      <w:r w:rsidRPr="00AC16EF" w:rsidR="00EB7C0C">
        <w:t xml:space="preserve">Z </w:t>
      </w:r>
      <w:r w:rsidRPr="00AC16EF" w:rsidR="00EB7C0C">
        <w:t>uzn</w:t>
      </w:r>
      <w:r w:rsidR="00E37D6A">
        <w:t>esen</w:t>
      </w:r>
      <w:r w:rsidR="0085353E">
        <w:t>í</w:t>
      </w:r>
      <w:r w:rsidRPr="00AC16EF">
        <w:t xml:space="preserve"> výbor</w:t>
      </w:r>
      <w:r w:rsidR="00736608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736608">
        <w:t>uvedených</w:t>
      </w:r>
      <w:r w:rsidRPr="00AC16EF">
        <w:t xml:space="preserve"> pod bodom</w:t>
      </w:r>
      <w:r w:rsidR="00F2536F">
        <w:t xml:space="preserve"> III. tejto správy vyplynul</w:t>
      </w:r>
      <w:r w:rsidR="00F53C66">
        <w:t>i</w:t>
      </w:r>
      <w:r>
        <w:t xml:space="preserve"> </w:t>
      </w:r>
      <w:r w:rsidR="003D7154">
        <w:t>t</w:t>
      </w:r>
      <w:r w:rsidR="00F53C66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návrh</w:t>
      </w:r>
      <w:r w:rsidR="00F53C66">
        <w:t>y</w:t>
      </w:r>
      <w:r w:rsidR="00736608">
        <w:t>:</w:t>
      </w:r>
    </w:p>
    <w:p w:rsidR="0016605E" w:rsidP="009655CD">
      <w:pPr>
        <w:pStyle w:val="BodyText2"/>
        <w:ind w:firstLine="708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 čl. I, § 5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5 písm. t) sa za slovo „cestovania“ vkladá čiarka a slová „alebo počas pobytu mimo miesta svojho obvyklého pobytu,“ sa nahrádzajú slovami „keď sú mimo miesta svojho trvalého pobytu alebo keď sú mimo miesta svojho obvyklého pobytu,“.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zosúlaďuje citované ustanovenie so znením § 6 ods. 11 písm. a).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>Ústavno</w:t>
      </w:r>
      <w:r w:rsidRPr="00327C8B">
        <w:rPr>
          <w:b/>
        </w:rPr>
        <w:t xml:space="preserve">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5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5 písm. t) sa za slová „záručný servis“ vkladá čiarka a slová „alebo jednoduché oznámenie, alebo sprostredkovanie poskytnutia pomoci,“ sa nahrádzajú slovami „oznámenie poskytnutia po</w:t>
      </w:r>
      <w:r w:rsidRPr="0016605E">
        <w:t>moci, alebo sprostredkovanie poskytnutia pomoci“.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terminologicky spresňuje navrhované ustanovenie.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6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6 ods. 10 sa slová „bodoc</w:t>
      </w:r>
      <w:r w:rsidRPr="0016605E">
        <w:t xml:space="preserve">h 14, 15 a 17“ nahrádzajú slovami „bodoch 14 a 15“. 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Pripomienka koriguje nesprávny vnútorný odkaz.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7 a 9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 ods. 3 písm. f) a v § 9 ods. 3 p</w:t>
      </w:r>
      <w:r w:rsidRPr="0016605E">
        <w:t>ísm. f) sa za slovo „alebo,“ vkladá slovo „osôb“.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Pripomienka spresňuje navrhované ustanovenie.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/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7, 9, 10 a 168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 ods. 5, § 9 ods. 5, § 10 o</w:t>
      </w:r>
      <w:r w:rsidRPr="0016605E">
        <w:t>ds. 5 a v § 168 ods. 6 sa slová „pravé a aktuálne“ nahrádzajú slovami „pravé alebo aktuálne“.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terminologicky spresňuje navrhované ustanovenie. </w:t>
      </w:r>
    </w:p>
    <w:p w:rsidR="00EE27BC" w:rsidP="00EE27BC">
      <w:pPr>
        <w:ind w:left="2832" w:firstLine="708"/>
        <w:jc w:val="both"/>
        <w:rPr>
          <w:b/>
        </w:rPr>
      </w:pPr>
    </w:p>
    <w:p w:rsidR="002A158B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9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9 ods. 2 písm. c) sa za slová „finančného konglomerátu“ vkladajú slová „podľa § 125 písm. a)“.</w:t>
      </w: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Pripomienka dopĺňa chýbajúci vnútorný odkaz.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10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10 ods. 2 písm. l) sa slová „bode 10a“ nahrádzajú slovami „bode 10 písm. a)“.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Pripomienka koriguje nesprávny vnútorný odkaz.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</w:t>
      </w:r>
      <w:r w:rsidRPr="0016605E">
        <w:rPr>
          <w:b/>
        </w:rPr>
        <w:t>, § 10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10 ods. 7 sa vypúšťajú slová „celej doby“.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vypúšťa nadbytočné slová a zosúlaďuje citované ustanovenie so znením § 7 ods. 6, § 9 ods. 6 a § 168 ods. 7.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11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11 ods. 3 sa vypúšťa slovo „primerane“ a slová „podľa § 10 ods. 3“ sa nahrádzajú slovami „podľa § 10 ods. 3 primerane“.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Legislatívno-technická pripomienka.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>Ústavnoprávny výbor N</w:t>
      </w:r>
      <w:r w:rsidRPr="00327C8B">
        <w:rPr>
          <w:b/>
        </w:rPr>
        <w:t xml:space="preserve">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12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12 ods. 2 písm. a) sa slová „umiestnenie pobočky“ nahrádzajú slovami „sídlo pobočky“ dvakrát.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terminologicky spresňuje navrhované ustanovenie.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>Ús</w:t>
      </w:r>
      <w:r w:rsidRPr="00327C8B">
        <w:rPr>
          <w:b/>
        </w:rPr>
        <w:t xml:space="preserve">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ind w:left="720"/>
        <w:contextualSpacing/>
        <w:jc w:val="both"/>
      </w:pPr>
    </w:p>
    <w:p w:rsidR="00EE27BC" w:rsidP="0016605E">
      <w:pPr>
        <w:overflowPunct w:val="0"/>
        <w:ind w:left="720"/>
        <w:contextualSpacing/>
        <w:jc w:val="both"/>
      </w:pPr>
    </w:p>
    <w:p w:rsidR="00EE27BC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13 a 170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13 ods. 3 prvej vete a § 170 ods. 3 prvej vete sa za slová „zúženie povolenia“ vkladajú slová „na vykonávanie poisťovacej činnosti“, v § 13 ods. 3 prvej vete sa za slová „v súvislosti“ vkladá slovo „s“ a v § 13 ods. 3 druhej vete a § 170 ods. 3 druhej vete sa za slová „zúženie povolenia“ vkladajú slová „na vykonávanie zaisťovacej činnosti“ a slová „ so zaistným“ sa nahrádzajú slovami „s poistným“.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terminologicky spresňuje navrhované ustanovenie.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13 a 170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13 ods. 4 a § 170 ods. 4 sa za slová „kapitálovej požiadavky“ vkladajú slová „na solventnosť</w:t>
      </w:r>
      <w:r w:rsidRPr="0016605E">
        <w:t>“ dvakrát.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terminologicky spresňuje navrhované ustanovenie, rešpektujúc, že legislatívnu skratku pojmu kapitálová požiadavka na solventnosť návrh zákona nezavádza.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16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16 ods. 3 sa slová „iného členského štátu“ nahrádzajú slovami „hostiteľského členského štátu“.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pojmy použité v znení § 16 ods. 3 so znením § 16 ods. 1 a 2.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</w:t>
      </w:r>
      <w:r w:rsidRPr="0085353E">
        <w:rPr>
          <w:b/>
        </w:rPr>
        <w:t>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16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16 ods. 6 sa slová „Európsky orgán dohľadu (Európsky orgán pre poisťovníctvo a dôchodkové poistenie zamestnancov)“ nahrádzajú slovami „Európsky orgán pre poisťovníctvo a dôchodkové poistenie zamestnancov (ďalej len „Európsky orgán dohľadu“)“.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 súvislosti s uvedenou zmenou sa v celom texte čl. I vypúšťajú slová „(Európsky orgán pre poisťovníctvo a dôchodkové poistenie zamestnancov)“.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zavádza legislatívnu skratku pre Európsky orgán pre poisťovníctvo a dôchodkové poistenie zamestnancov a zabezpečuje jej dôsledné dodržiavanie v celom texte návrhu zákona.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</w:t>
      </w:r>
      <w:r w:rsidRPr="0016605E">
        <w:rPr>
          <w:b/>
        </w:rPr>
        <w:t>7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17 ods. 1 sa za slová „zaisťovacej činnosti“ a v ods. 4 sa za slová „zaisťovaciu činnosť“ vkladajú slová „v inom členskom štáte“.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znenie citovaného ustanovenia so znením § 17 ods. 1.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>Ústa</w:t>
      </w:r>
      <w:r w:rsidRPr="00327C8B">
        <w:rPr>
          <w:b/>
        </w:rPr>
        <w:t xml:space="preserve">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17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17 ods. 5 sa slová „začne konanie o odmietnutí a vydá rozhodnutie“ nahrádzajú slovami „vydá rozhodnutie o odmietnutí“.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zosúlaďuje znenie citovaného ustanovenia so zne</w:t>
      </w:r>
      <w:r w:rsidRPr="0016605E">
        <w:t xml:space="preserve">ním § 16 ods. 3.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21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21 ods. 7 sa slovo „jej“ nahrádza slovom „ich“.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>Ústavnopr</w:t>
      </w:r>
      <w:r w:rsidRPr="00327C8B">
        <w:rPr>
          <w:b/>
        </w:rPr>
        <w:t xml:space="preserve">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22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22 ods. 3 sa slová „odseku 2 písm. a), c), d), e), f) a g)“ nahrádzajú slovami „odseku 2 písm. a) a c) až g)“.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Legislatívno-technická pripomienka.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</w:t>
      </w:r>
      <w:r w:rsidRPr="0085353E">
        <w:rPr>
          <w:b/>
        </w:rPr>
        <w:t>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22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22 ods. 4 písm. a) sa slová „v prospech jej pobočky zriadenej“ nahrádzajú slovami „na jej pobočku zriadenú“.</w:t>
      </w:r>
    </w:p>
    <w:p w:rsidR="0016605E" w:rsidRPr="0016605E" w:rsidP="0016605E">
      <w:pPr>
        <w:overflowPunct w:val="0"/>
        <w:ind w:left="720"/>
        <w:jc w:val="both"/>
      </w:pPr>
    </w:p>
    <w:p w:rsidR="0016605E" w:rsidRPr="0016605E" w:rsidP="0016605E">
      <w:pPr>
        <w:overflowPunct w:val="0"/>
        <w:ind w:left="2844" w:firstLine="696"/>
        <w:jc w:val="both"/>
      </w:pPr>
      <w:r w:rsidRPr="0016605E">
        <w:t xml:space="preserve">Pripomienka pojmovo spresňuje navrhované ustanovenie.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</w:t>
      </w:r>
      <w:r w:rsidRPr="0085353E">
        <w:rPr>
          <w:b/>
        </w:rPr>
        <w:t>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ind w:left="720"/>
        <w:jc w:val="both"/>
      </w:pPr>
    </w:p>
    <w:p w:rsidR="00EE27BC" w:rsidP="0016605E">
      <w:pPr>
        <w:overflowPunct w:val="0"/>
        <w:ind w:left="720"/>
        <w:jc w:val="both"/>
      </w:pPr>
    </w:p>
    <w:p w:rsidR="002A158B" w:rsidP="0016605E">
      <w:pPr>
        <w:overflowPunct w:val="0"/>
        <w:ind w:left="720"/>
        <w:jc w:val="both"/>
      </w:pPr>
    </w:p>
    <w:p w:rsidR="002A158B" w:rsidP="0016605E">
      <w:pPr>
        <w:overflowPunct w:val="0"/>
        <w:ind w:left="720"/>
        <w:jc w:val="both"/>
      </w:pPr>
    </w:p>
    <w:p w:rsidR="002A158B" w:rsidRPr="0016605E" w:rsidP="0016605E">
      <w:pPr>
        <w:overflowPunct w:val="0"/>
        <w:ind w:left="720"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23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23 ods. 2 sa slovo „aspoň“ nahrádza slovom „minimálne“.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znenie citovaného ustanovenia so znením návrhu zákona (napr. </w:t>
      </w:r>
      <w:r w:rsidRPr="0016605E">
        <w:t xml:space="preserve">§ 25 ods. 4 a 5, § 26 ods. 1, § 27 ods. 1).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23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23 ods. 4 sa slová „poisťovne sú povinné“ nahrádzajú slovami „zaisťovne sú povinné“.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Pripomienka odstraňuje prepisovú chybu.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23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23 ods. 5 sa slová „na obmedzenie konfliktu záujmov“ nahrádzajú slovami „na zabránenie konfliktu záujmov</w:t>
      </w:r>
      <w:r w:rsidRPr="0016605E">
        <w:t>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pojmy používané v ustanovení § 23 ods. 5. </w:t>
      </w:r>
    </w:p>
    <w:p w:rsidR="0016605E" w:rsidP="009655CD">
      <w:pPr>
        <w:pStyle w:val="BodyText2"/>
        <w:ind w:firstLine="708"/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9655CD">
      <w:pPr>
        <w:pStyle w:val="BodyText2"/>
        <w:ind w:firstLine="708"/>
      </w:pPr>
    </w:p>
    <w:p w:rsidR="0016605E" w:rsidRPr="0016605E" w:rsidP="0016605E">
      <w:pPr>
        <w:numPr>
          <w:ilvl w:val="0"/>
          <w:numId w:val="49"/>
        </w:numPr>
        <w:jc w:val="both"/>
        <w:rPr>
          <w:b/>
          <w:bCs/>
        </w:rPr>
      </w:pPr>
      <w:r w:rsidRPr="0016605E">
        <w:rPr>
          <w:b/>
          <w:bCs/>
        </w:rPr>
        <w:t>K čl. I, § 24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 xml:space="preserve">V § 24 ods. 4 písm. d) sa za slovo „predpisov“ vkladajú slová „v oblasti finančného trhu“. 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Vzhľadom na skutočnosť, že poznámka pod čiarou k odkazu 24 je formulovaná príkladmo, je potrebné presne ustanoviť, že sa posudzuje len uloženie pokuty podľa osobitných predpisov v oblasti finančného trhu.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ind w:left="4248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24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24 ods. 5 sa slová „Fyzickú osobu podľa odseku 4 písm. b)“ nahrádzajú slovami „Fyzickú osobu nespĺňajúcu podmienku podľa odseku 4 písm. b)“ a za slová „skutočnosti podľa odseku 4“ sa vkladajú s</w:t>
      </w:r>
      <w:r w:rsidRPr="0016605E">
        <w:t>lová „písm. b)“.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pojmovo spresňuje navrhované ustanovenia a zároveň precizuje použitý vnútorný odkaz.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ind w:left="720"/>
        <w:contextualSpacing/>
        <w:jc w:val="both"/>
      </w:pPr>
    </w:p>
    <w:p w:rsidR="002A158B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26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26 ods. 2 druhej vet</w:t>
      </w:r>
      <w:r w:rsidRPr="0016605E">
        <w:t>e sa za slová „sú povinné“ vkladajú slová „Národnej banke Slovenska“.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dopĺňa subjekt, voči ktorému sú poisťovne a zaisťovne zaviazané na plnenie povinností.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27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27 ods. 1 písm. d) sa na konci pripájajú slová „podľa odseku 2“.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spresňuje citované ustanovenie prostredníctvom doplnenia vnútorného odkazu.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27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27 ods. 2 písm. a) sa vypúšťajú slová „a právne záväzných aktov Európskej únie“.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vypúšťa nadbytočné slová, nakoľko v § 27 ods. 2 použitý pojem „všeobecne záväzné právne predpisy“ zahŕňa aj „prá</w:t>
      </w:r>
      <w:r w:rsidRPr="0016605E">
        <w:t xml:space="preserve">vne záväzné akty Európskej únie“.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30 a § 79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30 ods. 1 a § 79 ods. 25 sa slová „iných právnych predpisov“ nahrádzajú slovami „iných všeobecne</w:t>
      </w:r>
      <w:r w:rsidRPr="0016605E">
        <w:t xml:space="preserve"> záväzných právnych predpisov“.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pojmovo precizuje navrhované ustanovenia a zosúlaďuje ich so znením návrhu zákona (napr. § 27 ods. 2, § 33 ods. 1).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31</w:t>
      </w:r>
    </w:p>
    <w:p w:rsidR="0016605E" w:rsidRPr="0016605E" w:rsidP="0016605E">
      <w:pPr>
        <w:overflowPunct w:val="0"/>
        <w:ind w:left="720"/>
        <w:jc w:val="both"/>
      </w:pPr>
      <w:r w:rsidRPr="0016605E">
        <w:t>V § 31 ods. 2 písm. d) sa slovo „poskytovanej“ nahrádza slovom „poskytovaných“.</w:t>
      </w:r>
    </w:p>
    <w:p w:rsidR="0016605E" w:rsidRPr="0016605E" w:rsidP="0016605E">
      <w:pPr>
        <w:overflowPunct w:val="0"/>
        <w:ind w:left="720"/>
        <w:jc w:val="both"/>
      </w:pPr>
    </w:p>
    <w:p w:rsidR="0016605E" w:rsidRPr="0016605E" w:rsidP="0016605E">
      <w:pPr>
        <w:overflowPunct w:val="0"/>
        <w:ind w:left="2844" w:firstLine="696"/>
        <w:jc w:val="both"/>
      </w:pPr>
      <w:r w:rsidRPr="0016605E">
        <w:t xml:space="preserve">Gramatická pripomienka.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ind w:left="720"/>
        <w:contextualSpacing/>
        <w:jc w:val="both"/>
      </w:pPr>
    </w:p>
    <w:p w:rsidR="00EE27BC" w:rsidP="0016605E">
      <w:pPr>
        <w:overflowPunct w:val="0"/>
        <w:ind w:left="720"/>
        <w:contextualSpacing/>
        <w:jc w:val="both"/>
      </w:pPr>
    </w:p>
    <w:p w:rsidR="00EE27BC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31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31 ods. 4 </w:t>
      </w:r>
      <w:r w:rsidR="00860D1F">
        <w:t xml:space="preserve">v prvej vete </w:t>
      </w:r>
      <w:r w:rsidRPr="0016605E">
        <w:t>a ods. 7 sa slovo „pobočky“ nahrádza slovom „pobočka“.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31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31 ods. 4 sa slová „organizáciu poisťovne“ nahrádzajú slovami „organizačnú štruktúru poisťovne“.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znenie citovaného ustanovenia so znením návrhu zákona (napr. § 23 ods. 2, § 117).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32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32 ods. 5 sa slovo „sťažností“ nahrádza slovom „sťažnosti“.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38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38 ods. 2 sa slová „počas doby ich trvania“ nahrádzajú slovami „počas ich trvania“.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znenie citovaného ustanovenia so znením § 38 ods. 5. 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40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40 ods. 2 písm. a) sa slová „počas celej životnosti týchto záväzkov“ nahrádzajú slovami „počas ich trvania“.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znenie citovaného ustanovenia so znením § 38 ods. 5. 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40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40 ods. 5 sa za slová „od porušenia“ vkladajú slová „podmienok podľa odseku 2“.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Pripomienka spresňuje navrhované ustanovenie.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41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41 ods. 5 sa slová „uvedenej v“ nahrádzajú slovami „aktív podľa“, za slová „štatistike“ a „štatistiky“ sa vkladajú slová „zlyhania“ a za slovo „triedy“ sa vkladá slovo „aktív“.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precizuje citované ustanovenie v zmysle čl. 77c smernice EP a Rady č. 2009//138/ES.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42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42 ods. 7 sa slovo „krajiny“ nahrádza slovom „štáty“.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zosúlaďuje znen</w:t>
      </w:r>
      <w:r w:rsidRPr="0016605E">
        <w:t xml:space="preserve">ie citovaného ustanovenia so znením návrhu zákona. 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46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46 ods. 1 písm. b) sa slová „príjemcom plnení z poistných zmlúv a zaistných zmlúv“ n</w:t>
      </w:r>
      <w:r w:rsidRPr="0016605E">
        <w:t>ahrádzajú slovami „príjemcom poistných plnení a zaistných plnení“.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znenie citovaného ustanovenia so znením návrhu zákona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</w:t>
      </w:r>
      <w:r w:rsidRPr="0016605E">
        <w:rPr>
          <w:b/>
        </w:rPr>
        <w:t xml:space="preserve"> 48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48 ods. 9 sa slová „a jej výšku oznámia“ nahrádzajú slovami „a výsledok oznámia“.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znenie citovaného ustanovenia so znením § 48 ods. 8. </w:t>
      </w:r>
    </w:p>
    <w:p w:rsidR="00EE27BC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RPr="00327C8B" w:rsidP="00EE27BC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49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49 ods. 3 sa slová „odseku 2 písm. a), b) a c)“ nahrádzajú slovami „odseku 2 písm. a) až c)“.</w:t>
      </w: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Legislatívno-technická pripomienka.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61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61 ods. 2 sa slová „novými dátami“ nahrádzajú slovami „novými údajmi“.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pojmovo zosúlaďuje citované ustanovenie so znením návrhu zákona.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63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63 ods. 6 sa slová „výsledky tohto výpočt</w:t>
      </w:r>
      <w:r w:rsidR="003F35EC">
        <w:t>u oznámiť“ nahrádzajú slovami „</w:t>
      </w:r>
      <w:r w:rsidRPr="0016605E">
        <w:t xml:space="preserve"> výsledok oznámiť“. </w:t>
      </w: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zosúlaďuje navrhované znenie so znením § 48 ods. 8.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>Ústavnoprávny výbor NR S</w:t>
      </w:r>
      <w:r w:rsidRPr="00327C8B">
        <w:rPr>
          <w:b/>
        </w:rPr>
        <w:t xml:space="preserve">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67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67 sa slová „zaisťovňami z iného ako členského štátu alebo poisťovňami z iného ako členského štátu“ nahrádzajú slovami „zahraničnými zaisťovňami alebo zahraničnými poisťovňami“. </w:t>
      </w: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pojmovo</w:t>
      </w:r>
      <w:r w:rsidRPr="0016605E">
        <w:t xml:space="preserve"> precizuje navrhované ustanovenie rešpektujúc vymedzenie pojmov v § 4 ods. 5 a 11.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70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70 ods. 6 sa slová „člen dozornej rady“ nahrádzajú slovami „člen dozornej rady poisťovne alebo zaisťovne“.</w:t>
      </w:r>
    </w:p>
    <w:p w:rsidR="00781990" w:rsidP="0016605E">
      <w:pPr>
        <w:overflowPunct w:val="0"/>
        <w:ind w:left="2844" w:firstLine="696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Pripomienka pojmovo spresňuje navrhované ustanovenie.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2A158B" w:rsidP="00781990">
      <w:pPr>
        <w:ind w:left="2832" w:firstLine="708"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70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70 ods. 7 sa za slová „právnych predpisov“ vkladá čiarka a slovo „stanov“.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znenie citovaného ustanovenia so znením § 70 ods. 6.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71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71 ods. 1 sa</w:t>
      </w:r>
      <w:r w:rsidRPr="0016605E">
        <w:t xml:space="preserve"> slovo „nevykonali“ nahrádza slovom „neuzavreli“.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Pripomienka terminologicky precizuje navrhované znenie. </w:t>
      </w:r>
    </w:p>
    <w:p w:rsidR="0016605E" w:rsidP="0016605E">
      <w:pPr>
        <w:overflowPunct w:val="0"/>
        <w:ind w:left="720"/>
        <w:contextualSpacing/>
        <w:jc w:val="both"/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EE27BC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71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71 ods. 3 písm. e) a ods. 4 písm. e) sa slová „v písmenách a) až c) alebo písmene d)“ nahrádzajú slovami „v písmenách a) až d)“.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Legislatívno-technická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72 a §</w:t>
      </w:r>
      <w:r w:rsidRPr="0016605E">
        <w:rPr>
          <w:b/>
        </w:rPr>
        <w:t xml:space="preserve"> 79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72 ods. 4 písm. b) siedmom bode a v § 79 ods. 26 písm. h) sa slovo „bolo“ nahrádza slovom „boli“.</w:t>
      </w: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73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73 ods. 9 sa slová „s jednou z týchto činností“ nahrádzajú slovami „s jedným z týchto poistných druhov“.</w:t>
      </w: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Pripomienka pojmovo zosúlaďuje znenie § 79 ods. 9.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</w:t>
      </w:r>
      <w:r w:rsidRPr="0016605E">
        <w:rPr>
          <w:b/>
        </w:rPr>
        <w:t xml:space="preserve">I, § 74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74 ods. 5 písm. c) sa slová „k vydaniu“ nahrádzajú slovom „vydanie“.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74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74 ods. 8 sa slová „j) až l)“ nahrádzajú slovami „j) a k)“ a vypúšťajú sa slová „a j)“.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Pripomienka koriguje nesprávny vnútorný odkaz.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74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74 ods. 9 štvrtej vete sa pre</w:t>
      </w:r>
      <w:r w:rsidRPr="0016605E">
        <w:t>d slovo „audítora“ vkladá slovo „výber“.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52"/>
        <w:contextualSpacing/>
        <w:jc w:val="both"/>
      </w:pPr>
      <w:r w:rsidRPr="0016605E">
        <w:t xml:space="preserve">Pripomienka spresňuje navrhované ustanovenie.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75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75 ods. 2 sa za slovo „početnosti“ vkladajú slov</w:t>
      </w:r>
      <w:r w:rsidRPr="0016605E">
        <w:t>á „poistných plnení“.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52"/>
        <w:contextualSpacing/>
        <w:jc w:val="both"/>
      </w:pPr>
      <w:r w:rsidRPr="0016605E">
        <w:t xml:space="preserve">Pripomienka spresňuje navrhované ustanovenie.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77</w:t>
      </w:r>
    </w:p>
    <w:p w:rsidR="0016605E" w:rsidRPr="0016605E" w:rsidP="0016605E">
      <w:pPr>
        <w:overflowPunct w:val="0"/>
        <w:ind w:left="720"/>
        <w:contextualSpacing/>
      </w:pPr>
      <w:r w:rsidRPr="0016605E">
        <w:t>V § 77 ods. 2 písm. b) a c) sa za slovami „e) a g)“ vypúšťa čiarka a slová „v § 10 ods. 2 písm. c) a i) až k)“.</w:t>
      </w:r>
    </w:p>
    <w:p w:rsidR="0016605E" w:rsidRPr="0016605E" w:rsidP="0016605E">
      <w:pPr>
        <w:overflowPunct w:val="0"/>
        <w:ind w:left="3540"/>
        <w:contextualSpacing/>
      </w:pPr>
      <w:r w:rsidRPr="0016605E">
        <w:t xml:space="preserve">Legislatívno-technická pripomienka odstraňuje duplicitný text.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jc w:val="both"/>
        <w:rPr>
          <w:b/>
          <w:bCs/>
        </w:rPr>
      </w:pPr>
      <w:r w:rsidRPr="0016605E">
        <w:rPr>
          <w:b/>
          <w:bCs/>
        </w:rPr>
        <w:t>K čl. I, § 77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 xml:space="preserve">V § 77 ods. 13 sa za slová „odseku 1“ </w:t>
      </w:r>
      <w:r w:rsidRPr="0016605E">
        <w:rPr>
          <w:bCs/>
        </w:rPr>
        <w:t xml:space="preserve">vkladajú slová „písm. a)“. 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Ide o legislatívno-technickú úpravu precizovaním  vnútorného odkazu.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2A158B" w:rsidP="00781990">
      <w:pPr>
        <w:ind w:left="2832" w:firstLine="708"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79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79 ods. 8 sa slovo „banky“ nahrádza slovom „banke“.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Gramatická p</w:t>
      </w:r>
      <w:r w:rsidRPr="0016605E">
        <w:t xml:space="preserve">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79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79 ods. 9 sa vypúšťajú slová „pôsobiacich na území Slovenskej republiky“ dvakrát.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Pripomienka vypúšťa nadbytočné slová.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</w:t>
      </w:r>
      <w:r w:rsidRPr="0085353E">
        <w:rPr>
          <w:b/>
        </w:rPr>
        <w:t>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jc w:val="both"/>
        <w:rPr>
          <w:b/>
          <w:bCs/>
        </w:rPr>
      </w:pPr>
      <w:r w:rsidRPr="0016605E">
        <w:rPr>
          <w:b/>
          <w:bCs/>
        </w:rPr>
        <w:t>K čl. I, § 79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>V § 79 ods. 13 úvodnej vete sa slová „v intervaloch kratších ako jeden rok“ nahrádzajú slovami „v termínoch dlhších ako sú ustanovené podľa odse</w:t>
      </w:r>
      <w:r w:rsidRPr="0016605E">
        <w:rPr>
          <w:bCs/>
        </w:rPr>
        <w:t>ku 11“.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Jedná sa o precizovanie úvodnej vety ustanovenia v zmysle článku 35 ods. 6 smernice Solventnosť II.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jc w:val="both"/>
        <w:rPr>
          <w:b/>
          <w:bCs/>
        </w:rPr>
      </w:pPr>
      <w:r w:rsidRPr="0016605E">
        <w:rPr>
          <w:b/>
          <w:bCs/>
        </w:rPr>
        <w:t>K čl. I, § 79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>V § 79 ods. 16 úvodnej vete sa slová „povoliť predkladanie“ nahrádzajú slovami „udeliť výnimku z predkladania“.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Jedná sa o precizovanie úvodnej vety ustanovenia v zmysle článku 35 ods. 7 smernice Solventnosť II.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79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79 ods. 1</w:t>
      </w:r>
      <w:r w:rsidRPr="0016605E">
        <w:t>9 písm. g) sa slovo „informácií“ nahrádza slovom „informácie“.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79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79 ods. 26 písm. d) sa slovo „zriadeným“ nahrádza</w:t>
      </w:r>
      <w:r w:rsidRPr="0016605E">
        <w:t xml:space="preserve"> slovom „zriadenému“ a v písm. e) sa slovo „orgánmi“ nahrádza slovom „orgánom“.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80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80 ods. 2 sa slovo „členského štát“ nahrádza slovom „členského štátu“.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2A158B" w:rsidP="00781990">
      <w:pPr>
        <w:ind w:left="2832" w:firstLine="708"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81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81 ods. 1 písm. c) prvom bode sa slová „aj spoločnosti medzi ktorými“ nahrádzajú slovami „aj spoločností, medzi ktorými“.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ind w:left="720"/>
        <w:contextualSpacing/>
        <w:jc w:val="both"/>
      </w:pPr>
    </w:p>
    <w:p w:rsidR="002A158B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81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81 ods. 1 písm. c) druhom bode sa slovo „centrálnej“ nahr</w:t>
      </w:r>
      <w:r w:rsidRPr="0016605E">
        <w:t xml:space="preserve">ádza slovom „centralizovanej“.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pojmovo zosúlaďuje znenie § 81 ods. 1 písm. c).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82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82 ods. 3 sa slová „ďalšími príslušnými orgánmi dohľadu“ nahrádzajú slovami „ostatnými dotknutými orgánmi dohľadu“.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zosúlaďuje znenie citovaného ustanovenia so znením návrhu zákona, ktorý používa pojem „dotknuté orgány dohľadu“ (napr. § 82 ods. 4, § 110 ods. 1 a 5).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</w:t>
      </w:r>
      <w:r w:rsidRPr="0085353E">
        <w:rPr>
          <w:b/>
        </w:rPr>
        <w:t>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82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82 ods. 6 sa slová „Európsky orgán dohľadu (Európsky orgán pre bankovníctvo)“ nahrádzajú slovami „Európsky orgán pre bankovníctvo“.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reaguje na zavedenie legislatívnej skratky „Európsky orgán dohľadu“ pre Európsky orgán pre poisťovníctvo a dôchodkové poistenie zamestnancov (§ 16 ods. 6). 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jc w:val="both"/>
        <w:rPr>
          <w:b/>
          <w:bCs/>
        </w:rPr>
      </w:pPr>
      <w:r w:rsidRPr="0016605E">
        <w:rPr>
          <w:b/>
          <w:bCs/>
        </w:rPr>
        <w:t xml:space="preserve">K čl. I, </w:t>
      </w:r>
      <w:r w:rsidRPr="0016605E">
        <w:rPr>
          <w:b/>
          <w:bCs/>
        </w:rPr>
        <w:t>§ 87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>V § 87 ods. 1 sa slová „§ 109“ nahrádzajú slovami „§ 108“.</w:t>
      </w:r>
    </w:p>
    <w:p w:rsidR="0016605E" w:rsidRPr="0016605E" w:rsidP="0016605E">
      <w:pPr>
        <w:ind w:left="3544" w:firstLine="704"/>
        <w:jc w:val="both"/>
        <w:rPr>
          <w:bCs/>
          <w:u w:val="single"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Rozširuje sa rozsah vykonávania kontroly solventnosti skupiny v zmysle článku 218 smernice Solventnosť II. 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jc w:val="both"/>
        <w:rPr>
          <w:b/>
          <w:bCs/>
        </w:rPr>
      </w:pPr>
      <w:r w:rsidRPr="0016605E">
        <w:rPr>
          <w:b/>
          <w:bCs/>
        </w:rPr>
        <w:t xml:space="preserve">K čl. I, </w:t>
      </w:r>
      <w:r w:rsidRPr="0016605E">
        <w:rPr>
          <w:b/>
          <w:bCs/>
        </w:rPr>
        <w:t>§ 87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>V § 87 odsek 5 znie:</w:t>
      </w:r>
    </w:p>
    <w:p w:rsidR="0016605E" w:rsidRPr="0016605E" w:rsidP="0016605E">
      <w:pPr>
        <w:ind w:left="708"/>
        <w:jc w:val="both"/>
        <w:rPr>
          <w:bCs/>
        </w:rPr>
      </w:pPr>
      <w:r w:rsidRPr="0016605E">
        <w:rPr>
          <w:bCs/>
        </w:rPr>
        <w:t>„(5) Bez zbytočného odkladu potom ako poisťovňa s majetkovou účasťou alebo zaisťovňa s majetkovou účasťou zistí, že skupina prestala spĺňať kapitálovú požiadavku na solventnosť, alebo jej hrozí, že ju nebude spĺňať v nasledujúcich troch mesiacoch a informovala o tom Národnú banku Slovenska, ak vykonáva funkciu orgánu dohľadu nad skupinou podľa § 109, Národná banka Slovenska informuje o tom ostatné orgány dohľadu v rámci kolégia orgánov dohľadu.“.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Jedná sa o precizovanie ustanovenia v zmysle článku 218 ods. 5 smernice Solventnosť II. 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88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88 ods. 2 druhej vete sa slová „metódu založenej“ nahrádzajú slovami „metódu založenú“.</w:t>
      </w: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Gramatická pripomienk</w:t>
      </w:r>
      <w:r w:rsidRPr="0016605E">
        <w:t xml:space="preserve">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92</w:t>
      </w:r>
    </w:p>
    <w:p w:rsidR="0016605E" w:rsidRPr="0016605E" w:rsidP="0016605E">
      <w:pPr>
        <w:overflowPunct w:val="0"/>
        <w:jc w:val="both"/>
        <w:rPr>
          <w:bCs/>
        </w:rPr>
      </w:pPr>
      <w:r w:rsidRPr="0016605E">
        <w:rPr>
          <w:bCs/>
        </w:rPr>
        <w:t xml:space="preserve">            V § 92 ods. 3 sa slovo „drží“ nahrádza slovami „má v držbe“.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overflowPunct w:val="0"/>
        <w:ind w:left="3540"/>
        <w:jc w:val="both"/>
        <w:rPr>
          <w:bCs/>
        </w:rPr>
      </w:pPr>
      <w:r w:rsidRPr="0016605E">
        <w:rPr>
          <w:bCs/>
        </w:rPr>
        <w:t>Pripomienka zosúlaďuje znenie citovaného ustanovenia so znením n</w:t>
      </w:r>
      <w:r w:rsidRPr="0016605E">
        <w:rPr>
          <w:bCs/>
        </w:rPr>
        <w:t>ávrhu zákona (napr. § 13 ods. 4, § 81 ods. 1, § 170 ods. 4).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jc w:val="both"/>
        <w:rPr>
          <w:b/>
          <w:bCs/>
        </w:rPr>
      </w:pPr>
      <w:r w:rsidRPr="0016605E">
        <w:rPr>
          <w:b/>
          <w:bCs/>
        </w:rPr>
        <w:t>K čl. I, § 96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>V § 96 ods. 5 prvej vete sa slová „§ 45 ods. 2“ nahrádzajú slovami „§ 47 ods. 4“.</w:t>
      </w:r>
    </w:p>
    <w:p w:rsidR="0016605E" w:rsidRPr="0016605E" w:rsidP="0016605E">
      <w:pPr>
        <w:ind w:left="3544"/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rFonts w:cs="Iskoola Pota"/>
        </w:rPr>
      </w:pPr>
      <w:r w:rsidRPr="0016605E">
        <w:rPr>
          <w:rFonts w:cs="Iskoola Pota"/>
          <w:bCs/>
        </w:rPr>
        <w:t xml:space="preserve">V zmysle článku 230 ods. 2 pododsek 3 smernice Solventnosť II sa precizuje, že minimálna konsolidovaná kapitálová požiadavka skupiny musí byť krytá použiteľnými základnými vlastnými zdrojmi </w:t>
      </w:r>
      <w:r w:rsidRPr="0016605E">
        <w:rPr>
          <w:rFonts w:cs="Iskoola Pota"/>
        </w:rPr>
        <w:t>triedy jedna a dva.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97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97 ods. 5 sa slová „sa považuje za rozhodujúce a je uplatňované“ nahrádzajú slovami „je rozhodujúce a uplatňované“.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zjednocuje v návrhu zákona používané dikcie (napr. § 97 ods. 3, § 102 ods. 3, § </w:t>
      </w:r>
      <w:r w:rsidRPr="0016605E">
        <w:t>103 ods. 4).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99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99 ods. 1 písm. a), ods. 2 písm. a) a ods. 3 písm. a) sa čiarka na konci nahrádza spojkou „a“.</w:t>
      </w: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Legislatívno-technická pripomi</w:t>
      </w:r>
      <w:r w:rsidRPr="0016605E">
        <w:t xml:space="preserve">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2A158B" w:rsidP="00781990">
      <w:pPr>
        <w:ind w:left="2832" w:firstLine="708"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102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102 ods. 4 a 6 sa slová „sa považuje za určujúce“ nahrádzajú slovami „je rozhodujúce“.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zjednocuje v návrhu zákona používané dikcie (napr. § 97 ods. 3, § 102 ods. 3, § 103 ods. 4).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103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103 ods. 4 sa za slovo „kolégia“ vkladajú slová „orgánov dohľadu“.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precizuje navrhované znenie rešpektujúc, že návrh zákona nezaviedol legislatívnu skratku pre kolégium orgánov dohľadu.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108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108 ods. 6</w:t>
      </w:r>
      <w:r w:rsidRPr="0016605E">
        <w:t xml:space="preserve"> sa slovo „neoslobodzuje“ nahrádza slovom „nezbavuje“.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28"/>
        <w:contextualSpacing/>
        <w:jc w:val="both"/>
      </w:pPr>
      <w:r w:rsidRPr="0016605E">
        <w:t>Pripomienka terminologicky precizuje znenie navrhovaného ustanovenia.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109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109 ods. 6 sa slovo „dohľadov“ nahrádza slovom „dohľadu“.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110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110 ods. 1 sa za slová „v § 109 ods. 7“ vkladá slovo „alebo“.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dopĺňa  rozlučovaciu spojku v súlade s čl. 248 ods. 2 smernice EP a Rady č. 2009//138/ES.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113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113 ods. 1 sa slová „a ich odovzdanie“ nahrádzajú slovami „a o ich odovzdanie“.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113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113 ods. 3 sa vypúšťajú slová „zapojeným do“.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>Pripomienka vypúšťa nadbytočné slovo a rešpektuje v návrhu zákona zaužívaný pojem „orgán dohľadu“.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jc w:val="both"/>
        <w:rPr>
          <w:b/>
          <w:bCs/>
        </w:rPr>
      </w:pPr>
      <w:r w:rsidRPr="0016605E">
        <w:rPr>
          <w:b/>
          <w:bCs/>
        </w:rPr>
        <w:t>K čl. I, § 115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rFonts w:cs="Iskoola Pota"/>
          <w:bCs/>
        </w:rPr>
        <w:t>V § 115 ods. 3 sa slová „</w:t>
      </w:r>
      <w:r w:rsidRPr="0016605E">
        <w:rPr>
          <w:bCs/>
        </w:rPr>
        <w:t>povoliť predkladanie údajov v intervaloch kratších ako jeden rok na úrovni skupiny“ nahrádzajú slovami „udeliť výnimku z pravidelného predkladania údajov, ktoré sa predkladajú v intervaloch kratších ako jeden rok, na úrovni skupiny“.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Jedná sa o precizovanie ustanovenia v súlade s článkom 254 smernice Solventnosť II.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jc w:val="both"/>
        <w:rPr>
          <w:b/>
          <w:bCs/>
        </w:rPr>
      </w:pPr>
      <w:r w:rsidRPr="0016605E">
        <w:rPr>
          <w:b/>
          <w:bCs/>
        </w:rPr>
        <w:t>K čl. I, § 115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>V § 115 ods. 4 sa slová „povoliť predkladanie“ nahrádzajú slovami „udeliť výnimku z predkladania“.</w:t>
      </w: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Jedná sa o precizovanie ustanovenia v súlade s článkom 254 smernice Solventnosť II.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115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115 ods. 4 sa slová „s prihliadnutím na povahu, rozsah a zložitosť rizík spojených s činnosťou skupiny a cieľom finančnej stability“ nahrádzajú slovami „vzhľadom na povahu, rozsah a zložitosť rizík obsiahnutých v činnosti skupiny a vzhľadom na cieľ finančnej stability“.</w:t>
      </w:r>
    </w:p>
    <w:p w:rsidR="0016605E" w:rsidRPr="0016605E" w:rsidP="0016605E">
      <w:pPr>
        <w:overflowPunct w:val="0"/>
        <w:ind w:left="3540"/>
        <w:contextualSpacing/>
        <w:jc w:val="both"/>
      </w:pPr>
      <w:r w:rsidRPr="0016605E">
        <w:t xml:space="preserve">Pripomienka zjednocuje navrhované znenie so znením § 79 ods. 16 písm. e).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127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127 ods. 2 sa slovo „zriadených“ nahrádza slovom „zriadeného“.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129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129 ods. 1 písm. c) sa slová „podľa § 5 písm. h)“ nahrádzajú slovami „podľa § 5 písm. g)“.</w:t>
      </w: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Pripomienka koriguje nesprávny vnútorný odkaz.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139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139 ods. 3 sa slová „podľa odseku 1 písm. a), b), d) a h)“ nahrádzajú slovami „podľa odseku 1 písm. a), b), e) a i)“.</w:t>
      </w:r>
    </w:p>
    <w:p w:rsidR="0016605E" w:rsidRPr="0016605E" w:rsidP="0016605E">
      <w:pPr>
        <w:overflowPunct w:val="0"/>
        <w:ind w:left="4253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>Pripomienka koriguje nesprávny vnútorný odkaz.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141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141 ods. 1 písm. f) sa slová „navýšenie kapitálu“ nahrádzajú slovami „navýšenia kapitálu“.</w:t>
      </w: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143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143 ods. 2 sa body 1 až 5 označujú ako písmená a) až e) a písmená b) až d) znejú: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„b) poisťovne vykonávajúce poisťovaciu činnosť v životnom poistení,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  c) poisťovne vykonávajúce poisťovaciu činnosť v neživotnom poistení,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  d) poisťovne vykonávajúce poisťovaciu činnosť v životnom poistení aj v neživotnom     poistení,“. 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contextualSpacing/>
        <w:jc w:val="both"/>
      </w:pPr>
      <w:r w:rsidRPr="0016605E">
        <w:t xml:space="preserve">Pripomienka pojmovo zjednocuje citované ustanovenie s terminológiou návrhu zákona, tak ako je vymedzený rozsah jeho pôsobnosti v § 2 ods. 1.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144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144 ods. 3 sa slová „pobočke zahraničnej poisťovni“ nahrádzajú slovami „pobočke zahraničnej poisťovne“.</w:t>
      </w: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145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 xml:space="preserve">V § 145 ods. 4 písm. d) sa slovo „odhadu“ nahrádza slovom „odhad“. 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overflowPunct w:val="0"/>
        <w:ind w:left="2844" w:firstLine="696"/>
        <w:contextualSpacing/>
        <w:jc w:val="both"/>
      </w:pPr>
      <w:r w:rsidRPr="0016605E"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>K čl. I, § 147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147 ods. 8 prvej vete sa za slová „nútená správa“ vkladá čiarka a slová „a vo všetkých jej pobočkách“.</w:t>
      </w:r>
    </w:p>
    <w:p w:rsidR="0016605E" w:rsidRPr="0016605E" w:rsidP="0016605E">
      <w:pPr>
        <w:overflowPunct w:val="0"/>
        <w:ind w:left="3528"/>
        <w:contextualSpacing/>
        <w:jc w:val="both"/>
      </w:pPr>
      <w:r w:rsidRPr="0016605E">
        <w:t xml:space="preserve">Pripomienka zjednocuje citované ustanovenie so znením § 155 ods. 2.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  <w:rPr>
          <w:b/>
        </w:rPr>
      </w:pPr>
      <w:r w:rsidRPr="0016605E">
        <w:rPr>
          <w:b/>
        </w:rPr>
        <w:t xml:space="preserve">K čl. I, § 155 </w:t>
      </w:r>
    </w:p>
    <w:p w:rsidR="0016605E" w:rsidRPr="0016605E" w:rsidP="0016605E">
      <w:pPr>
        <w:overflowPunct w:val="0"/>
        <w:ind w:left="720"/>
        <w:contextualSpacing/>
        <w:jc w:val="both"/>
      </w:pPr>
      <w:r w:rsidRPr="0016605E">
        <w:t>V § 155 ods. 2 sa za slová „priestoroch sídla“ vkladajú slová „a obchodných prevádzok“.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overflowPunct w:val="0"/>
        <w:ind w:left="3528"/>
        <w:contextualSpacing/>
        <w:jc w:val="both"/>
      </w:pPr>
      <w:r w:rsidRPr="0016605E">
        <w:t xml:space="preserve">Pripomienka zjednocuje citované ustanovenie so znením § 147 ods. 8.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contextualSpacing/>
        <w:jc w:val="both"/>
        <w:rPr>
          <w:b/>
        </w:rPr>
      </w:pPr>
      <w:r w:rsidRPr="0016605E">
        <w:rPr>
          <w:b/>
        </w:rPr>
        <w:t xml:space="preserve">K čl. I, § 157 </w:t>
      </w:r>
    </w:p>
    <w:p w:rsidR="0016605E" w:rsidRPr="0016605E" w:rsidP="0016605E">
      <w:pPr>
        <w:ind w:left="720"/>
        <w:contextualSpacing/>
        <w:jc w:val="both"/>
      </w:pPr>
      <w:r w:rsidRPr="0016605E">
        <w:t>V § 157 ods. 4 sa slová „zaisťovňa, pobočka zahraničnej poisťovne alebo pobočka zahraničnej zaisťovne“ nahrádzajú slovami „alebo pobočka zahraničnej poisťovne“.</w:t>
      </w:r>
    </w:p>
    <w:p w:rsidR="0016605E" w:rsidRPr="0016605E" w:rsidP="0016605E">
      <w:pPr>
        <w:ind w:left="4253"/>
        <w:contextualSpacing/>
        <w:jc w:val="both"/>
      </w:pPr>
    </w:p>
    <w:p w:rsidR="0016605E" w:rsidRPr="0016605E" w:rsidP="0016605E">
      <w:pPr>
        <w:ind w:left="3540"/>
        <w:contextualSpacing/>
        <w:jc w:val="both"/>
      </w:pPr>
      <w:r w:rsidRPr="0016605E">
        <w:t>Pripomienka koriguje zjavnú prepisovú chybu, nakoľko § 157 ods. 1 až 7 upravuje výlučne prevod poistného kmeňa, teda prevod výhradne medzi poisťovňami.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contextualSpacing/>
        <w:jc w:val="both"/>
        <w:rPr>
          <w:b/>
        </w:rPr>
      </w:pPr>
      <w:r w:rsidRPr="0016605E">
        <w:rPr>
          <w:b/>
        </w:rPr>
        <w:t>K čl. I, § 161</w:t>
      </w:r>
    </w:p>
    <w:p w:rsidR="0016605E" w:rsidRPr="0016605E" w:rsidP="0016605E">
      <w:pPr>
        <w:ind w:left="720"/>
        <w:contextualSpacing/>
        <w:jc w:val="both"/>
      </w:pPr>
      <w:r w:rsidRPr="0016605E">
        <w:t>V § 161 ods. 11 sa vypúšťa slovo „podľa“.</w:t>
      </w:r>
    </w:p>
    <w:p w:rsidR="0016605E" w:rsidRPr="0016605E" w:rsidP="0016605E">
      <w:pPr>
        <w:ind w:left="720"/>
        <w:contextualSpacing/>
        <w:jc w:val="both"/>
      </w:pPr>
    </w:p>
    <w:p w:rsidR="0016605E" w:rsidRPr="0016605E" w:rsidP="0016605E">
      <w:pPr>
        <w:ind w:left="2844" w:firstLine="696"/>
        <w:contextualSpacing/>
        <w:jc w:val="both"/>
      </w:pPr>
      <w:r w:rsidRPr="0016605E">
        <w:t xml:space="preserve">Pripomienkou sa vypúšťa nadbytočné slovo.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contextualSpacing/>
        <w:jc w:val="both"/>
        <w:rPr>
          <w:b/>
        </w:rPr>
      </w:pPr>
      <w:r w:rsidRPr="0016605E">
        <w:rPr>
          <w:b/>
        </w:rPr>
        <w:t>K čl. I, § 167</w:t>
      </w:r>
    </w:p>
    <w:p w:rsidR="0016605E" w:rsidRPr="0016605E" w:rsidP="0016605E">
      <w:pPr>
        <w:ind w:left="720"/>
        <w:contextualSpacing/>
        <w:jc w:val="both"/>
      </w:pPr>
      <w:r w:rsidRPr="0016605E">
        <w:t>V § 167 ods. 1 písm. e) sa slová „zo zaisťovacej činnosti neprevyšuje“ nahrádzajú slovami  „zo zaisťovacej činnosti za účtovné obdobie neprevyšuje“ dvakrát.</w:t>
      </w:r>
    </w:p>
    <w:p w:rsidR="0016605E" w:rsidRPr="0016605E" w:rsidP="0016605E">
      <w:pPr>
        <w:ind w:left="4253"/>
        <w:contextualSpacing/>
        <w:jc w:val="both"/>
      </w:pPr>
    </w:p>
    <w:p w:rsidR="0016605E" w:rsidRPr="0016605E" w:rsidP="0016605E">
      <w:pPr>
        <w:ind w:left="3540"/>
        <w:contextualSpacing/>
        <w:jc w:val="both"/>
      </w:pPr>
      <w:r w:rsidRPr="0016605E">
        <w:t xml:space="preserve">Pripomienka precizuje navrhované znenie v zmysle jeho zosúladenia so znením § 167 ods. 1 písm. a). </w:t>
      </w:r>
    </w:p>
    <w:p w:rsidR="00781990" w:rsidP="00781990">
      <w:pPr>
        <w:ind w:left="2832" w:firstLine="708"/>
        <w:jc w:val="both"/>
        <w:rPr>
          <w:b/>
        </w:rPr>
      </w:pPr>
    </w:p>
    <w:p w:rsidR="002A158B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contextualSpacing/>
        <w:jc w:val="both"/>
        <w:rPr>
          <w:b/>
        </w:rPr>
      </w:pPr>
      <w:r w:rsidRPr="0016605E">
        <w:rPr>
          <w:b/>
        </w:rPr>
        <w:t xml:space="preserve">K čl. I, § 167 </w:t>
      </w:r>
    </w:p>
    <w:p w:rsidR="0016605E" w:rsidRPr="0016605E" w:rsidP="0016605E">
      <w:pPr>
        <w:ind w:left="720"/>
        <w:contextualSpacing/>
        <w:jc w:val="both"/>
      </w:pPr>
      <w:r w:rsidRPr="0016605E">
        <w:t xml:space="preserve">V § 167 ods. 5 sa na slovo „predpisu“ umiestňuje odkaz na poznámku pod čiarou 3. </w:t>
      </w:r>
    </w:p>
    <w:p w:rsidR="0016605E" w:rsidRPr="0016605E" w:rsidP="0016605E">
      <w:pPr>
        <w:ind w:left="4253"/>
        <w:contextualSpacing/>
        <w:jc w:val="both"/>
      </w:pPr>
    </w:p>
    <w:p w:rsidR="0016605E" w:rsidRPr="0016605E" w:rsidP="0016605E">
      <w:pPr>
        <w:ind w:left="3540"/>
        <w:contextualSpacing/>
        <w:jc w:val="both"/>
      </w:pPr>
      <w:r w:rsidRPr="0016605E">
        <w:t>Pripomienka dopĺňa absentujúci odkaz na poznámku pod čiarou – zákon č. 747/2004 Z. z. o dohľade nad finančným trhom a o zmene a doplnení niektorých zákonov v znení neskorších predpisov.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contextualSpacing/>
        <w:jc w:val="both"/>
        <w:rPr>
          <w:b/>
        </w:rPr>
      </w:pPr>
      <w:r w:rsidRPr="0016605E">
        <w:rPr>
          <w:b/>
        </w:rPr>
        <w:t xml:space="preserve">K čl. I, § 170 </w:t>
      </w:r>
    </w:p>
    <w:p w:rsidR="0016605E" w:rsidRPr="0016605E" w:rsidP="0016605E">
      <w:pPr>
        <w:ind w:left="720"/>
        <w:contextualSpacing/>
        <w:jc w:val="both"/>
      </w:pPr>
      <w:r w:rsidRPr="0016605E">
        <w:t>V § 170 ods. 4 sa slová „životné poisťovne“ nahrádzajú slovami „poisťovne vykonávajúce poisťovaciu činnosť v životnom poistení“ a slová „neživotné poisťovne“ sa nahrádzajú slovami „poisťovne vykonávajúce poisťovaciu činnosť v neživotnom poistení“.</w:t>
      </w:r>
    </w:p>
    <w:p w:rsidR="0016605E" w:rsidRPr="0016605E" w:rsidP="0016605E">
      <w:pPr>
        <w:ind w:left="720"/>
        <w:contextualSpacing/>
        <w:jc w:val="both"/>
      </w:pPr>
    </w:p>
    <w:p w:rsidR="0016605E" w:rsidRPr="0016605E" w:rsidP="0016605E">
      <w:pPr>
        <w:ind w:left="3540"/>
        <w:contextualSpacing/>
        <w:jc w:val="both"/>
      </w:pPr>
      <w:r w:rsidRPr="0016605E">
        <w:t xml:space="preserve">Pripomienka pojmovo zjednocuje citované ustanovenie s terminológiou návrhu zákona, tak ako je vymedzený rozsah jeho pôsobnosti v § 2 ods. 1.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9655CD">
      <w:pPr>
        <w:pStyle w:val="BodyText2"/>
        <w:ind w:firstLine="708"/>
      </w:pPr>
    </w:p>
    <w:p w:rsidR="0016605E" w:rsidRPr="0016605E" w:rsidP="0016605E">
      <w:pPr>
        <w:numPr>
          <w:ilvl w:val="0"/>
          <w:numId w:val="49"/>
        </w:numPr>
        <w:overflowPunct w:val="0"/>
        <w:contextualSpacing/>
        <w:jc w:val="both"/>
      </w:pPr>
      <w:r w:rsidRPr="0016605E">
        <w:rPr>
          <w:b/>
        </w:rPr>
        <w:t xml:space="preserve">K čl. I, § 171 </w:t>
      </w:r>
    </w:p>
    <w:p w:rsidR="0016605E" w:rsidRPr="0016605E" w:rsidP="0016605E">
      <w:pPr>
        <w:ind w:left="720"/>
        <w:contextualSpacing/>
        <w:jc w:val="both"/>
      </w:pPr>
      <w:r w:rsidRPr="0016605E">
        <w:t>V poznámke pod čiarou k odkazu 86 sa za slová „kap. 13/zv. 29“ vkladá bodkočiarka a slová „Ú. v. ES L 243, 11.9.2002“.</w:t>
      </w:r>
    </w:p>
    <w:p w:rsidR="0016605E" w:rsidRPr="0016605E" w:rsidP="0016605E">
      <w:pPr>
        <w:ind w:left="720"/>
        <w:contextualSpacing/>
        <w:jc w:val="both"/>
      </w:pPr>
    </w:p>
    <w:p w:rsidR="0016605E" w:rsidRPr="0016605E" w:rsidP="0016605E">
      <w:pPr>
        <w:ind w:left="3540"/>
        <w:contextualSpacing/>
        <w:jc w:val="both"/>
        <w:rPr>
          <w:iCs/>
        </w:rPr>
      </w:pPr>
      <w:r w:rsidRPr="0016605E">
        <w:rPr>
          <w:iCs/>
        </w:rPr>
        <w:t xml:space="preserve">Legislatívno-technická pripomienka súvisiaca so zaužívaným spôsobom citácie právne záväzných aktov Európskej únie.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ind w:left="3969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709"/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 xml:space="preserve">K čl. I, § 172 </w:t>
      </w:r>
    </w:p>
    <w:p w:rsidR="0016605E" w:rsidRPr="0016605E" w:rsidP="0016605E">
      <w:pPr>
        <w:ind w:left="720"/>
        <w:contextualSpacing/>
        <w:jc w:val="both"/>
      </w:pPr>
      <w:r w:rsidRPr="0016605E">
        <w:t>V § 172 ods. 1 písm. a) štvrtom bode sa na začiatku vkladá slovo „správnych“.</w:t>
      </w:r>
    </w:p>
    <w:p w:rsidR="0016605E" w:rsidRPr="0016605E" w:rsidP="0016605E">
      <w:pPr>
        <w:ind w:left="720"/>
        <w:contextualSpacing/>
        <w:jc w:val="both"/>
      </w:pPr>
    </w:p>
    <w:p w:rsidR="0016605E" w:rsidRPr="0016605E" w:rsidP="0016605E">
      <w:pPr>
        <w:ind w:left="3540"/>
        <w:contextualSpacing/>
        <w:jc w:val="both"/>
      </w:pPr>
      <w:r w:rsidRPr="0016605E">
        <w:t>Pripomienka precizuje navrhované znenie jeho zosúladením so znením § 172 ods. 2.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993"/>
        </w:tabs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>K čl. I, § 174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  <w:r w:rsidRPr="0016605E">
        <w:t>V § 174 ods. 1 sa slovo „znížené“ nahrádza slovom „znížený“.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tabs>
          <w:tab w:val="left" w:pos="851"/>
        </w:tabs>
        <w:overflowPunct w:val="0"/>
        <w:ind w:left="720"/>
        <w:contextualSpacing/>
        <w:jc w:val="both"/>
      </w:pPr>
      <w:r w:rsidRPr="0016605E">
        <w:tab/>
        <w:tab/>
        <w:tab/>
        <w:tab/>
        <w:tab/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 xml:space="preserve">K čl. I, § 178 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  <w:r w:rsidRPr="0016605E">
        <w:t>V § 178 ods. 12 písm. b) sa za slová „zemepisné oblasti a“ vkladajú slová „aby sa predišlo“.</w:t>
      </w:r>
    </w:p>
    <w:p w:rsidR="0016605E" w:rsidRPr="0016605E" w:rsidP="0016605E">
      <w:pPr>
        <w:tabs>
          <w:tab w:val="left" w:pos="851"/>
        </w:tabs>
        <w:ind w:left="3540"/>
        <w:contextualSpacing/>
        <w:jc w:val="both"/>
      </w:pPr>
      <w:r w:rsidRPr="0016605E">
        <w:t>Pripomienka legislatívno-technicky precizuje citované ustanovenie.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 xml:space="preserve">K čl. I,  § 179 </w:t>
      </w:r>
    </w:p>
    <w:p w:rsidR="0016605E" w:rsidRPr="0016605E" w:rsidP="0016605E">
      <w:pPr>
        <w:ind w:left="720"/>
        <w:contextualSpacing/>
        <w:jc w:val="both"/>
      </w:pPr>
      <w:r w:rsidRPr="0016605E">
        <w:t>V § 179 ods. 9 písm. b) sa na začiatok vkladajú slová „cenné papiere“.</w:t>
      </w:r>
    </w:p>
    <w:p w:rsidR="0016605E" w:rsidRPr="0016605E" w:rsidP="0016605E">
      <w:pPr>
        <w:ind w:left="720"/>
        <w:contextualSpacing/>
        <w:jc w:val="both"/>
      </w:pPr>
    </w:p>
    <w:p w:rsidR="0016605E" w:rsidRPr="0016605E" w:rsidP="0016605E">
      <w:pPr>
        <w:ind w:left="3540"/>
        <w:contextualSpacing/>
        <w:jc w:val="both"/>
      </w:pPr>
      <w:r w:rsidRPr="0016605E">
        <w:t>Pripomienka zosúlaďuje ustanovenie so znením úvodnej vety § 179 ods. 9 a znením § 179 ods. 9 písm. e).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jc w:val="both"/>
        <w:rPr>
          <w:b/>
          <w:bCs/>
        </w:rPr>
      </w:pPr>
      <w:r w:rsidRPr="0016605E">
        <w:rPr>
          <w:b/>
          <w:bCs/>
        </w:rPr>
        <w:t>K čl. I, § 180</w:t>
      </w:r>
    </w:p>
    <w:p w:rsidR="0016605E" w:rsidRPr="0016605E" w:rsidP="0016605E">
      <w:pPr>
        <w:tabs>
          <w:tab w:val="left" w:pos="851"/>
        </w:tabs>
        <w:ind w:left="720"/>
        <w:jc w:val="both"/>
        <w:rPr>
          <w:bCs/>
        </w:rPr>
      </w:pPr>
      <w:r w:rsidRPr="0016605E">
        <w:rPr>
          <w:bCs/>
        </w:rPr>
        <w:t>V § 180 ods. 1 sa na konci pripájajú tieto slová: „ako aj vnútorných predpisov a koncepcií vzťahujúcich sa na vykonávanie činnosti poisťovňou“.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Ustanovuje sa, aby predstavenstvo poisťovne, na ktorú sa uplatňuje osobitný režim, zodpovedalo aj za dodržiavanie interných aktov riadenia. Uvedeným sa dosiahne jednotná úprava s ustanovením § 23 ods. 1 zákona. 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781990" w:rsidRPr="0016605E" w:rsidP="0016605E">
      <w:pPr>
        <w:tabs>
          <w:tab w:val="left" w:pos="1815"/>
        </w:tabs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>K čl. I, § 180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  <w:r w:rsidRPr="0016605E">
        <w:t>V § 180 ods. 2 sa slovo „jasným“ nahrádza slovom „jednoznačným“.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tabs>
          <w:tab w:val="left" w:pos="851"/>
        </w:tabs>
        <w:ind w:left="3540"/>
        <w:contextualSpacing/>
        <w:jc w:val="both"/>
      </w:pPr>
      <w:r w:rsidRPr="0016605E">
        <w:t>Pripomienka pojmovo zosúlaďuje znenie citovaného ustanovenia so znením § 23 ods. 2.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ind w:left="4253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rPr>
          <w:b/>
          <w:bCs/>
        </w:rPr>
      </w:pPr>
      <w:r w:rsidRPr="0016605E">
        <w:rPr>
          <w:b/>
          <w:bCs/>
        </w:rPr>
        <w:t>K čl. I, § 180</w:t>
      </w:r>
    </w:p>
    <w:p w:rsidR="0016605E" w:rsidRPr="0016605E" w:rsidP="0016605E">
      <w:pPr>
        <w:ind w:left="720"/>
        <w:rPr>
          <w:bCs/>
        </w:rPr>
      </w:pPr>
      <w:r w:rsidRPr="0016605E">
        <w:rPr>
          <w:bCs/>
        </w:rPr>
        <w:t xml:space="preserve">V § 180 ods. 2 sa slová „v odsekoch 3 až 9 a v § 180“ nahrádzajú slovami „v odsekoch 3 až 7 a v § 181“. V § 180 sa odseky 8 a 9 označujú ako odseky 6 a 7. </w:t>
      </w:r>
    </w:p>
    <w:p w:rsidR="0016605E" w:rsidRPr="0016605E" w:rsidP="0016605E">
      <w:pPr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Ide o legislatívno-technickú úpravu precizovaním  vnútorného odkazu.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 xml:space="preserve">K čl. I. § 180 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  <w:r w:rsidRPr="0016605E">
        <w:t>V § 180 ods. 8 sa slovo „overenú“ nahrádza slovom „osvedčenú“.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tabs>
          <w:tab w:val="left" w:pos="851"/>
        </w:tabs>
        <w:ind w:left="3540"/>
        <w:contextualSpacing/>
        <w:jc w:val="both"/>
      </w:pPr>
      <w:r w:rsidRPr="0016605E">
        <w:t xml:space="preserve">Pripomienka rešpektuje skutočnosť, že podľa § 57 ods. 1 zákona č. 323/1992 Zb. o notároch a notárskej činnosti (Notársky poriadok) v znení neskorších predpisov notár správnosť odpisu listiny osvedčuje.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jc w:val="both"/>
        <w:rPr>
          <w:b/>
          <w:bCs/>
        </w:rPr>
      </w:pPr>
      <w:r w:rsidRPr="0016605E">
        <w:rPr>
          <w:b/>
          <w:bCs/>
        </w:rPr>
        <w:t>K čl. I, § 181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 xml:space="preserve">V § 181 ods. 3 písm. d) sa za slovo „predpisov“ vkladajú slová „v oblasti finančného trhu“. 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Vzhľadom na skutočnosť, že poznámka pod čiarou k odkazu 24 je formulovaná príkladmo, je potrebné presne ustanoviť, že sa posudzuje len uloženie pokuty podľa osobitných predpisov v oblasti finančného trhu.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>K čl. I, § 181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  <w:r w:rsidRPr="0016605E">
        <w:t>V § 181 ods. 4 sa slová „v odseku 1“ nahrádzajú slovami „v odseku 3“.</w:t>
      </w:r>
    </w:p>
    <w:p w:rsidR="0016605E" w:rsidRPr="0016605E" w:rsidP="0016605E">
      <w:pPr>
        <w:tabs>
          <w:tab w:val="left" w:pos="851"/>
        </w:tabs>
        <w:overflowPunct w:val="0"/>
        <w:ind w:left="720"/>
        <w:contextualSpacing/>
        <w:jc w:val="both"/>
      </w:pPr>
    </w:p>
    <w:p w:rsidR="0016605E" w:rsidRPr="0016605E" w:rsidP="0016605E">
      <w:pPr>
        <w:tabs>
          <w:tab w:val="left" w:pos="851"/>
        </w:tabs>
        <w:overflowPunct w:val="0"/>
        <w:ind w:left="720"/>
        <w:contextualSpacing/>
        <w:jc w:val="both"/>
      </w:pPr>
      <w:r w:rsidRPr="0016605E">
        <w:tab/>
        <w:tab/>
        <w:tab/>
        <w:tab/>
        <w:tab/>
        <w:t>Pripomienka koriguje nesprávny vnútorný odkaz.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16605E">
      <w:pPr>
        <w:tabs>
          <w:tab w:val="left" w:pos="851"/>
        </w:tabs>
        <w:jc w:val="both"/>
        <w:rPr>
          <w:bCs/>
        </w:rPr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 xml:space="preserve">K čl. I, § 185 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  <w:r w:rsidRPr="0016605E">
        <w:t>V § 185 ods. 5 písm. a) sa slovo „jeho“ nahrádza slovom „jej“ a slovo „bol schopný“ sa nahrádza slovom „bola schopná“.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tabs>
          <w:tab w:val="left" w:pos="851"/>
        </w:tabs>
        <w:overflowPunct w:val="0"/>
        <w:ind w:left="720"/>
        <w:contextualSpacing/>
        <w:jc w:val="both"/>
      </w:pPr>
      <w:r w:rsidRPr="0016605E">
        <w:tab/>
        <w:tab/>
        <w:tab/>
        <w:tab/>
        <w:tab/>
        <w:t xml:space="preserve">Gramatická pripomienka.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RPr="00327C8B" w:rsidP="00781990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overflowPunct w:val="0"/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jc w:val="both"/>
        <w:rPr>
          <w:b/>
          <w:bCs/>
        </w:rPr>
      </w:pPr>
      <w:r w:rsidRPr="0016605E">
        <w:rPr>
          <w:b/>
          <w:bCs/>
        </w:rPr>
        <w:t>K čl. I, § 200</w:t>
      </w:r>
    </w:p>
    <w:p w:rsidR="0016605E" w:rsidRPr="00860D1F" w:rsidP="0016605E">
      <w:pPr>
        <w:ind w:left="720"/>
        <w:jc w:val="both"/>
        <w:rPr>
          <w:bCs/>
        </w:rPr>
      </w:pPr>
      <w:r w:rsidRPr="0016605E">
        <w:rPr>
          <w:bCs/>
        </w:rPr>
        <w:t xml:space="preserve">V § 200 ods. 1 písm. a) a ods. 2 písm. a) sa nad slovo „predpisu“ umiestňuje odkaz </w:t>
      </w:r>
      <w:r w:rsidRPr="00860D1F" w:rsidR="00860D1F">
        <w:t>na poznámku pod čiarou</w:t>
      </w:r>
      <w:r w:rsidRPr="00860D1F" w:rsidR="00860D1F">
        <w:rPr>
          <w:bCs/>
        </w:rPr>
        <w:t xml:space="preserve"> </w:t>
      </w:r>
      <w:r w:rsidRPr="00860D1F">
        <w:rPr>
          <w:bCs/>
        </w:rPr>
        <w:t>26.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Z dôvodu zabezpečenia právnej čistoty a precizovania textu ustanovení sa vkladá odkaz špecifikujúci osobitný predpis.  </w:t>
      </w:r>
    </w:p>
    <w:p w:rsidR="00781990" w:rsidP="00781990">
      <w:pPr>
        <w:ind w:left="2832" w:firstLine="708"/>
        <w:jc w:val="both"/>
        <w:rPr>
          <w:b/>
        </w:rPr>
      </w:pPr>
    </w:p>
    <w:p w:rsidR="00781990" w:rsidP="00781990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781990" w:rsidP="00781990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>K čl. I, § 207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  <w:r w:rsidRPr="0016605E">
        <w:t xml:space="preserve">V § 207 sa vypúšťajú body 9 a 11. Ostatné body sa primerane prečíslujú. 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tabs>
          <w:tab w:val="left" w:pos="851"/>
        </w:tabs>
        <w:ind w:left="3540"/>
        <w:contextualSpacing/>
        <w:jc w:val="both"/>
      </w:pPr>
      <w:r w:rsidRPr="0016605E">
        <w:t xml:space="preserve">Pripomienka v rámci zrušovacieho ustanovenia vypúšťa opatrenia Národnej banky Slovenska, ktoré už boli zrušené – opatrenie č. 20/2008 (9. bod) bolo zrušené zákonom č. 8/2008 Z. z. o poisťovníctve v znení neskorších predpisov a opatrenie č. 27/2008 (11. bod) bolo zrušené opatrením Národnej banky Slovenska č. 10/2013. </w:t>
      </w:r>
    </w:p>
    <w:p w:rsidR="004922EF" w:rsidP="004922EF">
      <w:pPr>
        <w:ind w:left="2832" w:firstLine="708"/>
        <w:jc w:val="both"/>
        <w:rPr>
          <w:b/>
        </w:rPr>
      </w:pPr>
    </w:p>
    <w:p w:rsidR="004922EF" w:rsidP="004922EF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4922EF" w:rsidRPr="00327C8B" w:rsidP="004922EF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4922EF" w:rsidP="004922EF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16605E">
        <w:rPr>
          <w:b/>
          <w:color w:val="000000"/>
          <w:lang w:eastAsia="en-US"/>
        </w:rPr>
        <w:t xml:space="preserve">K čl. I, poznámkam pod čiarou </w:t>
      </w:r>
    </w:p>
    <w:p w:rsidR="0016605E" w:rsidRPr="0016605E" w:rsidP="0016605E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color w:val="000000"/>
          <w:lang w:eastAsia="en-US"/>
        </w:rPr>
      </w:pPr>
      <w:r w:rsidRPr="0016605E">
        <w:rPr>
          <w:color w:val="000000"/>
          <w:lang w:eastAsia="en-US"/>
        </w:rPr>
        <w:t xml:space="preserve">V poznámkach pod čiarou k odkazom 13, 58 a 64 sa vypúšťajú slová „v platnom znení“ a v poznámke pod čiarou k odkazu 63 sa za slovami „č. 1094/2010“ vypúšťajú slová „v platnom znení“. </w:t>
      </w:r>
    </w:p>
    <w:p w:rsidR="0016605E" w:rsidRPr="0016605E" w:rsidP="0016605E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b/>
          <w:color w:val="000000"/>
          <w:lang w:eastAsia="en-US"/>
        </w:rPr>
      </w:pPr>
    </w:p>
    <w:p w:rsidR="0016605E" w:rsidRPr="0016605E" w:rsidP="0016605E">
      <w:pPr>
        <w:tabs>
          <w:tab w:val="left" w:pos="851"/>
        </w:tabs>
        <w:ind w:left="3540"/>
        <w:jc w:val="both"/>
        <w:rPr>
          <w:rFonts w:eastAsia="Calibri"/>
          <w:bCs/>
          <w:iCs/>
        </w:rPr>
      </w:pPr>
      <w:r w:rsidRPr="0016605E">
        <w:rPr>
          <w:bCs/>
          <w:iCs/>
        </w:rPr>
        <w:t xml:space="preserve">Legislatívno-technická pripomienka </w:t>
      </w:r>
      <w:r w:rsidRPr="0016605E">
        <w:rPr>
          <w:rFonts w:eastAsia="Calibri"/>
          <w:bCs/>
          <w:iCs/>
        </w:rPr>
        <w:t xml:space="preserve">súvisiaca so zaužívaným spôsobom citácie právne záväzných aktov Európskej únie. </w:t>
      </w:r>
    </w:p>
    <w:p w:rsidR="0016605E" w:rsidRPr="0016605E" w:rsidP="0016605E">
      <w:pPr>
        <w:tabs>
          <w:tab w:val="left" w:pos="851"/>
        </w:tabs>
        <w:ind w:left="4253"/>
        <w:jc w:val="both"/>
        <w:rPr>
          <w:rFonts w:eastAsia="Calibri"/>
          <w:bCs/>
          <w:iCs/>
        </w:rPr>
      </w:pPr>
    </w:p>
    <w:p w:rsidR="004922EF" w:rsidP="004922EF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4922EF" w:rsidRPr="00327C8B" w:rsidP="004922EF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4922EF" w:rsidP="004922EF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ind w:left="4253"/>
        <w:jc w:val="both"/>
        <w:rPr>
          <w:rFonts w:eastAsia="Calibri"/>
          <w:bCs/>
          <w:iCs/>
        </w:rPr>
      </w:pPr>
    </w:p>
    <w:p w:rsidR="0016605E" w:rsidRPr="0016605E" w:rsidP="0016605E">
      <w:pPr>
        <w:numPr>
          <w:ilvl w:val="0"/>
          <w:numId w:val="49"/>
        </w:numPr>
        <w:tabs>
          <w:tab w:val="left" w:pos="993"/>
        </w:tabs>
        <w:jc w:val="both"/>
        <w:rPr>
          <w:b/>
          <w:bCs/>
        </w:rPr>
      </w:pPr>
      <w:r w:rsidRPr="0016605E">
        <w:rPr>
          <w:b/>
          <w:bCs/>
        </w:rPr>
        <w:t>K čl. I, poznámka pod čiarou k odkazu 26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>Poznámka pod čiarou k odkazu 26 znie:</w:t>
      </w:r>
    </w:p>
    <w:p w:rsidR="0016605E" w:rsidRPr="0016605E" w:rsidP="0016605E">
      <w:pPr>
        <w:ind w:left="708"/>
        <w:jc w:val="both"/>
        <w:rPr>
          <w:bCs/>
        </w:rPr>
      </w:pPr>
      <w:r w:rsidRPr="0016605E">
        <w:rPr>
          <w:bCs/>
        </w:rPr>
        <w:t>„</w:t>
      </w:r>
      <w:r w:rsidRPr="0016605E">
        <w:rPr>
          <w:bCs/>
          <w:vertAlign w:val="superscript"/>
        </w:rPr>
        <w:t>26</w:t>
      </w:r>
      <w:r w:rsidRPr="0016605E">
        <w:rPr>
          <w:bCs/>
        </w:rPr>
        <w:t xml:space="preserve">) Delegované nariadenie Komisie (EÚ) č. 2015/35 z 10. októbra 2014, ktorým sa dopĺňa smernica Európskeho parlamentu a Rady 2009/138/ES o začatí a vykonávaní poistenia a zaistenia (Solventnosť II) (Ú. v. EÚ L 12, 17. 1. 2015).“. </w:t>
      </w:r>
    </w:p>
    <w:p w:rsidR="0016605E" w:rsidRPr="0016605E" w:rsidP="0016605E">
      <w:pPr>
        <w:ind w:left="3544"/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Precizuje sa názov delegovaného aktu a jeho publikačný zdroj. </w:t>
      </w:r>
    </w:p>
    <w:p w:rsidR="002A158B" w:rsidP="00EE27BC">
      <w:pPr>
        <w:ind w:left="2832" w:firstLine="708"/>
        <w:jc w:val="both"/>
        <w:rPr>
          <w:b/>
        </w:rPr>
      </w:pPr>
    </w:p>
    <w:p w:rsidR="00EE27BC" w:rsidP="00EE27BC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EE27BC" w:rsidP="00EE27BC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b/>
          <w:color w:val="000000"/>
          <w:lang w:eastAsia="en-US"/>
        </w:rPr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16605E">
        <w:rPr>
          <w:b/>
          <w:color w:val="000000"/>
          <w:lang w:eastAsia="en-US"/>
        </w:rPr>
        <w:t>K čl. I, prílohe č. 2</w:t>
      </w:r>
    </w:p>
    <w:p w:rsidR="0016605E" w:rsidRPr="0016605E" w:rsidP="0016605E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color w:val="000000"/>
          <w:lang w:eastAsia="en-US"/>
        </w:rPr>
      </w:pPr>
      <w:r w:rsidRPr="0016605E">
        <w:rPr>
          <w:color w:val="000000"/>
          <w:lang w:eastAsia="en-US"/>
        </w:rPr>
        <w:t>V prílohe č. 2, prvom bode sa za slová „Mimoriadne vydanie Ú. v. EÚ, kap, 6/zv. 4“ vkladá bodkočiarka a slová „Ú. v. EÚ L 35, 11.2.2003“.</w:t>
      </w:r>
    </w:p>
    <w:p w:rsidR="0016605E" w:rsidRPr="0016605E" w:rsidP="0016605E">
      <w:pPr>
        <w:tabs>
          <w:tab w:val="left" w:pos="851"/>
        </w:tabs>
        <w:autoSpaceDE w:val="0"/>
        <w:autoSpaceDN w:val="0"/>
        <w:adjustRightInd w:val="0"/>
        <w:ind w:left="720"/>
        <w:rPr>
          <w:b/>
          <w:color w:val="000000"/>
          <w:lang w:eastAsia="en-US"/>
        </w:rPr>
      </w:pPr>
    </w:p>
    <w:p w:rsidR="0016605E" w:rsidRPr="0016605E" w:rsidP="0016605E">
      <w:pPr>
        <w:tabs>
          <w:tab w:val="left" w:pos="851"/>
        </w:tabs>
        <w:ind w:left="3540"/>
        <w:jc w:val="both"/>
        <w:rPr>
          <w:rFonts w:eastAsia="Calibri"/>
          <w:bCs/>
          <w:iCs/>
        </w:rPr>
      </w:pPr>
      <w:r w:rsidRPr="0016605E">
        <w:rPr>
          <w:bCs/>
          <w:iCs/>
        </w:rPr>
        <w:t xml:space="preserve">Legislatívno-technická pripomienka </w:t>
      </w:r>
      <w:r w:rsidRPr="0016605E">
        <w:rPr>
          <w:rFonts w:eastAsia="Calibri"/>
          <w:bCs/>
          <w:iCs/>
        </w:rPr>
        <w:t xml:space="preserve">súvisiaca so zaužívaným spôsobom citácie právne záväzných aktov Európskej únie. </w:t>
      </w:r>
    </w:p>
    <w:p w:rsidR="004922EF" w:rsidP="004922EF">
      <w:pPr>
        <w:ind w:left="2832" w:firstLine="708"/>
        <w:jc w:val="both"/>
        <w:rPr>
          <w:b/>
        </w:rPr>
      </w:pPr>
    </w:p>
    <w:p w:rsidR="004922EF" w:rsidP="004922EF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4922EF" w:rsidRPr="00327C8B" w:rsidP="004922EF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4922EF" w:rsidP="004922EF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color w:val="000000"/>
          <w:lang w:eastAsia="en-US"/>
        </w:rPr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16605E">
        <w:rPr>
          <w:b/>
          <w:color w:val="000000"/>
          <w:lang w:eastAsia="en-US"/>
        </w:rPr>
        <w:t xml:space="preserve">K čl. I až III </w:t>
      </w:r>
    </w:p>
    <w:p w:rsidR="0016605E" w:rsidRPr="0016605E" w:rsidP="0016605E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color w:val="000000"/>
          <w:lang w:eastAsia="en-US"/>
        </w:rPr>
      </w:pPr>
      <w:r w:rsidRPr="0016605E">
        <w:rPr>
          <w:color w:val="000000"/>
          <w:lang w:eastAsia="en-US"/>
        </w:rPr>
        <w:t>V čl. I  prílohe č. 2, druhom bode, v čl. II, 6. bode a v čl. III 15. bode sa slová „v znení smernice Európskeho parlamentu a Rady 2013/23/EÚ“ nahrádzajú slovami „v znení smernice Rady 2013/23/EÚ“.</w:t>
      </w:r>
    </w:p>
    <w:p w:rsidR="0016605E" w:rsidRPr="0016605E" w:rsidP="0016605E">
      <w:pPr>
        <w:tabs>
          <w:tab w:val="left" w:pos="851"/>
        </w:tabs>
        <w:autoSpaceDE w:val="0"/>
        <w:autoSpaceDN w:val="0"/>
        <w:adjustRightInd w:val="0"/>
        <w:ind w:left="720"/>
        <w:rPr>
          <w:b/>
          <w:color w:val="000000"/>
          <w:lang w:eastAsia="en-US"/>
        </w:rPr>
      </w:pPr>
    </w:p>
    <w:p w:rsidR="0016605E" w:rsidRPr="0016605E" w:rsidP="0016605E">
      <w:pPr>
        <w:tabs>
          <w:tab w:val="left" w:pos="851"/>
        </w:tabs>
        <w:ind w:left="3540"/>
        <w:contextualSpacing/>
        <w:jc w:val="both"/>
        <w:rPr>
          <w:iCs/>
        </w:rPr>
      </w:pPr>
      <w:r w:rsidRPr="0016605E">
        <w:rPr>
          <w:iCs/>
        </w:rPr>
        <w:t>Legislatívno-technická pripomienka súvisiaca s vypustením Európskeho parlamentu ako „autora“ smernice .</w:t>
      </w:r>
    </w:p>
    <w:p w:rsidR="004922EF" w:rsidP="004922EF">
      <w:pPr>
        <w:ind w:left="2832" w:firstLine="708"/>
        <w:jc w:val="both"/>
        <w:rPr>
          <w:b/>
        </w:rPr>
      </w:pPr>
    </w:p>
    <w:p w:rsidR="002A158B" w:rsidP="004922EF">
      <w:pPr>
        <w:ind w:left="2832" w:firstLine="708"/>
        <w:jc w:val="both"/>
        <w:rPr>
          <w:b/>
        </w:rPr>
      </w:pPr>
    </w:p>
    <w:p w:rsidR="004922EF" w:rsidP="004922EF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4922EF" w:rsidRPr="00327C8B" w:rsidP="004922EF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4922EF" w:rsidP="004922EF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ind w:left="4253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Pr="0016605E">
        <w:rPr>
          <w:b/>
        </w:rPr>
        <w:t xml:space="preserve">K čl. II, 1. bodu 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  <w:r w:rsidRPr="0016605E">
        <w:t>V § 792a ods. 2 písm. f) sa za slová „spôsob stanovenia“ vkladajú slová „odkupnej hodnoty“.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  <w:r w:rsidRPr="0016605E">
        <w:tab/>
        <w:tab/>
        <w:tab/>
        <w:tab/>
        <w:tab/>
        <w:t>Pripomienka spresňuje navrhované ustanovenie.</w:t>
      </w:r>
    </w:p>
    <w:p w:rsidR="004922EF" w:rsidP="004922EF">
      <w:pPr>
        <w:ind w:left="2832" w:firstLine="708"/>
        <w:jc w:val="both"/>
        <w:rPr>
          <w:b/>
        </w:rPr>
      </w:pPr>
    </w:p>
    <w:p w:rsidR="004922EF" w:rsidP="004922EF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4922EF" w:rsidRPr="00327C8B" w:rsidP="004922EF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4922EF" w:rsidP="004922EF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tabs>
          <w:tab w:val="left" w:pos="851"/>
        </w:tabs>
        <w:ind w:left="720"/>
        <w:contextualSpacing/>
        <w:jc w:val="both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contextualSpacing/>
        <w:jc w:val="both"/>
        <w:rPr>
          <w:b/>
        </w:rPr>
      </w:pPr>
      <w:r w:rsidR="00860D1F">
        <w:rPr>
          <w:b/>
        </w:rPr>
        <w:t xml:space="preserve">K čl. II, 1. bodu </w:t>
      </w:r>
    </w:p>
    <w:p w:rsidR="0016605E" w:rsidRPr="0016605E" w:rsidP="0016605E">
      <w:pPr>
        <w:tabs>
          <w:tab w:val="left" w:pos="993"/>
        </w:tabs>
        <w:ind w:left="720"/>
        <w:contextualSpacing/>
        <w:jc w:val="both"/>
      </w:pPr>
      <w:r w:rsidRPr="0016605E">
        <w:t>V § 792a ods. 2 písm. j) sa za slová „mieste doručenia“ vkladajú slová „oznámenia o odstúpení“.</w:t>
      </w:r>
    </w:p>
    <w:p w:rsidR="0016605E" w:rsidRPr="0016605E" w:rsidP="0016605E">
      <w:pPr>
        <w:tabs>
          <w:tab w:val="left" w:pos="993"/>
        </w:tabs>
        <w:ind w:left="720"/>
        <w:contextualSpacing/>
        <w:jc w:val="both"/>
      </w:pPr>
    </w:p>
    <w:p w:rsidR="0016605E" w:rsidRPr="0016605E" w:rsidP="0016605E">
      <w:pPr>
        <w:tabs>
          <w:tab w:val="left" w:pos="993"/>
        </w:tabs>
        <w:ind w:left="720"/>
        <w:contextualSpacing/>
        <w:jc w:val="both"/>
      </w:pPr>
      <w:r w:rsidRPr="0016605E">
        <w:tab/>
        <w:tab/>
        <w:tab/>
        <w:tab/>
        <w:tab/>
        <w:t>Pripomienka precizuje navrhované ustanovenie.</w:t>
      </w:r>
    </w:p>
    <w:p w:rsidR="004922EF" w:rsidP="004922EF">
      <w:pPr>
        <w:ind w:left="2832" w:firstLine="708"/>
        <w:jc w:val="both"/>
        <w:rPr>
          <w:b/>
        </w:rPr>
      </w:pPr>
    </w:p>
    <w:p w:rsidR="004922EF" w:rsidP="004922EF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4922EF" w:rsidRPr="00327C8B" w:rsidP="004922EF">
      <w:pPr>
        <w:ind w:left="2832" w:firstLine="708"/>
        <w:jc w:val="both"/>
        <w:rPr>
          <w:b/>
        </w:rPr>
      </w:pPr>
      <w:r w:rsidRPr="00327C8B">
        <w:rPr>
          <w:b/>
        </w:rPr>
        <w:t xml:space="preserve">Ústavnoprávny výbor NR SR </w:t>
      </w:r>
    </w:p>
    <w:p w:rsidR="004922EF" w:rsidP="004922EF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RPr="0016605E" w:rsidP="0016605E">
      <w:pPr>
        <w:rPr>
          <w:b/>
        </w:rPr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jc w:val="both"/>
        <w:rPr>
          <w:b/>
          <w:bCs/>
        </w:rPr>
      </w:pPr>
      <w:r w:rsidRPr="0016605E">
        <w:rPr>
          <w:b/>
          <w:bCs/>
        </w:rPr>
        <w:t>K čl. III</w:t>
      </w:r>
    </w:p>
    <w:p w:rsidR="0016605E" w:rsidRPr="0016605E" w:rsidP="0016605E">
      <w:pPr>
        <w:tabs>
          <w:tab w:val="left" w:pos="851"/>
        </w:tabs>
        <w:ind w:left="720"/>
        <w:jc w:val="both"/>
        <w:rPr>
          <w:bCs/>
        </w:rPr>
      </w:pPr>
      <w:r w:rsidRPr="0016605E">
        <w:rPr>
          <w:bCs/>
        </w:rPr>
        <w:t>V doterajšom čl. III sa za bod 13 vkladá nový bod 14, ktorý znie:</w:t>
      </w:r>
    </w:p>
    <w:p w:rsidR="0016605E" w:rsidRPr="0016605E" w:rsidP="0016605E">
      <w:pPr>
        <w:ind w:firstLine="708"/>
        <w:jc w:val="both"/>
        <w:rPr>
          <w:bCs/>
        </w:rPr>
      </w:pPr>
      <w:r w:rsidRPr="0016605E">
        <w:rPr>
          <w:bCs/>
        </w:rPr>
        <w:t>„14. Za § 28c sa vkladá § 28d, ktorý vrátane nadpisu znie: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jc w:val="center"/>
        <w:rPr>
          <w:bCs/>
        </w:rPr>
      </w:pPr>
      <w:r w:rsidRPr="0016605E">
        <w:rPr>
          <w:bCs/>
        </w:rPr>
        <w:t>„§ 28d</w:t>
      </w:r>
    </w:p>
    <w:p w:rsidR="0016605E" w:rsidRPr="0016605E" w:rsidP="0016605E">
      <w:pPr>
        <w:jc w:val="center"/>
        <w:rPr>
          <w:bCs/>
        </w:rPr>
      </w:pPr>
      <w:r w:rsidRPr="0016605E">
        <w:rPr>
          <w:bCs/>
        </w:rPr>
        <w:t>Prechodné ustanovenie k úpravám účinným od 1. apríla 2015</w:t>
      </w:r>
    </w:p>
    <w:p w:rsidR="0016605E" w:rsidRPr="0016605E" w:rsidP="0016605E">
      <w:pPr>
        <w:jc w:val="center"/>
        <w:rPr>
          <w:bCs/>
        </w:rPr>
      </w:pPr>
    </w:p>
    <w:p w:rsidR="0016605E" w:rsidRPr="0016605E" w:rsidP="0016605E">
      <w:pPr>
        <w:ind w:left="705"/>
        <w:jc w:val="both"/>
        <w:rPr>
          <w:bCs/>
        </w:rPr>
      </w:pPr>
      <w:r w:rsidRPr="0016605E">
        <w:rPr>
          <w:bCs/>
        </w:rPr>
        <w:t xml:space="preserve">Ustanovenie § 8 ods. 3 v znení účinnom od 1. apríla 2015 sa použije na poistnú zmluvu uzavretú po 31. marci 2015.“. 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firstLine="705"/>
        <w:jc w:val="both"/>
        <w:rPr>
          <w:bCs/>
        </w:rPr>
      </w:pPr>
      <w:r w:rsidRPr="0016605E">
        <w:rPr>
          <w:bCs/>
        </w:rPr>
        <w:t xml:space="preserve">Doterajšie body 14 a 15 sa primerane prečíslujú. 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ind w:left="3540"/>
        <w:jc w:val="both"/>
        <w:rPr>
          <w:bCs/>
        </w:rPr>
      </w:pPr>
      <w:r w:rsidRPr="0016605E">
        <w:rPr>
          <w:bCs/>
        </w:rPr>
        <w:t xml:space="preserve">Dopĺňa sa prechodné ustanovenie tak, aby sa nová právna úprava vzťahovala až na poistné zmluvy uzavreté po nadobudnutí účinnosti zákona. </w:t>
      </w:r>
    </w:p>
    <w:p w:rsidR="004922EF" w:rsidP="004922EF">
      <w:pPr>
        <w:ind w:left="2832" w:firstLine="708"/>
        <w:jc w:val="both"/>
        <w:rPr>
          <w:b/>
        </w:rPr>
      </w:pPr>
    </w:p>
    <w:p w:rsidR="004922EF" w:rsidP="004922EF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4922EF" w:rsidP="004922EF">
      <w:pPr>
        <w:ind w:left="2832" w:firstLine="708"/>
        <w:jc w:val="both"/>
      </w:pPr>
      <w:r>
        <w:rPr>
          <w:b/>
        </w:rPr>
        <w:t>Gestorský výbor odporúča schváliť.</w:t>
      </w:r>
    </w:p>
    <w:p w:rsidR="0016605E" w:rsidP="009655CD">
      <w:pPr>
        <w:pStyle w:val="BodyText2"/>
        <w:ind w:firstLine="708"/>
      </w:pPr>
    </w:p>
    <w:p w:rsidR="0016605E" w:rsidRPr="0016605E" w:rsidP="0016605E">
      <w:pPr>
        <w:numPr>
          <w:ilvl w:val="0"/>
          <w:numId w:val="49"/>
        </w:numPr>
        <w:tabs>
          <w:tab w:val="left" w:pos="851"/>
        </w:tabs>
        <w:jc w:val="both"/>
        <w:rPr>
          <w:b/>
          <w:bCs/>
        </w:rPr>
      </w:pPr>
      <w:r w:rsidR="00860D1F">
        <w:rPr>
          <w:b/>
          <w:bCs/>
        </w:rPr>
        <w:t>Nové články</w:t>
      </w:r>
    </w:p>
    <w:p w:rsidR="0016605E" w:rsidRPr="0016605E" w:rsidP="0016605E">
      <w:pPr>
        <w:ind w:left="720"/>
        <w:jc w:val="both"/>
        <w:rPr>
          <w:bCs/>
        </w:rPr>
      </w:pPr>
      <w:r w:rsidRPr="0016605E">
        <w:rPr>
          <w:bCs/>
        </w:rPr>
        <w:t>Za článok III sa vkladajú nové články IV až VI, ktoré znejú:</w:t>
      </w:r>
    </w:p>
    <w:p w:rsidR="0016605E" w:rsidRPr="0016605E" w:rsidP="0016605E">
      <w:pPr>
        <w:jc w:val="both"/>
        <w:rPr>
          <w:bCs/>
        </w:rPr>
      </w:pPr>
    </w:p>
    <w:p w:rsidR="0016605E" w:rsidRPr="0016605E" w:rsidP="0016605E">
      <w:pPr>
        <w:jc w:val="center"/>
        <w:rPr>
          <w:i/>
        </w:rPr>
      </w:pPr>
      <w:r w:rsidRPr="0016605E">
        <w:t>„Čl. IV</w:t>
      </w:r>
    </w:p>
    <w:p w:rsidR="0016605E" w:rsidRPr="0016605E" w:rsidP="0016605E">
      <w:pPr>
        <w:rPr>
          <w:rFonts w:ascii="Arial Narrow" w:hAnsi="Arial Narrow" w:cs="Arial Narrow"/>
          <w:sz w:val="22"/>
          <w:szCs w:val="22"/>
          <w:lang w:eastAsia="en-US"/>
        </w:rPr>
      </w:pPr>
    </w:p>
    <w:p w:rsidR="0016605E" w:rsidRPr="0016605E" w:rsidP="0016605E">
      <w:pPr>
        <w:ind w:firstLine="708"/>
        <w:jc w:val="both"/>
        <w:rPr>
          <w:bCs/>
        </w:rPr>
      </w:pPr>
      <w:r w:rsidRPr="0016605E">
        <w:rPr>
          <w:bCs/>
        </w:rPr>
        <w:t>Zákon č. 530/1990 Zb. o dlhopisoch v znení zákona č. 600/1992 Zb., zákona Národnej rady Slovenskej republiky č. 194/1995 Z. z., zákona Národnej rady Slovenskej republiky č. 58/1996 Z. z., zákona č. 355/1997 Z. z., zákona č. 361/1999 Z. z., zákona č. 103/2000 Z. z., zákona č. 329/2000 Z. z., zákona č. 566/2001 Z. z., zákona č. 96/2002 Z. z., zákona č. 430/2002 Z. z., zákona č. 594/2003 Z. z., zákona č. 747/2004 Z. z., zákona č. 336/2005 Z. z., zákona č. 209/2007 Z. z., zákona č. 659/2007 Z. z., zákona č. 552/2008 Z. z., zákona č. 276/2009 Z. z., zákona č. 200/2011 Z. z., zákona č. 296/2012 Z. z., zákona č. 36/2013 Z. z. a zákona č. 206/2014 Z. z. sa mení takto:</w:t>
      </w:r>
    </w:p>
    <w:p w:rsidR="0016605E" w:rsidRPr="0016605E" w:rsidP="0016605E">
      <w:pPr>
        <w:rPr>
          <w:bCs/>
        </w:rPr>
      </w:pPr>
    </w:p>
    <w:p w:rsidR="0016605E" w:rsidRPr="0016605E" w:rsidP="0016605E">
      <w:pPr>
        <w:jc w:val="both"/>
        <w:rPr>
          <w:bCs/>
        </w:rPr>
      </w:pPr>
      <w:r w:rsidRPr="0016605E">
        <w:rPr>
          <w:bCs/>
        </w:rPr>
        <w:t>1. V § 3 ods. 4 sa vypúšťajú slová „a osoba podľa § 6 ods. 2“ a  druhá veta.</w:t>
      </w:r>
    </w:p>
    <w:p w:rsidR="0016605E" w:rsidRPr="0016605E" w:rsidP="0016605E">
      <w:pPr>
        <w:rPr>
          <w:bCs/>
        </w:rPr>
      </w:pPr>
    </w:p>
    <w:p w:rsidR="0016605E" w:rsidRPr="0016605E" w:rsidP="0016605E">
      <w:pPr>
        <w:ind w:left="3686"/>
        <w:jc w:val="both"/>
        <w:rPr>
          <w:bCs/>
        </w:rPr>
      </w:pPr>
      <w:r w:rsidRPr="0016605E">
        <w:rPr>
          <w:bCs/>
        </w:rPr>
        <w:t>Na základe poznatkov z aplikačnej praxe sa upravuje ustanovenie o zodpovednosti za údaje uvedené v emisných podmienkach. Primárna zodpovednosť za obsah emisných podmienok spočíva na emitentovi. Finančné inštitúcie pri poskytovaní služieb spojených s vydávaním dlhopisov vykonávajú činnosť na základe podkladov poskytnutých emitentom a nemôžu preto niesť zodpovednosť voči investorom v rovnakom rozsahu ako emitent. Okrem toho Emisné podmienky sú súhrnom práv a povinností emitenta a majiteľa dlhopisu a majú iný charakter ako prospekt cenného papiera alebo iný informačný alebo marketingový dokument. S ohľadom na aplikačnú prax sa zároveň vypúšťa požiadavka, aby emisné podmienky obsahovali vyhlásenie emitenta, keďže je zodpovednosť emitenta za obsah emisných podmienok postačujúco ustanovená podľa prvej vety § 3 ods. 4 a rovnako podľa § 3 ods. 5.</w:t>
      </w:r>
    </w:p>
    <w:p w:rsidR="0016605E" w:rsidRPr="0016605E" w:rsidP="0016605E">
      <w:pPr>
        <w:rPr>
          <w:bCs/>
        </w:rPr>
      </w:pPr>
      <w:r w:rsidRPr="0016605E">
        <w:rPr>
          <w:bCs/>
        </w:rPr>
        <w:t xml:space="preserve">                                                                         </w:t>
      </w:r>
    </w:p>
    <w:p w:rsidR="0016605E" w:rsidRPr="0016605E" w:rsidP="0016605E">
      <w:pPr>
        <w:rPr>
          <w:bCs/>
        </w:rPr>
      </w:pPr>
      <w:r w:rsidRPr="0016605E">
        <w:rPr>
          <w:bCs/>
        </w:rPr>
        <w:t xml:space="preserve">2. V § 18 ods. 5 sa  slová „ods. 5,“ nahrádzajú slovami „ods. 6 druhej až štvrtej vety,“ a slová „§ 8 ods. 1“ sa nahrádzajú slovami „§ 6 ods. 2 druhej vety“. </w:t>
      </w:r>
    </w:p>
    <w:p w:rsidR="0016605E" w:rsidRPr="0016605E" w:rsidP="0016605E">
      <w:pPr>
        <w:rPr>
          <w:bCs/>
        </w:rPr>
      </w:pPr>
    </w:p>
    <w:p w:rsidR="0016605E" w:rsidRPr="0016605E" w:rsidP="0016605E">
      <w:pPr>
        <w:ind w:left="3686"/>
        <w:jc w:val="both"/>
        <w:rPr>
          <w:bCs/>
        </w:rPr>
      </w:pPr>
      <w:r w:rsidRPr="0016605E">
        <w:rPr>
          <w:bCs/>
        </w:rPr>
        <w:t xml:space="preserve">Ide o opravu o chybných vnútorných odkazov. Pôvodné znenie § 3 ods. 5 bolo zmenené novelou č. 206/2014 Z. z. a ustanovenie § 8 ods. 1 bolo vypustené. Súčasne sa z dôvodu zabezpečenia právnej istoty osôb poverených vydávaním štátnych dlhopisov aktualizujú relevantné odkazy, aby zodpovedali stavu po novele č.206/2014 Z. z. </w:t>
      </w:r>
    </w:p>
    <w:p w:rsidR="0016605E" w:rsidRPr="0016605E" w:rsidP="0016605E">
      <w:pPr>
        <w:ind w:left="3402" w:hanging="142"/>
        <w:rPr>
          <w:bCs/>
        </w:rPr>
      </w:pPr>
      <w:r w:rsidRPr="0016605E">
        <w:rPr>
          <w:bCs/>
        </w:rPr>
        <w:t xml:space="preserve">       </w:t>
      </w:r>
    </w:p>
    <w:p w:rsidR="0016605E" w:rsidRPr="0016605E" w:rsidP="0016605E">
      <w:pPr>
        <w:ind w:left="426" w:hanging="426"/>
        <w:jc w:val="center"/>
        <w:rPr>
          <w:bCs/>
          <w:color w:val="000000"/>
        </w:rPr>
      </w:pPr>
      <w:r w:rsidRPr="0016605E">
        <w:rPr>
          <w:bCs/>
          <w:color w:val="000000"/>
        </w:rPr>
        <w:t>Čl. V</w:t>
      </w:r>
    </w:p>
    <w:p w:rsidR="0016605E" w:rsidRPr="0016605E" w:rsidP="0016605E">
      <w:pPr>
        <w:widowControl w:val="0"/>
        <w:overflowPunct w:val="0"/>
        <w:adjustRightInd w:val="0"/>
        <w:jc w:val="center"/>
        <w:rPr>
          <w:b/>
          <w:kern w:val="28"/>
        </w:rPr>
      </w:pPr>
    </w:p>
    <w:p w:rsidR="0016605E" w:rsidRPr="0016605E" w:rsidP="0016605E">
      <w:pPr>
        <w:widowControl w:val="0"/>
        <w:overflowPunct w:val="0"/>
        <w:adjustRightInd w:val="0"/>
        <w:ind w:firstLine="708"/>
        <w:jc w:val="both"/>
        <w:rPr>
          <w:bCs/>
          <w:kern w:val="28"/>
        </w:rPr>
      </w:pPr>
      <w:r w:rsidRPr="0016605E">
        <w:rPr>
          <w:kern w:val="28"/>
        </w:rPr>
        <w:t>Zákon č. 566/2001 Z. z. o cenných papieroch a investičných službách</w:t>
      </w:r>
      <w:r w:rsidRPr="0016605E">
        <w:rPr>
          <w:b/>
          <w:kern w:val="28"/>
        </w:rPr>
        <w:t xml:space="preserve"> </w:t>
      </w:r>
      <w:r w:rsidRPr="0016605E">
        <w:rPr>
          <w:bCs/>
          <w:kern w:val="28"/>
        </w:rPr>
        <w:t>a o zmene a doplnení niektorých zákonov (zákon o cenných papieroch) v znení zákona č. 291/2002 Z. z., zákona č. 510/2002 Z. z., zákona č. 162/2003 Z. z., zákona č. 594/2003 Z. z., zákona 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552/2008 Z. z., zákona č. 160/2009 Z. z., zákona č. 186/2009 Z. z., zákona č. 276/2009 Z. z. , zákona č. 487/2009 Z. z., zákona č.  492/2009 Z .z., zákona č. 129/2010 Z. z., zákon č.</w:t>
      </w:r>
      <w:r w:rsidRPr="0016605E">
        <w:rPr>
          <w:b/>
          <w:kern w:val="28"/>
        </w:rPr>
        <w:t xml:space="preserve"> </w:t>
      </w:r>
      <w:r w:rsidRPr="0016605E">
        <w:rPr>
          <w:bCs/>
          <w:kern w:val="28"/>
        </w:rPr>
        <w:t xml:space="preserve">505/2010 Z. z., zákona č. </w:t>
      </w:r>
      <w:r w:rsidRPr="0016605E">
        <w:rPr>
          <w:kern w:val="28"/>
        </w:rPr>
        <w:t>46/2011 Z. z., zákona č. 130/2011 Z. z., zákona č. 394/2011 Z. z., zákona č. 520/2011 Z. z., zákona č. 440/2012 Z. z., zákona č. 132/2013 Z. z., zákona č. 206/2013 Z. z., zákona č. 352/2013 Z. z., zákona č. 213/2014 Z. z. a zákona č. 371/2014 Z. z. s</w:t>
      </w:r>
      <w:r w:rsidRPr="0016605E">
        <w:rPr>
          <w:bCs/>
          <w:kern w:val="28"/>
        </w:rPr>
        <w:t>a mení takto:</w:t>
      </w:r>
    </w:p>
    <w:p w:rsidR="0016605E" w:rsidRPr="0016605E" w:rsidP="0016605E">
      <w:pPr>
        <w:widowControl w:val="0"/>
        <w:overflowPunct w:val="0"/>
        <w:adjustRightInd w:val="0"/>
        <w:ind w:firstLine="708"/>
        <w:jc w:val="both"/>
        <w:rPr>
          <w:kern w:val="28"/>
        </w:rPr>
      </w:pPr>
    </w:p>
    <w:p w:rsidR="0016605E" w:rsidRPr="0016605E" w:rsidP="0016605E">
      <w:pPr>
        <w:rPr>
          <w:bCs/>
        </w:rPr>
      </w:pPr>
      <w:r w:rsidRPr="0016605E">
        <w:rPr>
          <w:bCs/>
        </w:rPr>
        <w:t xml:space="preserve">1. V § 121 odsek 10 znie: </w:t>
      </w:r>
    </w:p>
    <w:p w:rsidR="0016605E" w:rsidRPr="0016605E" w:rsidP="0016605E">
      <w:pPr>
        <w:ind w:firstLine="360"/>
        <w:jc w:val="both"/>
        <w:rPr>
          <w:bCs/>
        </w:rPr>
      </w:pPr>
      <w:r w:rsidRPr="0016605E">
        <w:rPr>
          <w:bCs/>
        </w:rPr>
        <w:t>„(10) Ak základný prospekt ani jeho dodatok neobsahujú konečné podmienky verejnej ponuky cenných papierov, emitent sprístupní tieto konečné podmienky investorom a predloží ich Národnej banke Slovenska čo najskôr, a ak je to možné, pred začatím verejnej ponuky cenných papierov alebo pred prijatím na obchodovanie na regulovanom trhu. Národná banka Slovenska oznámi konečné podmienky verejnej ponuky cenných papierov príslušným orgánom hostiteľských členských štátov emitenta a Európskemu orgánu dohľadu (Európskemu orgánu pre cenné papiere a trhy) po ich predložení emitentom čo najskôr, a ak je to možné, pred začatím verejnej ponuky cenných papierov, pričom v prospekte musia byť uvedené údaje podľa § 122 ods. 1. Konečné podmienky verejnej ponuky cenných papierov obsahujú len informácie, ktoré sa týkajú opisu cenných papierov a nemožno ich použiť na aktualizáciu základného prospektu.“.</w:t>
      </w:r>
    </w:p>
    <w:p w:rsidR="0016605E" w:rsidRPr="0016605E" w:rsidP="0016605E">
      <w:pPr>
        <w:rPr>
          <w:bCs/>
        </w:rPr>
      </w:pPr>
    </w:p>
    <w:p w:rsidR="0016605E" w:rsidRPr="0016605E" w:rsidP="0016605E">
      <w:pPr>
        <w:ind w:left="3686"/>
        <w:jc w:val="both"/>
        <w:rPr>
          <w:bCs/>
          <w:color w:val="000000"/>
        </w:rPr>
      </w:pPr>
      <w:r w:rsidRPr="0016605E">
        <w:rPr>
          <w:bCs/>
          <w:color w:val="000000"/>
        </w:rPr>
        <w:t xml:space="preserve">V záujme dosiahnutia plnej transpozície smernice č. 2014/51/EU (Omnibus II) čiastočne transponovanej v čl. I návrhu sa navrhuje doplniť novelizačný bod, ktorým sa   transponuje aj čl. 1 uvedenej smernice.  Ide o úpravu v súvislosti s novým znením čl. 5(4) smernice 2003/71/ES o prospektoch cenných papierov zverejňovaných pri verejnej ponuke a prijatí cenných papierov na regulované trhy. Uvedenou úpravou sa informačná povinnosť voči príslušným orgánom hostiteľským členských štátov týkajúca sa konečných podmienok ponuky presúva  z emitenta na Národnú banku Slovenska. </w:t>
      </w:r>
    </w:p>
    <w:p w:rsidR="0016605E" w:rsidRPr="0016605E" w:rsidP="0016605E">
      <w:pPr>
        <w:rPr>
          <w:bCs/>
        </w:rPr>
      </w:pPr>
    </w:p>
    <w:p w:rsidR="0016605E" w:rsidRPr="0016605E" w:rsidP="0016605E">
      <w:pPr>
        <w:contextualSpacing/>
        <w:rPr>
          <w:rFonts w:cs="Iskoola Pota"/>
        </w:rPr>
      </w:pPr>
      <w:r w:rsidRPr="0016605E">
        <w:rPr>
          <w:rFonts w:cs="Iskoola Pota"/>
        </w:rPr>
        <w:t xml:space="preserve">2. V § 156 ods. 3 sa vypúšťa písmeno c).“.  </w:t>
      </w:r>
    </w:p>
    <w:p w:rsidR="0016605E" w:rsidRPr="0016605E" w:rsidP="0016605E">
      <w:pPr>
        <w:contextualSpacing/>
        <w:rPr>
          <w:rFonts w:cs="Iskoola Pota"/>
        </w:rPr>
      </w:pPr>
    </w:p>
    <w:p w:rsidR="0016605E" w:rsidRPr="0016605E" w:rsidP="0016605E">
      <w:pPr>
        <w:ind w:left="3686"/>
        <w:jc w:val="both"/>
        <w:rPr>
          <w:bCs/>
        </w:rPr>
      </w:pPr>
      <w:r w:rsidRPr="0016605E">
        <w:rPr>
          <w:bCs/>
        </w:rPr>
        <w:t>Uvedené ustanovenie sa vypúšťa pre nesúlad s nariadením EU č. 909/2014  o zlepšení vyrovnania transakcii s cennými papiermi a o  centrálnych depozitároch  cenných papierov. Lehota 6 mesiacov pre odňatie povolenia pre centrálny depozitár  pri nevykonávaní činnosti po udelení povolenia uvedená v dotknutom ustanovení § 156 je v rozpore s čl. 20 ods. 1 uvedeného nariadenia, ktorý ustanovuje lehotu 12 mesiacov.</w:t>
      </w:r>
    </w:p>
    <w:p w:rsidR="0078213A" w:rsidP="0016605E">
      <w:pPr>
        <w:jc w:val="center"/>
        <w:rPr>
          <w:rFonts w:cs="Iskoola Pota"/>
          <w:bCs/>
        </w:rPr>
      </w:pPr>
    </w:p>
    <w:p w:rsidR="0016605E" w:rsidRPr="0016605E" w:rsidP="0016605E">
      <w:pPr>
        <w:jc w:val="center"/>
        <w:rPr>
          <w:rFonts w:cs="Iskoola Pota"/>
          <w:bCs/>
        </w:rPr>
      </w:pPr>
      <w:r w:rsidRPr="0016605E">
        <w:rPr>
          <w:rFonts w:cs="Iskoola Pota"/>
          <w:bCs/>
        </w:rPr>
        <w:t>Čl. VI</w:t>
      </w:r>
    </w:p>
    <w:p w:rsidR="0016605E" w:rsidRPr="0016605E" w:rsidP="0016605E">
      <w:pPr>
        <w:jc w:val="both"/>
        <w:rPr>
          <w:rFonts w:cs="Iskoola Pota"/>
          <w:bCs/>
        </w:rPr>
      </w:pPr>
    </w:p>
    <w:p w:rsidR="0016605E" w:rsidRPr="0016605E" w:rsidP="0016605E">
      <w:pPr>
        <w:jc w:val="both"/>
        <w:rPr>
          <w:rFonts w:cs="Iskoola Pota"/>
          <w:bCs/>
        </w:rPr>
      </w:pPr>
      <w:r w:rsidRPr="0016605E">
        <w:rPr>
          <w:rFonts w:cs="Iskoola Pota"/>
          <w:bCs/>
        </w:rPr>
        <w:t xml:space="preserve">Zákon č. 371/2014 Z. z. </w:t>
      </w:r>
      <w:r w:rsidRPr="0016605E">
        <w:rPr>
          <w:rFonts w:cs="Iskoola Pota"/>
          <w:bCs/>
          <w:lang w:eastAsia="en-US"/>
        </w:rPr>
        <w:t>o riešení krízových situácií na finančnom trhu a o zmene a doplnení niektorých zákonov</w:t>
      </w:r>
      <w:r w:rsidRPr="0016605E">
        <w:rPr>
          <w:rFonts w:cs="Iskoola Pota"/>
          <w:bCs/>
        </w:rPr>
        <w:t xml:space="preserve"> sa mení a dopĺňa takto:</w:t>
      </w:r>
    </w:p>
    <w:p w:rsidR="0016605E" w:rsidRPr="0016605E" w:rsidP="0016605E">
      <w:pPr>
        <w:jc w:val="both"/>
        <w:rPr>
          <w:rFonts w:cs="Iskoola Pota"/>
          <w:bCs/>
        </w:rPr>
      </w:pPr>
    </w:p>
    <w:p w:rsidR="0016605E" w:rsidRPr="0016605E" w:rsidP="0016605E">
      <w:pPr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1. V § 2 písmeno f) znie:</w:t>
      </w:r>
    </w:p>
    <w:p w:rsidR="0016605E" w:rsidRPr="0016605E" w:rsidP="0016605E">
      <w:pPr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„f) materskou spoločnosťou v Európskej únii materská vybraná inštitúcia v Európskej únii</w:t>
      </w:r>
      <w:r w:rsidRPr="0016605E">
        <w:rPr>
          <w:rFonts w:cs="Iskoola Pota"/>
          <w:bCs/>
          <w:vertAlign w:val="superscript"/>
        </w:rPr>
        <w:t>15a</w:t>
      </w:r>
      <w:r w:rsidRPr="0016605E">
        <w:rPr>
          <w:rFonts w:cs="Iskoola Pota"/>
          <w:bCs/>
        </w:rPr>
        <w:t>), materská finančná holdingová spoločnosť v Európskej únii alebo materská zmiešaná finančná holdingová spoločnosť v Európskej únii,“.</w:t>
      </w:r>
    </w:p>
    <w:p w:rsidR="0016605E" w:rsidRPr="0016605E" w:rsidP="0016605E">
      <w:pPr>
        <w:jc w:val="both"/>
        <w:rPr>
          <w:rFonts w:cs="Iskoola Pota"/>
          <w:bCs/>
        </w:rPr>
      </w:pPr>
    </w:p>
    <w:p w:rsidR="0016605E" w:rsidRPr="0016605E" w:rsidP="0016605E">
      <w:pPr>
        <w:rPr>
          <w:rFonts w:cs="Iskoola Pota"/>
        </w:rPr>
      </w:pPr>
      <w:r w:rsidRPr="0016605E">
        <w:rPr>
          <w:rFonts w:cs="Iskoola Pota"/>
        </w:rPr>
        <w:t xml:space="preserve">Poznámka pod čiarou k odkazu </w:t>
      </w:r>
      <w:r w:rsidRPr="0016605E">
        <w:rPr>
          <w:rFonts w:cs="Iskoola Pota"/>
          <w:vertAlign w:val="superscript"/>
        </w:rPr>
        <w:t>15a</w:t>
      </w:r>
      <w:r w:rsidRPr="0016605E">
        <w:rPr>
          <w:rFonts w:cs="Iskoola Pota"/>
        </w:rPr>
        <w:t>) znie:</w:t>
      </w:r>
    </w:p>
    <w:p w:rsidR="0016605E" w:rsidRPr="0016605E" w:rsidP="0016605E">
      <w:pPr>
        <w:jc w:val="both"/>
        <w:rPr>
          <w:rFonts w:cs="Iskoola Pota"/>
          <w:lang w:eastAsia="cs-CZ"/>
        </w:rPr>
      </w:pPr>
      <w:r w:rsidRPr="0016605E">
        <w:rPr>
          <w:rFonts w:cs="Iskoola Pota"/>
          <w:lang w:eastAsia="cs-CZ"/>
        </w:rPr>
        <w:t>„</w:t>
      </w:r>
      <w:r w:rsidRPr="0016605E">
        <w:rPr>
          <w:rFonts w:cs="Iskoola Pota"/>
          <w:vertAlign w:val="superscript"/>
          <w:lang w:eastAsia="cs-CZ"/>
        </w:rPr>
        <w:t>15a</w:t>
      </w:r>
      <w:r w:rsidRPr="0016605E">
        <w:rPr>
          <w:rFonts w:cs="Iskoola Pota"/>
          <w:lang w:eastAsia="cs-CZ"/>
        </w:rPr>
        <w:t>) Čl. 4 ods. 1 bod 29 nariadenia (EÚ) č. 575/2013 v platnom znení.“.</w:t>
      </w:r>
    </w:p>
    <w:p w:rsidR="0016605E" w:rsidRPr="0016605E" w:rsidP="0016605E">
      <w:pPr>
        <w:jc w:val="both"/>
        <w:rPr>
          <w:rFonts w:cs="Iskoola Pota"/>
          <w:lang w:eastAsia="cs-CZ"/>
        </w:rPr>
      </w:pPr>
    </w:p>
    <w:p w:rsidR="0016605E" w:rsidRPr="0016605E" w:rsidP="0016605E">
      <w:pPr>
        <w:ind w:left="3686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Navrhované znenie spresňuje definíciu pojmu v súlade s ostatným znením zákona.</w:t>
      </w:r>
    </w:p>
    <w:p w:rsidR="0016605E" w:rsidRPr="0016605E" w:rsidP="0016605E">
      <w:pPr>
        <w:ind w:left="2832"/>
        <w:jc w:val="both"/>
        <w:rPr>
          <w:rFonts w:cs="Iskoola Pota"/>
          <w:bCs/>
        </w:rPr>
      </w:pPr>
    </w:p>
    <w:p w:rsidR="0016605E" w:rsidRPr="0016605E" w:rsidP="0016605E">
      <w:pPr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2. V § 2 písmeno y) znie:</w:t>
      </w:r>
    </w:p>
    <w:p w:rsidR="0016605E" w:rsidRPr="0016605E" w:rsidP="0016605E">
      <w:pPr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„y) oprávneným záväzkom záväzok alebo kapitálový nástroj, ktorý nie je kvalifikovaný ako nástroj vlastného kapitálu Tier 1</w:t>
      </w:r>
      <w:r w:rsidRPr="0016605E">
        <w:rPr>
          <w:rFonts w:cs="Iskoola Pota"/>
          <w:bCs/>
          <w:vertAlign w:val="superscript"/>
        </w:rPr>
        <w:t>19a</w:t>
      </w:r>
      <w:r w:rsidRPr="0016605E">
        <w:rPr>
          <w:rFonts w:cs="Iskoola Pota"/>
          <w:bCs/>
        </w:rPr>
        <w:t>) alebo nástroj dodatočného kapitálu Tier 1</w:t>
      </w:r>
      <w:r w:rsidRPr="0016605E">
        <w:rPr>
          <w:rFonts w:cs="Iskoola Pota"/>
          <w:bCs/>
          <w:vertAlign w:val="superscript"/>
        </w:rPr>
        <w:t>19b</w:t>
      </w:r>
      <w:r w:rsidRPr="0016605E">
        <w:rPr>
          <w:rFonts w:cs="Iskoola Pota"/>
          <w:bCs/>
        </w:rPr>
        <w:t>) alebo  nástroj kapitálu Tier 2</w:t>
      </w:r>
      <w:r w:rsidRPr="0016605E">
        <w:rPr>
          <w:rFonts w:cs="Iskoola Pota"/>
          <w:bCs/>
          <w:vertAlign w:val="superscript"/>
        </w:rPr>
        <w:t>19c</w:t>
      </w:r>
      <w:r w:rsidRPr="0016605E">
        <w:rPr>
          <w:rFonts w:cs="Iskoola Pota"/>
          <w:bCs/>
        </w:rPr>
        <w:t>) vybranej inštitúcie alebo osoby podľa § 1 ods. 3 písm. b) až d), ktoré nie sú vylúčené z rozsahu pôsobnosti kapitalizácie,“.</w:t>
      </w:r>
    </w:p>
    <w:p w:rsidR="0016605E" w:rsidRPr="0016605E" w:rsidP="0016605E">
      <w:pPr>
        <w:jc w:val="both"/>
        <w:rPr>
          <w:rFonts w:cs="Iskoola Pota"/>
          <w:bCs/>
        </w:rPr>
      </w:pPr>
    </w:p>
    <w:p w:rsidR="0016605E" w:rsidRPr="0016605E" w:rsidP="0016605E">
      <w:pPr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Poznámky pod čiarou k odkazom 19a až 19c znejú:</w:t>
      </w:r>
    </w:p>
    <w:p w:rsidR="0016605E" w:rsidRPr="0016605E" w:rsidP="0016605E">
      <w:pPr>
        <w:jc w:val="both"/>
        <w:rPr>
          <w:rFonts w:cs="Iskoola Pota"/>
          <w:lang w:eastAsia="cs-CZ"/>
        </w:rPr>
      </w:pPr>
      <w:r w:rsidRPr="0016605E">
        <w:rPr>
          <w:rFonts w:cs="Iskoola Pota"/>
          <w:vertAlign w:val="superscript"/>
          <w:lang w:eastAsia="cs-CZ"/>
        </w:rPr>
        <w:t>„19a</w:t>
      </w:r>
      <w:r w:rsidRPr="0016605E">
        <w:rPr>
          <w:rFonts w:cs="Iskoola Pota"/>
          <w:lang w:eastAsia="cs-CZ"/>
        </w:rPr>
        <w:t>) Čl. 28 ods. 1 až 4, čl. 29 ods. 1 až 5, čl. 31 ods. 1  nariadenia (EÚ) č. 575/2013 v platnom znení.</w:t>
      </w:r>
    </w:p>
    <w:p w:rsidR="0016605E" w:rsidRPr="0016605E" w:rsidP="0016605E">
      <w:pPr>
        <w:jc w:val="both"/>
        <w:rPr>
          <w:rFonts w:cs="Iskoola Pota"/>
          <w:lang w:eastAsia="cs-CZ"/>
        </w:rPr>
      </w:pPr>
      <w:r w:rsidRPr="0016605E">
        <w:rPr>
          <w:rFonts w:cs="Iskoola Pota"/>
          <w:vertAlign w:val="superscript"/>
          <w:lang w:eastAsia="cs-CZ"/>
        </w:rPr>
        <w:t>19b</w:t>
      </w:r>
      <w:r w:rsidRPr="0016605E">
        <w:rPr>
          <w:rFonts w:cs="Iskoola Pota"/>
          <w:lang w:eastAsia="cs-CZ"/>
        </w:rPr>
        <w:t>) Čl. 52 ods. 1 nariadenia (EÚ) č. 575/2013 v platnom znení.</w:t>
      </w:r>
    </w:p>
    <w:p w:rsidR="0016605E" w:rsidRPr="0016605E" w:rsidP="0016605E">
      <w:pPr>
        <w:jc w:val="both"/>
        <w:rPr>
          <w:rFonts w:cs="Iskoola Pota"/>
          <w:lang w:eastAsia="cs-CZ"/>
        </w:rPr>
      </w:pPr>
      <w:r w:rsidRPr="0016605E">
        <w:rPr>
          <w:rFonts w:cs="Iskoola Pota"/>
          <w:vertAlign w:val="superscript"/>
          <w:lang w:eastAsia="cs-CZ"/>
        </w:rPr>
        <w:t>19c</w:t>
      </w:r>
      <w:r w:rsidRPr="0016605E">
        <w:rPr>
          <w:rFonts w:cs="Iskoola Pota"/>
          <w:lang w:eastAsia="cs-CZ"/>
        </w:rPr>
        <w:t>) Čl. 63 nariadenia (EÚ) č. 575/2013 v platnom znení.“.</w:t>
      </w:r>
    </w:p>
    <w:p w:rsidR="0016605E" w:rsidRPr="0016605E" w:rsidP="0016605E">
      <w:pPr>
        <w:jc w:val="both"/>
        <w:rPr>
          <w:rFonts w:cs="Iskoola Pota"/>
          <w:lang w:eastAsia="cs-CZ"/>
        </w:rPr>
      </w:pPr>
    </w:p>
    <w:p w:rsidR="0016605E" w:rsidRPr="0016605E" w:rsidP="0016605E">
      <w:pPr>
        <w:ind w:left="3686"/>
        <w:jc w:val="both"/>
        <w:rPr>
          <w:bCs/>
          <w:u w:val="single"/>
        </w:rPr>
      </w:pPr>
      <w:r w:rsidRPr="0016605E">
        <w:rPr>
          <w:rFonts w:cs="Iskoola Pota"/>
        </w:rPr>
        <w:t xml:space="preserve">Návrh precizuje definíciu pojmu v kontexte jeho ďalšieho použitia v texte zákona. </w:t>
      </w:r>
    </w:p>
    <w:p w:rsidR="0016605E" w:rsidRPr="0016605E" w:rsidP="0016605E">
      <w:pPr>
        <w:ind w:left="2832"/>
        <w:jc w:val="both"/>
        <w:rPr>
          <w:rFonts w:cs="Iskoola Pota"/>
          <w:bCs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3. V § 26 ods. 3 písm. a) a § 29 ods. 7 a 8 sa za slovo „spoločnosti“ vkladajú slová „v Európskej únii“.</w:t>
      </w:r>
    </w:p>
    <w:p w:rsidR="0016605E" w:rsidRPr="0016605E" w:rsidP="0016605E">
      <w:pPr>
        <w:ind w:left="3686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Návrh jednoznačnejšie špecifikuje subjekt, ktorého sa týka plán riešenia krízových situácií.</w:t>
      </w:r>
    </w:p>
    <w:p w:rsidR="0016605E" w:rsidRPr="0016605E" w:rsidP="0016605E">
      <w:pPr>
        <w:ind w:left="2832"/>
        <w:jc w:val="both"/>
        <w:rPr>
          <w:rFonts w:cs="Iskoola Pota"/>
          <w:bCs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4. V § 27 ods. 1 a § 29 ods. 4 sa za slovo „spoločnosť“ vkladajú slová „v Európskej únii“.</w:t>
      </w:r>
    </w:p>
    <w:p w:rsidR="0016605E" w:rsidRPr="0016605E" w:rsidP="0016605E">
      <w:pPr>
        <w:rPr>
          <w:rFonts w:cs="Iskoola Pota"/>
          <w:bCs/>
        </w:rPr>
      </w:pPr>
    </w:p>
    <w:p w:rsidR="0016605E" w:rsidRPr="0016605E" w:rsidP="0016605E">
      <w:pPr>
        <w:ind w:left="3686"/>
        <w:jc w:val="both"/>
        <w:rPr>
          <w:rFonts w:cs="Iskoola Pota"/>
        </w:rPr>
      </w:pPr>
      <w:r w:rsidRPr="0016605E">
        <w:rPr>
          <w:rFonts w:cs="Iskoola Pota"/>
        </w:rPr>
        <w:t>Návrh jednoznačnejšie špecifikuje subjekt, ktorého ustanovenie týka.</w:t>
      </w:r>
    </w:p>
    <w:p w:rsidR="0016605E" w:rsidRPr="0016605E" w:rsidP="0016605E">
      <w:pPr>
        <w:ind w:left="2832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 xml:space="preserve"> </w:t>
      </w: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5. V § 29 ods. 2 sa slová „so sídlom v členskom štáte“ nahrádzajú slovami „v Európskej únii so sídlom v Slovenskej republike“.</w:t>
      </w: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</w:p>
    <w:p w:rsidR="0016605E" w:rsidRPr="0016605E" w:rsidP="0016605E">
      <w:pPr>
        <w:ind w:left="3686"/>
        <w:jc w:val="both"/>
        <w:rPr>
          <w:rFonts w:cs="Iskoola Pota"/>
        </w:rPr>
      </w:pPr>
      <w:r w:rsidRPr="0016605E">
        <w:rPr>
          <w:rFonts w:cs="Iskoola Pota"/>
        </w:rPr>
        <w:t>Návrh jednoznačnejšie špecifikuje subjekt, ktorého ustanovenie týka.</w:t>
      </w:r>
    </w:p>
    <w:p w:rsidR="0016605E" w:rsidRPr="0016605E" w:rsidP="0016605E">
      <w:pPr>
        <w:ind w:left="2832"/>
        <w:jc w:val="both"/>
        <w:rPr>
          <w:rFonts w:cs="Iskoola Pota"/>
          <w:bCs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6. V § 29 ods. 6 sa za slovo „spoločnosťou“ vkladajú slová „v Európskej únii“.</w:t>
      </w: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</w:p>
    <w:p w:rsidR="0016605E" w:rsidRPr="0016605E" w:rsidP="0016605E">
      <w:pPr>
        <w:ind w:left="3686"/>
        <w:jc w:val="both"/>
        <w:rPr>
          <w:rFonts w:cs="Iskoola Pota"/>
        </w:rPr>
      </w:pPr>
      <w:r w:rsidRPr="0016605E">
        <w:rPr>
          <w:rFonts w:cs="Iskoola Pota"/>
        </w:rPr>
        <w:t>Návrh jednoznačnejšie špecifikuje subjekt, ktorého ustanovenie týka.</w:t>
      </w:r>
    </w:p>
    <w:p w:rsidR="0016605E" w:rsidRPr="0016605E" w:rsidP="0016605E">
      <w:pPr>
        <w:jc w:val="both"/>
        <w:rPr>
          <w:rFonts w:cs="Iskoola Pota"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noProof/>
        </w:rPr>
      </w:pPr>
      <w:r w:rsidRPr="0016605E">
        <w:rPr>
          <w:rFonts w:cs="Iskoola Pota"/>
          <w:noProof/>
        </w:rPr>
        <w:t>7. V § 31 ods. 2 písm. a) sa vypúšťa slovo „kapitálový“ a v písmene c) sa vypúšťa slovo „kapitálového“.</w:t>
      </w:r>
    </w:p>
    <w:p w:rsidR="0016605E" w:rsidRPr="0016605E" w:rsidP="0016605E">
      <w:pPr>
        <w:rPr>
          <w:rFonts w:cs="Iskoola Pota"/>
          <w:noProof/>
        </w:rPr>
      </w:pPr>
    </w:p>
    <w:p w:rsidR="0016605E" w:rsidRPr="0016605E" w:rsidP="0016605E">
      <w:pPr>
        <w:ind w:left="3540"/>
        <w:rPr>
          <w:rFonts w:cs="Iskoola Pota"/>
          <w:bCs/>
        </w:rPr>
      </w:pPr>
      <w:r w:rsidRPr="0016605E">
        <w:rPr>
          <w:rFonts w:cs="Iskoola Pota"/>
          <w:bCs/>
        </w:rPr>
        <w:t>Návrh precizuje pojem s ohľadom na ďalšie použite pojmu v nasledujúcich ustanoveniach zákona.</w:t>
      </w:r>
    </w:p>
    <w:p w:rsidR="0016605E" w:rsidRPr="0016605E" w:rsidP="0016605E">
      <w:pPr>
        <w:ind w:left="2832"/>
        <w:jc w:val="both"/>
        <w:rPr>
          <w:rFonts w:cs="Iskoola Pota"/>
          <w:lang w:eastAsia="en-US"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8. V § 31 ods. 6 sa za slovo „spoločnosť“ vkladajú slová „v Európskej únii so sídlom v Slovenskej republike“ a za slovo „spoločnosti“ sa vkladajú slová „v Európskej únii so sídlom v Slovenskej republike“.</w:t>
      </w: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</w:p>
    <w:p w:rsidR="0016605E" w:rsidRPr="0016605E" w:rsidP="0016605E">
      <w:pPr>
        <w:ind w:left="3540"/>
        <w:jc w:val="both"/>
        <w:rPr>
          <w:rFonts w:cs="Iskoola Pota"/>
        </w:rPr>
      </w:pPr>
      <w:r w:rsidRPr="0016605E">
        <w:rPr>
          <w:rFonts w:cs="Iskoola Pota"/>
        </w:rPr>
        <w:t>Návrh jednoznačnejšie špecifikuje subjekt, ktorého ustanovenie týka.</w:t>
      </w:r>
    </w:p>
    <w:p w:rsidR="0016605E" w:rsidRPr="0016605E" w:rsidP="0016605E">
      <w:pPr>
        <w:ind w:left="2832"/>
        <w:jc w:val="both"/>
        <w:rPr>
          <w:rFonts w:cs="Iskoola Pota"/>
          <w:bCs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9. V § 49 ods. 5 písm. b) sa za slovo „spoločnosti“ vkladajú slová „v Európskej únii so sídlom v Slovenskej republike“.</w:t>
      </w: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</w:p>
    <w:p w:rsidR="0016605E" w:rsidRPr="0016605E" w:rsidP="0016605E">
      <w:pPr>
        <w:ind w:left="3686"/>
        <w:jc w:val="both"/>
        <w:rPr>
          <w:rFonts w:cs="Iskoola Pota"/>
        </w:rPr>
      </w:pPr>
      <w:r w:rsidRPr="0016605E">
        <w:rPr>
          <w:rFonts w:cs="Iskoola Pota"/>
        </w:rPr>
        <w:t>Návrh jednoznačnejšie špecifikuje subjekt, ktorého ustanovenie týka.</w:t>
      </w:r>
    </w:p>
    <w:p w:rsidR="0016605E" w:rsidRPr="0016605E" w:rsidP="0016605E">
      <w:pPr>
        <w:ind w:left="2832"/>
        <w:jc w:val="both"/>
        <w:rPr>
          <w:rFonts w:cs="Iskoola Pota"/>
          <w:bCs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10. V § 50 ods. 1 sa za slová „spoločnosť“ vkladajú slová „v Európskej únii so sídlom v Slovenskej republike“.</w:t>
      </w: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</w:p>
    <w:p w:rsidR="0016605E" w:rsidRPr="0016605E" w:rsidP="0016605E">
      <w:pPr>
        <w:ind w:left="3686"/>
        <w:jc w:val="both"/>
        <w:rPr>
          <w:rFonts w:cs="Iskoola Pota"/>
        </w:rPr>
      </w:pPr>
      <w:r w:rsidRPr="0016605E">
        <w:rPr>
          <w:rFonts w:cs="Iskoola Pota"/>
        </w:rPr>
        <w:t>Návrh jednoznačnejšie špecifikuje subjekt, ktorého ustanovenie týka.</w:t>
      </w:r>
    </w:p>
    <w:p w:rsidR="0016605E" w:rsidRPr="0016605E" w:rsidP="0016605E">
      <w:pPr>
        <w:ind w:left="2832"/>
        <w:jc w:val="both"/>
        <w:rPr>
          <w:rFonts w:cs="Iskoola Pota"/>
          <w:bCs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11. V § 59 ods. 1 písmeno e) znie:</w:t>
      </w:r>
    </w:p>
    <w:p w:rsidR="0016605E" w:rsidRPr="0016605E" w:rsidP="0016605E">
      <w:pPr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„e) záväzky voči vybraným inštitúciám okrem vybraných inštitúcií, ktoré sú súčasťou tej istej skupiny, s pôvodne dohodnutou lehotou splatnosti menej než sedem dní,“.</w:t>
      </w:r>
    </w:p>
    <w:p w:rsidR="0016605E" w:rsidRPr="0016605E" w:rsidP="0016605E">
      <w:pPr>
        <w:jc w:val="both"/>
        <w:rPr>
          <w:rFonts w:cs="Iskoola Pota"/>
          <w:bCs/>
        </w:rPr>
      </w:pPr>
    </w:p>
    <w:p w:rsidR="0016605E" w:rsidRPr="0016605E" w:rsidP="0016605E">
      <w:pPr>
        <w:ind w:left="3540"/>
        <w:jc w:val="both"/>
        <w:rPr>
          <w:rFonts w:cs="Iskoola Pota"/>
        </w:rPr>
      </w:pPr>
      <w:r w:rsidRPr="0016605E">
        <w:rPr>
          <w:rFonts w:cs="Iskoola Pota"/>
        </w:rPr>
        <w:t>Navrhovaný text bližšie špecifikuje dotknuté subjekty</w:t>
        <w:br/>
        <w:t>a lehotu na účely spresnenia záväzkov vylúčených z okruhu</w:t>
        <w:br/>
        <w:t>záväzkov, ktorú sú predmetom kapitalizácie.</w:t>
      </w:r>
    </w:p>
    <w:p w:rsidR="0016605E" w:rsidRPr="0016605E" w:rsidP="0016605E">
      <w:pPr>
        <w:autoSpaceDE w:val="0"/>
        <w:autoSpaceDN w:val="0"/>
        <w:adjustRightInd w:val="0"/>
        <w:ind w:left="2832"/>
        <w:jc w:val="both"/>
        <w:rPr>
          <w:rFonts w:cs="Iskoola Pota"/>
          <w:bCs/>
        </w:rPr>
      </w:pPr>
    </w:p>
    <w:p w:rsidR="0078213A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12. V § 69 odsek 1 znie:</w:t>
      </w: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 xml:space="preserve">„(1) Vybraná inštitúcia je povinná vo svojich záväzkových vzťahoch dohodnúť súhlas veriteľa s tým, že záväzok podlieha právomoci rady podľa § 79 a s akýmkoľvek znížením istiny záväzku alebo nesplatenej dlžnej sumy záväzku, konverziou záväzku alebo zrušením záväzku na základe rozhodnutia rady, ak </w:t>
      </w:r>
    </w:p>
    <w:p w:rsidR="0016605E" w:rsidRPr="0016605E" w:rsidP="0016605E">
      <w:pPr>
        <w:numPr>
          <w:ilvl w:val="0"/>
          <w:numId w:val="50"/>
        </w:numPr>
        <w:suppressAutoHyphens/>
        <w:autoSpaceDE w:val="0"/>
        <w:autoSpaceDN w:val="0"/>
        <w:adjustRightInd w:val="0"/>
        <w:ind w:left="426"/>
        <w:jc w:val="both"/>
        <w:rPr>
          <w:rFonts w:cs="Iskoola Pota"/>
        </w:rPr>
      </w:pPr>
      <w:r w:rsidRPr="0016605E">
        <w:rPr>
          <w:rFonts w:cs="Iskoola Pota"/>
        </w:rPr>
        <w:t>sa na záväzok nevzťahujú ustanovenia § 59 ods. 1,</w:t>
      </w:r>
    </w:p>
    <w:p w:rsidR="0016605E" w:rsidRPr="0016605E" w:rsidP="0016605E">
      <w:pPr>
        <w:numPr>
          <w:ilvl w:val="0"/>
          <w:numId w:val="50"/>
        </w:numPr>
        <w:suppressAutoHyphens/>
        <w:autoSpaceDE w:val="0"/>
        <w:autoSpaceDN w:val="0"/>
        <w:adjustRightInd w:val="0"/>
        <w:ind w:left="426"/>
        <w:jc w:val="both"/>
        <w:rPr>
          <w:rFonts w:cs="Iskoola Pota"/>
        </w:rPr>
      </w:pPr>
      <w:r w:rsidRPr="0016605E">
        <w:rPr>
          <w:rFonts w:cs="Iskoola Pota"/>
        </w:rPr>
        <w:t>záväzok nie je vkladom podľa osobitného predpisu a</w:t>
      </w:r>
    </w:p>
    <w:p w:rsidR="0016605E" w:rsidRPr="0016605E" w:rsidP="0016605E">
      <w:pPr>
        <w:numPr>
          <w:ilvl w:val="0"/>
          <w:numId w:val="50"/>
        </w:numPr>
        <w:suppressAutoHyphens/>
        <w:autoSpaceDE w:val="0"/>
        <w:autoSpaceDN w:val="0"/>
        <w:adjustRightInd w:val="0"/>
        <w:ind w:left="426"/>
        <w:jc w:val="both"/>
        <w:rPr>
          <w:rFonts w:cs="Iskoola Pota"/>
        </w:rPr>
      </w:pPr>
      <w:r w:rsidRPr="0016605E">
        <w:rPr>
          <w:rFonts w:cs="Iskoola Pota"/>
        </w:rPr>
        <w:t>záväzok sa spravuje právnym poriadkom tretej krajiny.“.</w:t>
      </w:r>
    </w:p>
    <w:p w:rsidR="0016605E" w:rsidRPr="0016605E" w:rsidP="0016605E">
      <w:pPr>
        <w:suppressAutoHyphens/>
        <w:autoSpaceDE w:val="0"/>
        <w:autoSpaceDN w:val="0"/>
        <w:adjustRightInd w:val="0"/>
        <w:ind w:left="426"/>
        <w:contextualSpacing/>
        <w:jc w:val="both"/>
        <w:rPr>
          <w:rFonts w:cs="Iskoola Pota"/>
        </w:rPr>
      </w:pPr>
    </w:p>
    <w:p w:rsidR="0016605E" w:rsidRPr="0016605E" w:rsidP="0016605E">
      <w:pPr>
        <w:autoSpaceDE w:val="0"/>
        <w:autoSpaceDN w:val="0"/>
        <w:adjustRightInd w:val="0"/>
        <w:ind w:left="3540"/>
        <w:contextualSpacing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Navrhované znenie ustanovenia spresňuje povinnosť</w:t>
        <w:br/>
        <w:t xml:space="preserve">a subjekt, na ktorý sa ustanovená povinnosť vzťahuje. </w:t>
      </w:r>
    </w:p>
    <w:p w:rsidR="0016605E" w:rsidRPr="0016605E" w:rsidP="0016605E">
      <w:pPr>
        <w:autoSpaceDE w:val="0"/>
        <w:autoSpaceDN w:val="0"/>
        <w:adjustRightInd w:val="0"/>
        <w:ind w:left="2829"/>
        <w:contextualSpacing/>
        <w:jc w:val="both"/>
        <w:rPr>
          <w:rFonts w:cs="Iskoola Pota"/>
        </w:rPr>
      </w:pP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  <w:r w:rsidRPr="0016605E">
        <w:rPr>
          <w:rFonts w:cs="Iskoola Pota"/>
          <w:bCs/>
        </w:rPr>
        <w:t>13. V § 69 ods. 2 sa vypúšťa slovo „oprávnený“.“.</w:t>
      </w:r>
    </w:p>
    <w:p w:rsidR="0016605E" w:rsidRPr="0016605E" w:rsidP="0016605E">
      <w:pPr>
        <w:autoSpaceDE w:val="0"/>
        <w:autoSpaceDN w:val="0"/>
        <w:adjustRightInd w:val="0"/>
        <w:jc w:val="both"/>
        <w:rPr>
          <w:rFonts w:cs="Iskoola Pota"/>
          <w:bCs/>
        </w:rPr>
      </w:pPr>
    </w:p>
    <w:p w:rsidR="0016605E" w:rsidRPr="0016605E" w:rsidP="0016605E">
      <w:pPr>
        <w:rPr>
          <w:rFonts w:cs="Iskoola Pota"/>
        </w:rPr>
      </w:pPr>
      <w:r w:rsidRPr="0016605E">
        <w:rPr>
          <w:bCs/>
        </w:rPr>
        <w:t xml:space="preserve">                                                     </w:t>
        <w:tab/>
      </w:r>
      <w:r w:rsidRPr="0016605E">
        <w:rPr>
          <w:rFonts w:cs="Iskoola Pota"/>
        </w:rPr>
        <w:t>Navrhovaná úprava korešponduje s návrhom zmeny znenia</w:t>
      </w:r>
    </w:p>
    <w:p w:rsidR="0016605E" w:rsidRPr="0016605E" w:rsidP="0016605E">
      <w:pPr>
        <w:ind w:left="2832" w:firstLine="708"/>
        <w:rPr>
          <w:rFonts w:cs="Iskoola Pota"/>
          <w:bCs/>
        </w:rPr>
      </w:pPr>
      <w:r w:rsidRPr="0016605E">
        <w:rPr>
          <w:rFonts w:cs="Iskoola Pota"/>
        </w:rPr>
        <w:t xml:space="preserve">§ 69 ods. 1. </w:t>
      </w:r>
    </w:p>
    <w:p w:rsidR="0016605E" w:rsidRPr="0016605E" w:rsidP="0016605E">
      <w:pPr>
        <w:autoSpaceDE w:val="0"/>
        <w:autoSpaceDN w:val="0"/>
        <w:adjustRightInd w:val="0"/>
        <w:rPr>
          <w:rFonts w:cs="Iskoola Pota"/>
          <w:bCs/>
          <w:color w:val="000000"/>
        </w:rPr>
      </w:pPr>
    </w:p>
    <w:p w:rsidR="0016605E" w:rsidRPr="0016605E" w:rsidP="0016605E">
      <w:r w:rsidRPr="0016605E">
        <w:t xml:space="preserve">Doterajší článok IV sa primerane prečísluje. </w:t>
      </w:r>
    </w:p>
    <w:p w:rsidR="0016605E" w:rsidRPr="0016605E" w:rsidP="0016605E">
      <w:pPr>
        <w:rPr>
          <w:highlight w:val="yellow"/>
        </w:rPr>
      </w:pPr>
    </w:p>
    <w:p w:rsidR="0016605E" w:rsidP="0016605E">
      <w:pPr>
        <w:pStyle w:val="BodyText2"/>
        <w:ind w:firstLine="708"/>
      </w:pPr>
      <w:r w:rsidRPr="0016605E">
        <w:rPr>
          <w:szCs w:val="24"/>
        </w:rPr>
        <w:t>Nové čl. IV až VI nadobúdajú účinnosť 1. apríla 2015, čo sa premietne v článku o účinnosti návrhu zákona v rámci spracúvania jeho čistopisu</w:t>
      </w:r>
    </w:p>
    <w:p w:rsidR="009655CD" w:rsidP="009655CD">
      <w:pPr>
        <w:ind w:left="2832" w:firstLine="708"/>
        <w:jc w:val="both"/>
        <w:rPr>
          <w:b/>
        </w:rPr>
      </w:pPr>
    </w:p>
    <w:p w:rsidR="00334FE3" w:rsidP="009655CD">
      <w:pPr>
        <w:ind w:left="2832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334FE3" w:rsidP="009655CD">
      <w:pPr>
        <w:ind w:left="2832" w:firstLine="708"/>
        <w:jc w:val="both"/>
      </w:pPr>
      <w:r>
        <w:rPr>
          <w:b/>
        </w:rPr>
        <w:t>Gestorský výbor odporúča schváliť.</w:t>
      </w:r>
    </w:p>
    <w:p w:rsidR="00B64432" w:rsidP="009655CD">
      <w:pPr>
        <w:rPr>
          <w:b/>
        </w:rPr>
      </w:pPr>
    </w:p>
    <w:p w:rsidR="00371077" w:rsidRPr="00B64432" w:rsidP="009655CD">
      <w:pPr>
        <w:rPr>
          <w:b/>
        </w:rPr>
      </w:pPr>
    </w:p>
    <w:p w:rsidR="00445EE1" w:rsidP="009655CD">
      <w:pPr>
        <w:pStyle w:val="BodyText2"/>
        <w:ind w:firstLine="708"/>
      </w:pPr>
      <w:r>
        <w:t xml:space="preserve">Gestorský </w:t>
      </w:r>
      <w:r w:rsidR="006A3673">
        <w:t>výbor odporúča o návrhoch výborov</w:t>
      </w:r>
      <w:r>
        <w:t xml:space="preserve"> Národnej rady Slovenskej republiky, ktoré sú uvedené v spoločnej správe hlasovať takto :</w:t>
      </w:r>
    </w:p>
    <w:p w:rsidR="00445EE1" w:rsidP="009655CD">
      <w:pPr>
        <w:pStyle w:val="BodyText2"/>
      </w:pPr>
    </w:p>
    <w:p w:rsidR="00445EE1" w:rsidP="009655CD">
      <w:pPr>
        <w:pStyle w:val="BodyText2"/>
        <w:ind w:firstLine="708"/>
      </w:pPr>
      <w:r w:rsidR="00740C06">
        <w:t>O bodoch spoločnej správy č</w:t>
      </w:r>
      <w:r w:rsidRPr="00207A61" w:rsidR="00740C06">
        <w:t>.</w:t>
      </w:r>
      <w:r w:rsidRPr="00207A61" w:rsidR="00141A76">
        <w:rPr>
          <w:b/>
        </w:rPr>
        <w:t xml:space="preserve"> </w:t>
      </w:r>
      <w:r w:rsidRPr="00207A61" w:rsidR="00371077">
        <w:rPr>
          <w:b/>
        </w:rPr>
        <w:t xml:space="preserve"> </w:t>
      </w:r>
      <w:r w:rsidRPr="00207A61" w:rsidR="00207A61">
        <w:rPr>
          <w:b/>
        </w:rPr>
        <w:t>1 až 119</w:t>
      </w:r>
      <w:r w:rsidR="00371077">
        <w:t xml:space="preserve">  </w:t>
      </w:r>
      <w:r>
        <w:t xml:space="preserve">hlasovať </w:t>
      </w:r>
      <w:r w:rsidR="0031063E">
        <w:t xml:space="preserve">spoločne </w:t>
      </w:r>
      <w:r>
        <w:t xml:space="preserve">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BB0E07" w:rsidP="009655CD">
      <w:pPr>
        <w:pStyle w:val="BodyText2"/>
        <w:ind w:firstLine="708"/>
      </w:pPr>
    </w:p>
    <w:p w:rsidR="00233A93" w:rsidP="009655CD">
      <w:pPr>
        <w:pStyle w:val="BodyText2"/>
        <w:jc w:val="center"/>
        <w:rPr>
          <w:b/>
        </w:rPr>
      </w:pPr>
      <w:r>
        <w:rPr>
          <w:b/>
        </w:rPr>
        <w:t>V.</w:t>
      </w:r>
    </w:p>
    <w:p w:rsidR="00D219D3" w:rsidP="009655CD">
      <w:pPr>
        <w:pStyle w:val="BodyText2"/>
        <w:jc w:val="center"/>
        <w:rPr>
          <w:b/>
        </w:rPr>
      </w:pPr>
    </w:p>
    <w:p w:rsidR="00233A93" w:rsidRPr="00791F4B" w:rsidP="009655CD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345BFB" w:rsidR="00345BFB">
        <w:t xml:space="preserve"> </w:t>
      </w:r>
      <w:r w:rsidRPr="00371077" w:rsidR="00371077">
        <w:t>vládnemu návrhu zákona o poisťovníctve a o zmene a doplnení niektorých zákonov (tlač 1289)</w:t>
      </w:r>
      <w:r w:rsidR="00371077">
        <w:t xml:space="preserve"> </w:t>
      </w:r>
      <w:r w:rsidR="00D24BC0">
        <w:rPr>
          <w:bCs/>
        </w:rPr>
        <w:t>v</w:t>
      </w:r>
      <w:r w:rsidRPr="00791F4B">
        <w:t>yjadrených v uzneseniach uvedených pod bodom III. tejto správy a v stanoviskách poslancov gestorského výboru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996696" w:rsidP="009655CD">
      <w:pPr>
        <w:pStyle w:val="BodyText2"/>
        <w:ind w:firstLine="708"/>
      </w:pPr>
    </w:p>
    <w:p w:rsidR="00233A93" w:rsidP="009655CD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D35084" w:rsidP="009655CD">
      <w:pPr>
        <w:pStyle w:val="BodyText2"/>
      </w:pPr>
      <w:r w:rsidR="00C339FD">
        <w:t xml:space="preserve"> </w:t>
      </w:r>
      <w:r w:rsidR="002A75EF">
        <w:t xml:space="preserve"> </w:t>
      </w:r>
    </w:p>
    <w:p w:rsidR="00B40188" w:rsidP="009655CD">
      <w:pPr>
        <w:tabs>
          <w:tab w:val="left" w:pos="720"/>
        </w:tabs>
        <w:jc w:val="both"/>
        <w:rPr>
          <w:b/>
          <w:bCs/>
        </w:rPr>
      </w:pPr>
      <w:r w:rsidR="00EF184C">
        <w:rPr>
          <w:szCs w:val="20"/>
        </w:rPr>
        <w:tab/>
      </w:r>
      <w:r w:rsidRPr="00371077" w:rsidR="00371077">
        <w:t xml:space="preserve">vládny návrh zákona o poisťovníctve a o zmene a doplnení niektorých zákonov (tlač 1289)  </w:t>
      </w:r>
      <w:r w:rsidR="00A92513">
        <w:rPr>
          <w:b/>
          <w:bCs/>
        </w:rPr>
        <w:t>schváliť</w:t>
      </w:r>
      <w:r w:rsidR="001056A3">
        <w:rPr>
          <w:b/>
          <w:bCs/>
        </w:rPr>
        <w:t xml:space="preserve"> </w:t>
      </w:r>
      <w:r w:rsidR="008E39AD">
        <w:rPr>
          <w:b/>
          <w:bCs/>
        </w:rPr>
        <w:t>s </w:t>
      </w:r>
      <w:r w:rsidR="008D6B7B">
        <w:rPr>
          <w:b/>
          <w:bCs/>
        </w:rPr>
        <w:t>pozmeňujúcim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</w:t>
      </w:r>
      <w:r w:rsidR="001056A3">
        <w:rPr>
          <w:b/>
          <w:bCs/>
        </w:rPr>
        <w:t>a</w:t>
      </w:r>
      <w:r w:rsidR="008E39AD">
        <w:rPr>
          <w:b/>
          <w:bCs/>
        </w:rPr>
        <w:t> </w:t>
      </w:r>
      <w:r w:rsidR="008D6B7B">
        <w:rPr>
          <w:b/>
          <w:bCs/>
        </w:rPr>
        <w:t>doplňujúcim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363905">
        <w:rPr>
          <w:b/>
          <w:bCs/>
        </w:rPr>
        <w:t>i</w:t>
      </w:r>
      <w:r w:rsidR="008E39AD">
        <w:rPr>
          <w:b/>
          <w:bCs/>
        </w:rPr>
        <w:t>.</w:t>
      </w:r>
    </w:p>
    <w:p w:rsidR="00075545" w:rsidP="009655CD">
      <w:pPr>
        <w:tabs>
          <w:tab w:val="left" w:pos="720"/>
        </w:tabs>
        <w:rPr>
          <w:b/>
          <w:bCs/>
        </w:rPr>
      </w:pPr>
    </w:p>
    <w:p w:rsidR="00294D26" w:rsidP="009655CD">
      <w:pPr>
        <w:tabs>
          <w:tab w:val="left" w:pos="720"/>
        </w:tabs>
        <w:rPr>
          <w:b/>
          <w:bCs/>
        </w:rPr>
      </w:pPr>
    </w:p>
    <w:p w:rsidR="00233A93" w:rsidP="009655CD">
      <w:pPr>
        <w:tabs>
          <w:tab w:val="left" w:pos="709"/>
        </w:tabs>
        <w:jc w:val="both"/>
      </w:pPr>
      <w:r w:rsidR="000734C1">
        <w:tab/>
      </w:r>
      <w:r>
        <w:t>Predmetná správa výborov Národnej rady Slovenskej republiky o</w:t>
      </w:r>
      <w:r w:rsidR="00371077">
        <w:t> </w:t>
      </w:r>
      <w:r w:rsidRPr="00371077" w:rsidR="00371077">
        <w:t>vládnom návrhu zákona o poisťovníctve a o zmene a doplnení niektorých zákonov (tlač 1289a)</w:t>
      </w:r>
      <w:r w:rsidR="00371077">
        <w:t xml:space="preserve">  </w:t>
      </w:r>
      <w:r>
        <w:t>bola schválená uznesením gestorského výboru č.</w:t>
      </w:r>
      <w:r w:rsidR="004E1881">
        <w:t xml:space="preserve"> </w:t>
      </w:r>
      <w:r w:rsidR="00967C20">
        <w:t>392</w:t>
      </w:r>
      <w:r w:rsidR="009124B6">
        <w:t xml:space="preserve"> </w:t>
      </w:r>
      <w:r>
        <w:t>z</w:t>
      </w:r>
      <w:r w:rsidR="00371077">
        <w:t xml:space="preserve"> 27</w:t>
      </w:r>
      <w:r w:rsidR="002741E7">
        <w:t xml:space="preserve">. </w:t>
      </w:r>
      <w:r w:rsidR="00371077">
        <w:t>januára</w:t>
      </w:r>
      <w:r w:rsidR="00D365D2">
        <w:t xml:space="preserve"> 20</w:t>
      </w:r>
      <w:r w:rsidR="0020341D">
        <w:t>1</w:t>
      </w:r>
      <w:r w:rsidR="00371077">
        <w:t>5</w:t>
      </w:r>
      <w:r w:rsidR="0020341D">
        <w:t>. Výbor určil poslan</w:t>
      </w:r>
      <w:r w:rsidR="00D219D3">
        <w:t>ca</w:t>
      </w:r>
      <w:r w:rsidR="007F1816">
        <w:t xml:space="preserve"> </w:t>
      </w:r>
      <w:r w:rsidR="00371077">
        <w:rPr>
          <w:b/>
        </w:rPr>
        <w:t>Milana Mojša</w:t>
      </w:r>
      <w:r w:rsidR="00363905">
        <w:rPr>
          <w:b/>
        </w:rPr>
        <w:t xml:space="preserve"> </w:t>
      </w:r>
      <w:r>
        <w:t>za spoločn</w:t>
      </w:r>
      <w:r w:rsidR="00C23D38">
        <w:t>ého</w:t>
      </w:r>
      <w:r>
        <w:t xml:space="preserve"> spravodaj</w:t>
      </w:r>
      <w:r w:rsidR="00C23D38">
        <w:t>cu</w:t>
      </w:r>
      <w:r>
        <w:t xml:space="preserve"> výborov.</w:t>
      </w:r>
    </w:p>
    <w:p w:rsidR="00D35084" w:rsidP="009655CD">
      <w:pPr>
        <w:pStyle w:val="BodyText2"/>
      </w:pPr>
      <w:r w:rsidR="000106DD">
        <w:t xml:space="preserve"> </w:t>
      </w:r>
    </w:p>
    <w:p w:rsidR="00207A61" w:rsidP="009655CD">
      <w:pPr>
        <w:pStyle w:val="BodyText2"/>
      </w:pPr>
    </w:p>
    <w:p w:rsidR="00207A61" w:rsidP="009655CD">
      <w:pPr>
        <w:pStyle w:val="BodyText2"/>
      </w:pPr>
    </w:p>
    <w:p w:rsidR="00207A61" w:rsidP="009655CD">
      <w:pPr>
        <w:pStyle w:val="BodyText2"/>
      </w:pPr>
    </w:p>
    <w:p w:rsidR="00233A93" w:rsidP="009655CD">
      <w:pPr>
        <w:pStyle w:val="BodyText2"/>
      </w:pPr>
      <w:r w:rsidR="00F35587">
        <w:t xml:space="preserve">Súčasne </w:t>
      </w:r>
      <w:r w:rsidR="00D219D3">
        <w:t>ho</w:t>
      </w:r>
      <w:r>
        <w:t xml:space="preserve"> poveril</w:t>
      </w:r>
    </w:p>
    <w:p w:rsidR="00D35084" w:rsidP="009655CD">
      <w:pPr>
        <w:pStyle w:val="BodyText2"/>
      </w:pPr>
    </w:p>
    <w:p w:rsidR="00233A93" w:rsidP="009655CD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 w:rsidP="009655CD">
      <w:pPr>
        <w:pStyle w:val="BodyText3"/>
        <w:rPr>
          <w:lang w:val="sk-SK"/>
        </w:rPr>
      </w:pPr>
    </w:p>
    <w:p w:rsidR="00C00821" w:rsidP="009655CD">
      <w:pPr>
        <w:pStyle w:val="BodyText3"/>
        <w:numPr>
          <w:ilvl w:val="0"/>
          <w:numId w:val="34"/>
        </w:numPr>
        <w:rPr>
          <w:lang w:val="sk-SK"/>
        </w:rPr>
      </w:pPr>
      <w:r w:rsidRPr="00C00821"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>
        <w:rPr>
          <w:lang w:val="sk-SK"/>
        </w:rPr>
        <w:t xml:space="preserve">(§ 83 ods. 2 a ods. 4, § 84 ods. 2 a § 86 zákona č. 350/1996 Z. z.). </w:t>
      </w:r>
    </w:p>
    <w:p w:rsidR="00EF184C" w:rsidP="009655CD">
      <w:pPr>
        <w:pStyle w:val="BodyText3"/>
        <w:ind w:left="720"/>
        <w:rPr>
          <w:lang w:val="sk-SK"/>
        </w:rPr>
      </w:pPr>
    </w:p>
    <w:p w:rsidR="00EF184C" w:rsidP="009655CD">
      <w:pPr>
        <w:pStyle w:val="BodyText3"/>
        <w:ind w:left="720"/>
        <w:rPr>
          <w:lang w:val="sk-SK"/>
        </w:rPr>
      </w:pPr>
    </w:p>
    <w:p w:rsidR="00207A61" w:rsidP="009655CD">
      <w:pPr>
        <w:pStyle w:val="BodyText3"/>
        <w:ind w:left="720"/>
        <w:rPr>
          <w:lang w:val="sk-SK"/>
        </w:rPr>
      </w:pPr>
    </w:p>
    <w:p w:rsidR="00233A93" w:rsidP="009655CD">
      <w:pPr>
        <w:pStyle w:val="BodyText2"/>
        <w:jc w:val="center"/>
      </w:pPr>
      <w:r>
        <w:t xml:space="preserve">Bratislava </w:t>
      </w:r>
      <w:r w:rsidR="00371077">
        <w:t>27</w:t>
      </w:r>
      <w:r w:rsidR="009124B6">
        <w:t xml:space="preserve">. </w:t>
      </w:r>
      <w:r w:rsidR="00371077">
        <w:t>januára</w:t>
      </w:r>
      <w:r w:rsidR="00385F60">
        <w:t xml:space="preserve"> </w:t>
      </w:r>
      <w:r w:rsidR="00C23D38">
        <w:t>201</w:t>
      </w:r>
      <w:r w:rsidR="00371077">
        <w:t>5</w:t>
      </w:r>
    </w:p>
    <w:p w:rsidR="00B94345" w:rsidP="009655CD">
      <w:pPr>
        <w:pStyle w:val="BodyText2"/>
      </w:pPr>
    </w:p>
    <w:p w:rsidR="00AB5099" w:rsidP="009655CD">
      <w:pPr>
        <w:pStyle w:val="BodyText2"/>
      </w:pPr>
    </w:p>
    <w:p w:rsidR="00075545" w:rsidP="009655CD">
      <w:pPr>
        <w:pStyle w:val="BodyText2"/>
      </w:pPr>
    </w:p>
    <w:p w:rsidR="00D35084" w:rsidP="009655CD">
      <w:pPr>
        <w:pStyle w:val="BodyText2"/>
      </w:pPr>
    </w:p>
    <w:p w:rsidR="004248F0" w:rsidP="009655CD">
      <w:pPr>
        <w:pStyle w:val="BodyText2"/>
      </w:pPr>
    </w:p>
    <w:p w:rsidR="00D35084" w:rsidP="009655CD">
      <w:pPr>
        <w:pStyle w:val="BodyText2"/>
      </w:pPr>
    </w:p>
    <w:p w:rsidR="00194A2B" w:rsidP="009655CD">
      <w:pPr>
        <w:pStyle w:val="BodyText2"/>
        <w:jc w:val="center"/>
        <w:rPr>
          <w:b/>
          <w:bCs/>
        </w:rPr>
      </w:pPr>
      <w:r w:rsidR="00C23D38">
        <w:rPr>
          <w:b/>
          <w:bCs/>
        </w:rPr>
        <w:t>Daniel  D u c h o</w:t>
      </w:r>
      <w:r w:rsidR="004922EF">
        <w:rPr>
          <w:b/>
          <w:bCs/>
        </w:rPr>
        <w:t> </w:t>
      </w:r>
      <w:r w:rsidR="00C23D38">
        <w:rPr>
          <w:b/>
          <w:bCs/>
        </w:rPr>
        <w:t>ň</w:t>
      </w:r>
      <w:r w:rsidR="004922EF">
        <w:rPr>
          <w:b/>
          <w:bCs/>
        </w:rPr>
        <w:t>, v.r.</w:t>
      </w:r>
    </w:p>
    <w:p w:rsidR="00233A93" w:rsidP="009655CD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 w:rsidP="009655CD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23D38">
      <w:footerReference w:type="even" r:id="rId4"/>
      <w:footerReference w:type="default" r:id="rId5"/>
      <w:pgSz w:w="11906" w:h="16838"/>
      <w:pgMar w:top="719" w:right="1106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66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C20">
      <w:rPr>
        <w:rStyle w:val="PageNumber"/>
        <w:noProof/>
      </w:rPr>
      <w:t>28</w:t>
    </w:r>
    <w:r>
      <w:rPr>
        <w:rStyle w:val="PageNumber"/>
      </w:rPr>
      <w:fldChar w:fldCharType="end"/>
    </w:r>
  </w:p>
  <w:p w:rsidR="0016605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EE"/>
    <w:multiLevelType w:val="hybridMultilevel"/>
    <w:tmpl w:val="60120412"/>
    <w:lvl w:ilvl="0">
      <w:start w:val="1"/>
      <w:numFmt w:val="lowerLetter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1075E"/>
    <w:multiLevelType w:val="hybridMultilevel"/>
    <w:tmpl w:val="EF3EB67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96FC2"/>
    <w:multiLevelType w:val="hybridMultilevel"/>
    <w:tmpl w:val="CBC009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E0DD7"/>
    <w:multiLevelType w:val="hybridMultilevel"/>
    <w:tmpl w:val="A9EA26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E1ADE"/>
    <w:multiLevelType w:val="hybridMultilevel"/>
    <w:tmpl w:val="FB6055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41617"/>
    <w:multiLevelType w:val="hybridMultilevel"/>
    <w:tmpl w:val="F336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127B259E"/>
    <w:multiLevelType w:val="hybridMultilevel"/>
    <w:tmpl w:val="96721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467D5"/>
    <w:multiLevelType w:val="hybridMultilevel"/>
    <w:tmpl w:val="5EC6610E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04E7C"/>
    <w:multiLevelType w:val="hybridMultilevel"/>
    <w:tmpl w:val="7EB2122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86897"/>
    <w:multiLevelType w:val="hybridMultilevel"/>
    <w:tmpl w:val="655C0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8CA20DF"/>
    <w:multiLevelType w:val="hybridMultilevel"/>
    <w:tmpl w:val="3AD0A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90B5E58"/>
    <w:multiLevelType w:val="multilevel"/>
    <w:tmpl w:val="830E539E"/>
    <w:lvl w:ilvl="0">
      <w:start w:val="1"/>
      <w:numFmt w:val="decimal"/>
      <w:lvlText w:val="%1."/>
      <w:lvlJc w:val="left"/>
      <w:rPr>
        <w:b w:val="0"/>
        <w:strike w:val="0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1C437306"/>
    <w:multiLevelType w:val="hybridMultilevel"/>
    <w:tmpl w:val="377AA4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D5914E1"/>
    <w:multiLevelType w:val="hybridMultilevel"/>
    <w:tmpl w:val="80E2BB98"/>
    <w:lvl w:ilvl="0">
      <w:start w:val="13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DD4E74"/>
    <w:multiLevelType w:val="hybridMultilevel"/>
    <w:tmpl w:val="559EE88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1E002C52"/>
    <w:multiLevelType w:val="hybridMultilevel"/>
    <w:tmpl w:val="999096FE"/>
    <w:lvl w:ilvl="0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B86B86"/>
    <w:multiLevelType w:val="hybridMultilevel"/>
    <w:tmpl w:val="60646C9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FC21DC"/>
    <w:multiLevelType w:val="hybridMultilevel"/>
    <w:tmpl w:val="55E80800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2621053F"/>
    <w:multiLevelType w:val="hybridMultilevel"/>
    <w:tmpl w:val="97CACE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67A4B31"/>
    <w:multiLevelType w:val="hybridMultilevel"/>
    <w:tmpl w:val="F19807E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2B9B05E6"/>
    <w:multiLevelType w:val="hybridMultilevel"/>
    <w:tmpl w:val="8D42C37A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F23A1"/>
    <w:multiLevelType w:val="hybridMultilevel"/>
    <w:tmpl w:val="3B64B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8">
    <w:nsid w:val="3B834BB1"/>
    <w:multiLevelType w:val="hybridMultilevel"/>
    <w:tmpl w:val="21EE2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224F23"/>
    <w:multiLevelType w:val="hybridMultilevel"/>
    <w:tmpl w:val="698C790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0D165DA"/>
    <w:multiLevelType w:val="hybridMultilevel"/>
    <w:tmpl w:val="32FA0E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637B0D"/>
    <w:multiLevelType w:val="hybridMultilevel"/>
    <w:tmpl w:val="FF06529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D497A"/>
    <w:multiLevelType w:val="hybridMultilevel"/>
    <w:tmpl w:val="C270CD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4A56089E"/>
    <w:multiLevelType w:val="hybridMultilevel"/>
    <w:tmpl w:val="72D249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471DB"/>
    <w:multiLevelType w:val="hybridMultilevel"/>
    <w:tmpl w:val="5E08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90D08C4"/>
    <w:multiLevelType w:val="hybridMultilevel"/>
    <w:tmpl w:val="3796CC8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6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C4645E4"/>
    <w:multiLevelType w:val="hybridMultilevel"/>
    <w:tmpl w:val="B336CAE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FF1468"/>
    <w:multiLevelType w:val="hybridMultilevel"/>
    <w:tmpl w:val="1734AC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60822D5C"/>
    <w:multiLevelType w:val="hybridMultilevel"/>
    <w:tmpl w:val="B5F4065C"/>
    <w:lvl w:ilvl="0">
      <w:start w:val="1"/>
      <w:numFmt w:val="ordinal"/>
      <w:lvlText w:val="55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B56BB"/>
    <w:multiLevelType w:val="hybridMultilevel"/>
    <w:tmpl w:val="9BAED474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41302EA"/>
    <w:multiLevelType w:val="hybridMultilevel"/>
    <w:tmpl w:val="5BE4A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7B28EE"/>
    <w:multiLevelType w:val="hybridMultilevel"/>
    <w:tmpl w:val="7D4A0F6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75" w:hanging="360"/>
      </w:pPr>
    </w:lvl>
    <w:lvl w:ilvl="2" w:tentative="1">
      <w:start w:val="1"/>
      <w:numFmt w:val="lowerRoman"/>
      <w:lvlText w:val="%3."/>
      <w:lvlJc w:val="right"/>
      <w:pPr>
        <w:ind w:left="6195" w:hanging="180"/>
      </w:pPr>
    </w:lvl>
    <w:lvl w:ilvl="3" w:tentative="1">
      <w:start w:val="1"/>
      <w:numFmt w:val="decimal"/>
      <w:lvlText w:val="%4."/>
      <w:lvlJc w:val="left"/>
      <w:pPr>
        <w:ind w:left="6915" w:hanging="360"/>
      </w:pPr>
    </w:lvl>
    <w:lvl w:ilvl="4" w:tentative="1">
      <w:start w:val="1"/>
      <w:numFmt w:val="lowerLetter"/>
      <w:lvlText w:val="%5."/>
      <w:lvlJc w:val="left"/>
      <w:pPr>
        <w:ind w:left="7635" w:hanging="360"/>
      </w:pPr>
    </w:lvl>
    <w:lvl w:ilvl="5" w:tentative="1">
      <w:start w:val="1"/>
      <w:numFmt w:val="lowerRoman"/>
      <w:lvlText w:val="%6."/>
      <w:lvlJc w:val="right"/>
      <w:pPr>
        <w:ind w:left="8355" w:hanging="180"/>
      </w:pPr>
    </w:lvl>
    <w:lvl w:ilvl="6" w:tentative="1">
      <w:start w:val="1"/>
      <w:numFmt w:val="decimal"/>
      <w:lvlText w:val="%7."/>
      <w:lvlJc w:val="left"/>
      <w:pPr>
        <w:ind w:left="9075" w:hanging="360"/>
      </w:pPr>
    </w:lvl>
    <w:lvl w:ilvl="7" w:tentative="1">
      <w:start w:val="1"/>
      <w:numFmt w:val="lowerLetter"/>
      <w:lvlText w:val="%8."/>
      <w:lvlJc w:val="left"/>
      <w:pPr>
        <w:ind w:left="9795" w:hanging="360"/>
      </w:pPr>
    </w:lvl>
    <w:lvl w:ilvl="8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4">
    <w:nsid w:val="6D61000C"/>
    <w:multiLevelType w:val="hybridMultilevel"/>
    <w:tmpl w:val="1ADE2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7B0078"/>
    <w:multiLevelType w:val="hybridMultilevel"/>
    <w:tmpl w:val="3BC2FC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1734C7"/>
    <w:multiLevelType w:val="hybridMultilevel"/>
    <w:tmpl w:val="FDD46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</w:num>
  <w:num w:numId="2">
    <w:abstractNumId w:val="27"/>
    <w:lvlOverride w:ilvl="0">
      <w:startOverride w:val="1"/>
    </w:lvlOverride>
  </w:num>
  <w:num w:numId="3">
    <w:abstractNumId w:val="41"/>
  </w:num>
  <w:num w:numId="4">
    <w:abstractNumId w:val="36"/>
  </w:num>
  <w:num w:numId="5">
    <w:abstractNumId w:val="23"/>
  </w:num>
  <w:num w:numId="6">
    <w:abstractNumId w:val="8"/>
  </w:num>
  <w:num w:numId="7">
    <w:abstractNumId w:val="34"/>
  </w:num>
  <w:num w:numId="8">
    <w:abstractNumId w:val="45"/>
  </w:num>
  <w:num w:numId="9">
    <w:abstractNumId w:val="26"/>
  </w:num>
  <w:num w:numId="10">
    <w:abstractNumId w:val="47"/>
  </w:num>
  <w:num w:numId="11">
    <w:abstractNumId w:val="1"/>
  </w:num>
  <w:num w:numId="12">
    <w:abstractNumId w:val="29"/>
  </w:num>
  <w:num w:numId="13">
    <w:abstractNumId w:val="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9"/>
  </w:num>
  <w:num w:numId="19">
    <w:abstractNumId w:val="0"/>
  </w:num>
  <w:num w:numId="20">
    <w:abstractNumId w:val="38"/>
  </w:num>
  <w:num w:numId="21">
    <w:abstractNumId w:val="32"/>
  </w:num>
  <w:num w:numId="22">
    <w:abstractNumId w:val="20"/>
  </w:num>
  <w:num w:numId="2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2"/>
  </w:num>
  <w:num w:numId="30">
    <w:abstractNumId w:val="22"/>
  </w:num>
  <w:num w:numId="31">
    <w:abstractNumId w:val="3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7"/>
  </w:num>
  <w:num w:numId="37">
    <w:abstractNumId w:val="13"/>
  </w:num>
  <w:num w:numId="38">
    <w:abstractNumId w:val="16"/>
  </w:num>
  <w:num w:numId="39">
    <w:abstractNumId w:val="43"/>
  </w:num>
  <w:num w:numId="40">
    <w:abstractNumId w:val="37"/>
  </w:num>
  <w:num w:numId="41">
    <w:abstractNumId w:val="30"/>
  </w:num>
  <w:num w:numId="42">
    <w:abstractNumId w:val="30"/>
  </w:num>
  <w:num w:numId="43">
    <w:abstractNumId w:val="24"/>
  </w:num>
  <w:num w:numId="44">
    <w:abstractNumId w:val="4"/>
  </w:num>
  <w:num w:numId="45">
    <w:abstractNumId w:val="28"/>
  </w:num>
  <w:num w:numId="46">
    <w:abstractNumId w:val="39"/>
  </w:num>
  <w:num w:numId="47">
    <w:abstractNumId w:val="33"/>
  </w:num>
  <w:num w:numId="48">
    <w:abstractNumId w:val="2"/>
  </w:num>
  <w:num w:numId="49">
    <w:abstractNumId w:val="44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3B7"/>
    <w:rsid w:val="00004D70"/>
    <w:rsid w:val="00005485"/>
    <w:rsid w:val="00007DA1"/>
    <w:rsid w:val="000100FB"/>
    <w:rsid w:val="000106DD"/>
    <w:rsid w:val="000115C8"/>
    <w:rsid w:val="0001250E"/>
    <w:rsid w:val="00012CEC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2BC8"/>
    <w:rsid w:val="00044158"/>
    <w:rsid w:val="0005018A"/>
    <w:rsid w:val="000523B0"/>
    <w:rsid w:val="00057821"/>
    <w:rsid w:val="00057C25"/>
    <w:rsid w:val="0006073C"/>
    <w:rsid w:val="00063ABC"/>
    <w:rsid w:val="00066E03"/>
    <w:rsid w:val="00070664"/>
    <w:rsid w:val="00070D97"/>
    <w:rsid w:val="000734C1"/>
    <w:rsid w:val="00073A82"/>
    <w:rsid w:val="00075545"/>
    <w:rsid w:val="0007603C"/>
    <w:rsid w:val="00077B17"/>
    <w:rsid w:val="00077CF9"/>
    <w:rsid w:val="000822D9"/>
    <w:rsid w:val="00084782"/>
    <w:rsid w:val="00086231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4D4"/>
    <w:rsid w:val="000B5DBA"/>
    <w:rsid w:val="000C2C95"/>
    <w:rsid w:val="000C2E4D"/>
    <w:rsid w:val="000C4558"/>
    <w:rsid w:val="000C4689"/>
    <w:rsid w:val="000C5A69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E66"/>
    <w:rsid w:val="00101249"/>
    <w:rsid w:val="00101B40"/>
    <w:rsid w:val="00102B7B"/>
    <w:rsid w:val="00103337"/>
    <w:rsid w:val="0010370B"/>
    <w:rsid w:val="001056A3"/>
    <w:rsid w:val="00105888"/>
    <w:rsid w:val="00115AB5"/>
    <w:rsid w:val="00117B22"/>
    <w:rsid w:val="00121DBF"/>
    <w:rsid w:val="00122BBB"/>
    <w:rsid w:val="00123B9E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0EA4"/>
    <w:rsid w:val="00141A76"/>
    <w:rsid w:val="00143361"/>
    <w:rsid w:val="0014724A"/>
    <w:rsid w:val="001507CC"/>
    <w:rsid w:val="00154A2F"/>
    <w:rsid w:val="00156286"/>
    <w:rsid w:val="00160059"/>
    <w:rsid w:val="001633E6"/>
    <w:rsid w:val="0016605E"/>
    <w:rsid w:val="00167A17"/>
    <w:rsid w:val="00171514"/>
    <w:rsid w:val="00173451"/>
    <w:rsid w:val="0017621D"/>
    <w:rsid w:val="00176C80"/>
    <w:rsid w:val="001806C4"/>
    <w:rsid w:val="00184003"/>
    <w:rsid w:val="00184038"/>
    <w:rsid w:val="001844A2"/>
    <w:rsid w:val="0018508B"/>
    <w:rsid w:val="0018539F"/>
    <w:rsid w:val="001856F2"/>
    <w:rsid w:val="001916F3"/>
    <w:rsid w:val="00191EB1"/>
    <w:rsid w:val="00194A2B"/>
    <w:rsid w:val="00196202"/>
    <w:rsid w:val="001A4AB1"/>
    <w:rsid w:val="001A68D5"/>
    <w:rsid w:val="001A730A"/>
    <w:rsid w:val="001B1AE7"/>
    <w:rsid w:val="001B5606"/>
    <w:rsid w:val="001B6F8B"/>
    <w:rsid w:val="001C00C0"/>
    <w:rsid w:val="001C0935"/>
    <w:rsid w:val="001C320D"/>
    <w:rsid w:val="001C6B0F"/>
    <w:rsid w:val="001C6DCD"/>
    <w:rsid w:val="001D37AD"/>
    <w:rsid w:val="001D4C75"/>
    <w:rsid w:val="001D62B6"/>
    <w:rsid w:val="001D62BD"/>
    <w:rsid w:val="001E2DA3"/>
    <w:rsid w:val="001E50D0"/>
    <w:rsid w:val="001F071C"/>
    <w:rsid w:val="001F3DD4"/>
    <w:rsid w:val="001F6083"/>
    <w:rsid w:val="002000D1"/>
    <w:rsid w:val="00201E09"/>
    <w:rsid w:val="0020341D"/>
    <w:rsid w:val="002045DE"/>
    <w:rsid w:val="00207A61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04EF"/>
    <w:rsid w:val="00231419"/>
    <w:rsid w:val="00232BBE"/>
    <w:rsid w:val="00233887"/>
    <w:rsid w:val="00233A93"/>
    <w:rsid w:val="00234211"/>
    <w:rsid w:val="0024051E"/>
    <w:rsid w:val="002414D8"/>
    <w:rsid w:val="00243AD8"/>
    <w:rsid w:val="00243E4D"/>
    <w:rsid w:val="00251E2A"/>
    <w:rsid w:val="00254F22"/>
    <w:rsid w:val="00260A9F"/>
    <w:rsid w:val="00260FCA"/>
    <w:rsid w:val="0026107A"/>
    <w:rsid w:val="002624A5"/>
    <w:rsid w:val="002626A1"/>
    <w:rsid w:val="00262E63"/>
    <w:rsid w:val="00263012"/>
    <w:rsid w:val="002631D1"/>
    <w:rsid w:val="002703B9"/>
    <w:rsid w:val="0027046F"/>
    <w:rsid w:val="00270D31"/>
    <w:rsid w:val="00271C31"/>
    <w:rsid w:val="00272F7C"/>
    <w:rsid w:val="002737DD"/>
    <w:rsid w:val="002741E7"/>
    <w:rsid w:val="002750BB"/>
    <w:rsid w:val="0027755D"/>
    <w:rsid w:val="002812D2"/>
    <w:rsid w:val="00281F8A"/>
    <w:rsid w:val="00284EDF"/>
    <w:rsid w:val="002869E9"/>
    <w:rsid w:val="00292B7A"/>
    <w:rsid w:val="002939EE"/>
    <w:rsid w:val="00294D26"/>
    <w:rsid w:val="00295B15"/>
    <w:rsid w:val="002A095E"/>
    <w:rsid w:val="002A158B"/>
    <w:rsid w:val="002A3B7A"/>
    <w:rsid w:val="002A3B85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1023"/>
    <w:rsid w:val="002D2C89"/>
    <w:rsid w:val="002D3D1F"/>
    <w:rsid w:val="002D5574"/>
    <w:rsid w:val="002D5A31"/>
    <w:rsid w:val="002D6473"/>
    <w:rsid w:val="002E67DE"/>
    <w:rsid w:val="002F3B27"/>
    <w:rsid w:val="002F4631"/>
    <w:rsid w:val="002F5483"/>
    <w:rsid w:val="002F7336"/>
    <w:rsid w:val="003003B7"/>
    <w:rsid w:val="00301D8C"/>
    <w:rsid w:val="00302AD6"/>
    <w:rsid w:val="003039A8"/>
    <w:rsid w:val="00304962"/>
    <w:rsid w:val="003069F7"/>
    <w:rsid w:val="003079DA"/>
    <w:rsid w:val="0031063E"/>
    <w:rsid w:val="00312C55"/>
    <w:rsid w:val="00315803"/>
    <w:rsid w:val="00315E6D"/>
    <w:rsid w:val="003169EC"/>
    <w:rsid w:val="00316EBA"/>
    <w:rsid w:val="00317A71"/>
    <w:rsid w:val="00322ED7"/>
    <w:rsid w:val="00324934"/>
    <w:rsid w:val="00327C8B"/>
    <w:rsid w:val="00330204"/>
    <w:rsid w:val="003309F1"/>
    <w:rsid w:val="00333732"/>
    <w:rsid w:val="00333F8B"/>
    <w:rsid w:val="00334C96"/>
    <w:rsid w:val="00334FE3"/>
    <w:rsid w:val="00336528"/>
    <w:rsid w:val="003369A6"/>
    <w:rsid w:val="00337A05"/>
    <w:rsid w:val="00341282"/>
    <w:rsid w:val="0034530A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077"/>
    <w:rsid w:val="00371235"/>
    <w:rsid w:val="00371511"/>
    <w:rsid w:val="00371D6E"/>
    <w:rsid w:val="003739E6"/>
    <w:rsid w:val="0038006F"/>
    <w:rsid w:val="0038102A"/>
    <w:rsid w:val="00382300"/>
    <w:rsid w:val="00384953"/>
    <w:rsid w:val="00385E48"/>
    <w:rsid w:val="00385F60"/>
    <w:rsid w:val="0038611B"/>
    <w:rsid w:val="003906B5"/>
    <w:rsid w:val="003938E3"/>
    <w:rsid w:val="00393DD5"/>
    <w:rsid w:val="003960BE"/>
    <w:rsid w:val="003A5848"/>
    <w:rsid w:val="003A5DDF"/>
    <w:rsid w:val="003A7B2F"/>
    <w:rsid w:val="003B2C8E"/>
    <w:rsid w:val="003B3AE6"/>
    <w:rsid w:val="003B64C7"/>
    <w:rsid w:val="003B6B48"/>
    <w:rsid w:val="003B7F8C"/>
    <w:rsid w:val="003C1AC2"/>
    <w:rsid w:val="003C1BE0"/>
    <w:rsid w:val="003C2174"/>
    <w:rsid w:val="003C26AC"/>
    <w:rsid w:val="003C4815"/>
    <w:rsid w:val="003D6EDC"/>
    <w:rsid w:val="003D7154"/>
    <w:rsid w:val="003E0950"/>
    <w:rsid w:val="003E1359"/>
    <w:rsid w:val="003E5559"/>
    <w:rsid w:val="003F35EC"/>
    <w:rsid w:val="003F5031"/>
    <w:rsid w:val="003F6481"/>
    <w:rsid w:val="003F77CF"/>
    <w:rsid w:val="00401761"/>
    <w:rsid w:val="004047A9"/>
    <w:rsid w:val="004055B6"/>
    <w:rsid w:val="00406515"/>
    <w:rsid w:val="00407D3C"/>
    <w:rsid w:val="0041108E"/>
    <w:rsid w:val="004113B5"/>
    <w:rsid w:val="00412F54"/>
    <w:rsid w:val="00417F9D"/>
    <w:rsid w:val="00423B33"/>
    <w:rsid w:val="00424402"/>
    <w:rsid w:val="004248F0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7314"/>
    <w:rsid w:val="0045045E"/>
    <w:rsid w:val="00450CAE"/>
    <w:rsid w:val="004519C2"/>
    <w:rsid w:val="0045228D"/>
    <w:rsid w:val="00452CA8"/>
    <w:rsid w:val="00452FB6"/>
    <w:rsid w:val="00454FE0"/>
    <w:rsid w:val="00457983"/>
    <w:rsid w:val="004601BB"/>
    <w:rsid w:val="00460624"/>
    <w:rsid w:val="00460BBF"/>
    <w:rsid w:val="00460D0F"/>
    <w:rsid w:val="0046269E"/>
    <w:rsid w:val="004664A3"/>
    <w:rsid w:val="0046679A"/>
    <w:rsid w:val="00471D67"/>
    <w:rsid w:val="00482F4E"/>
    <w:rsid w:val="00483811"/>
    <w:rsid w:val="00486553"/>
    <w:rsid w:val="00491A24"/>
    <w:rsid w:val="004922EF"/>
    <w:rsid w:val="004972EC"/>
    <w:rsid w:val="004A0802"/>
    <w:rsid w:val="004A189D"/>
    <w:rsid w:val="004A4283"/>
    <w:rsid w:val="004A5BB0"/>
    <w:rsid w:val="004B0B57"/>
    <w:rsid w:val="004B6200"/>
    <w:rsid w:val="004B677A"/>
    <w:rsid w:val="004B750F"/>
    <w:rsid w:val="004C09B4"/>
    <w:rsid w:val="004C0AB4"/>
    <w:rsid w:val="004C23D9"/>
    <w:rsid w:val="004C306A"/>
    <w:rsid w:val="004C388C"/>
    <w:rsid w:val="004C3BF1"/>
    <w:rsid w:val="004C514A"/>
    <w:rsid w:val="004C7EBC"/>
    <w:rsid w:val="004D2103"/>
    <w:rsid w:val="004E16E7"/>
    <w:rsid w:val="004E1881"/>
    <w:rsid w:val="004E491F"/>
    <w:rsid w:val="004E67F6"/>
    <w:rsid w:val="004F359E"/>
    <w:rsid w:val="004F35DC"/>
    <w:rsid w:val="004F4E0B"/>
    <w:rsid w:val="004F6AE3"/>
    <w:rsid w:val="004F7FF6"/>
    <w:rsid w:val="0050173C"/>
    <w:rsid w:val="00501B42"/>
    <w:rsid w:val="00502BED"/>
    <w:rsid w:val="00503265"/>
    <w:rsid w:val="00505141"/>
    <w:rsid w:val="00513C34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531C"/>
    <w:rsid w:val="00550179"/>
    <w:rsid w:val="00551836"/>
    <w:rsid w:val="005628B4"/>
    <w:rsid w:val="00562F0E"/>
    <w:rsid w:val="0056306F"/>
    <w:rsid w:val="005658DD"/>
    <w:rsid w:val="00575DA3"/>
    <w:rsid w:val="00576D0B"/>
    <w:rsid w:val="00577C08"/>
    <w:rsid w:val="00580814"/>
    <w:rsid w:val="00581430"/>
    <w:rsid w:val="005844C5"/>
    <w:rsid w:val="005864B1"/>
    <w:rsid w:val="0058773C"/>
    <w:rsid w:val="00587FF0"/>
    <w:rsid w:val="00591897"/>
    <w:rsid w:val="00593CC6"/>
    <w:rsid w:val="00593F06"/>
    <w:rsid w:val="00597395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3D5B"/>
    <w:rsid w:val="005D4795"/>
    <w:rsid w:val="005E019F"/>
    <w:rsid w:val="005E1E01"/>
    <w:rsid w:val="005E370E"/>
    <w:rsid w:val="005E3E76"/>
    <w:rsid w:val="005E3EE5"/>
    <w:rsid w:val="005E4956"/>
    <w:rsid w:val="005E4D34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14BA"/>
    <w:rsid w:val="00613637"/>
    <w:rsid w:val="00613A37"/>
    <w:rsid w:val="0061716C"/>
    <w:rsid w:val="00624A29"/>
    <w:rsid w:val="006253BE"/>
    <w:rsid w:val="00626C13"/>
    <w:rsid w:val="0063094F"/>
    <w:rsid w:val="00632596"/>
    <w:rsid w:val="006330B4"/>
    <w:rsid w:val="006332A4"/>
    <w:rsid w:val="0063534B"/>
    <w:rsid w:val="00642165"/>
    <w:rsid w:val="00644CFC"/>
    <w:rsid w:val="00645D6A"/>
    <w:rsid w:val="006520D2"/>
    <w:rsid w:val="006564B7"/>
    <w:rsid w:val="0066011D"/>
    <w:rsid w:val="0066150C"/>
    <w:rsid w:val="00665046"/>
    <w:rsid w:val="00667854"/>
    <w:rsid w:val="006734B7"/>
    <w:rsid w:val="006756F2"/>
    <w:rsid w:val="006772CD"/>
    <w:rsid w:val="0068050F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A3673"/>
    <w:rsid w:val="006B6BA7"/>
    <w:rsid w:val="006B79F2"/>
    <w:rsid w:val="006C5BC2"/>
    <w:rsid w:val="006D0919"/>
    <w:rsid w:val="006D1500"/>
    <w:rsid w:val="006D2328"/>
    <w:rsid w:val="006D3158"/>
    <w:rsid w:val="006D3863"/>
    <w:rsid w:val="006D5802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6F7A95"/>
    <w:rsid w:val="007001A6"/>
    <w:rsid w:val="00704953"/>
    <w:rsid w:val="007053A1"/>
    <w:rsid w:val="007058F0"/>
    <w:rsid w:val="00705A85"/>
    <w:rsid w:val="00707EDE"/>
    <w:rsid w:val="00707FD4"/>
    <w:rsid w:val="007104F1"/>
    <w:rsid w:val="0071089E"/>
    <w:rsid w:val="00710DB5"/>
    <w:rsid w:val="0071180F"/>
    <w:rsid w:val="007121A8"/>
    <w:rsid w:val="007134E2"/>
    <w:rsid w:val="00714C1C"/>
    <w:rsid w:val="00714E9B"/>
    <w:rsid w:val="00715DEC"/>
    <w:rsid w:val="007163B8"/>
    <w:rsid w:val="0071783F"/>
    <w:rsid w:val="0072061C"/>
    <w:rsid w:val="0072290F"/>
    <w:rsid w:val="00734C25"/>
    <w:rsid w:val="00736608"/>
    <w:rsid w:val="00737319"/>
    <w:rsid w:val="007377AF"/>
    <w:rsid w:val="00740C06"/>
    <w:rsid w:val="007411BA"/>
    <w:rsid w:val="00741E32"/>
    <w:rsid w:val="00742C22"/>
    <w:rsid w:val="00752A2A"/>
    <w:rsid w:val="00757859"/>
    <w:rsid w:val="00757B31"/>
    <w:rsid w:val="007603F1"/>
    <w:rsid w:val="0076290E"/>
    <w:rsid w:val="00764F6E"/>
    <w:rsid w:val="00766C3E"/>
    <w:rsid w:val="00766EBF"/>
    <w:rsid w:val="00773EC5"/>
    <w:rsid w:val="00781990"/>
    <w:rsid w:val="0078213A"/>
    <w:rsid w:val="007823C7"/>
    <w:rsid w:val="0078658A"/>
    <w:rsid w:val="007915E9"/>
    <w:rsid w:val="00791F4B"/>
    <w:rsid w:val="007924FD"/>
    <w:rsid w:val="00793DCF"/>
    <w:rsid w:val="007941B4"/>
    <w:rsid w:val="00794794"/>
    <w:rsid w:val="0079782D"/>
    <w:rsid w:val="007A4D08"/>
    <w:rsid w:val="007B32D1"/>
    <w:rsid w:val="007B43AD"/>
    <w:rsid w:val="007B4633"/>
    <w:rsid w:val="007C0A7C"/>
    <w:rsid w:val="007C0DB2"/>
    <w:rsid w:val="007C1A66"/>
    <w:rsid w:val="007C5E78"/>
    <w:rsid w:val="007D15CA"/>
    <w:rsid w:val="007D2531"/>
    <w:rsid w:val="007D2724"/>
    <w:rsid w:val="007D5D65"/>
    <w:rsid w:val="007D65E5"/>
    <w:rsid w:val="007D6AC6"/>
    <w:rsid w:val="007D77A1"/>
    <w:rsid w:val="007E01FF"/>
    <w:rsid w:val="007E0AA2"/>
    <w:rsid w:val="007E2AF9"/>
    <w:rsid w:val="007E5CDC"/>
    <w:rsid w:val="007E661E"/>
    <w:rsid w:val="007F1816"/>
    <w:rsid w:val="007F1915"/>
    <w:rsid w:val="007F1C89"/>
    <w:rsid w:val="007F3FD1"/>
    <w:rsid w:val="007F4379"/>
    <w:rsid w:val="007F4823"/>
    <w:rsid w:val="00801547"/>
    <w:rsid w:val="00805477"/>
    <w:rsid w:val="00807514"/>
    <w:rsid w:val="00810F46"/>
    <w:rsid w:val="008110E9"/>
    <w:rsid w:val="00816302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2B56"/>
    <w:rsid w:val="008346BC"/>
    <w:rsid w:val="008373E5"/>
    <w:rsid w:val="00840569"/>
    <w:rsid w:val="00840E28"/>
    <w:rsid w:val="008413C8"/>
    <w:rsid w:val="0084193C"/>
    <w:rsid w:val="00843C04"/>
    <w:rsid w:val="008444C0"/>
    <w:rsid w:val="00846B8E"/>
    <w:rsid w:val="008476F1"/>
    <w:rsid w:val="00847AC9"/>
    <w:rsid w:val="0085078D"/>
    <w:rsid w:val="0085353E"/>
    <w:rsid w:val="0085359D"/>
    <w:rsid w:val="008537A3"/>
    <w:rsid w:val="00853F26"/>
    <w:rsid w:val="00853FD0"/>
    <w:rsid w:val="00860D1F"/>
    <w:rsid w:val="00866BDE"/>
    <w:rsid w:val="008713C5"/>
    <w:rsid w:val="00873586"/>
    <w:rsid w:val="0087403B"/>
    <w:rsid w:val="008745D9"/>
    <w:rsid w:val="0087494D"/>
    <w:rsid w:val="00875134"/>
    <w:rsid w:val="00875152"/>
    <w:rsid w:val="0087761F"/>
    <w:rsid w:val="00877725"/>
    <w:rsid w:val="00877D6D"/>
    <w:rsid w:val="00877FD0"/>
    <w:rsid w:val="008838A2"/>
    <w:rsid w:val="00883C11"/>
    <w:rsid w:val="00885A23"/>
    <w:rsid w:val="00890309"/>
    <w:rsid w:val="0089069C"/>
    <w:rsid w:val="00891613"/>
    <w:rsid w:val="00891A63"/>
    <w:rsid w:val="00893F40"/>
    <w:rsid w:val="00894DF5"/>
    <w:rsid w:val="008953A1"/>
    <w:rsid w:val="0089741A"/>
    <w:rsid w:val="00897D95"/>
    <w:rsid w:val="008A02B0"/>
    <w:rsid w:val="008A4206"/>
    <w:rsid w:val="008B110D"/>
    <w:rsid w:val="008B244F"/>
    <w:rsid w:val="008B2614"/>
    <w:rsid w:val="008B40BC"/>
    <w:rsid w:val="008B4F03"/>
    <w:rsid w:val="008C1EBB"/>
    <w:rsid w:val="008C5547"/>
    <w:rsid w:val="008C68BA"/>
    <w:rsid w:val="008C6D09"/>
    <w:rsid w:val="008C71FA"/>
    <w:rsid w:val="008D615F"/>
    <w:rsid w:val="008D6B7B"/>
    <w:rsid w:val="008E02E9"/>
    <w:rsid w:val="008E1580"/>
    <w:rsid w:val="008E2374"/>
    <w:rsid w:val="008E2D23"/>
    <w:rsid w:val="008E39AD"/>
    <w:rsid w:val="008E4092"/>
    <w:rsid w:val="008E5916"/>
    <w:rsid w:val="008E7C76"/>
    <w:rsid w:val="008F10B7"/>
    <w:rsid w:val="008F1C89"/>
    <w:rsid w:val="008F3DAD"/>
    <w:rsid w:val="008F565D"/>
    <w:rsid w:val="008F5793"/>
    <w:rsid w:val="008F7462"/>
    <w:rsid w:val="00902634"/>
    <w:rsid w:val="00904F57"/>
    <w:rsid w:val="0090567A"/>
    <w:rsid w:val="009060C6"/>
    <w:rsid w:val="0090730B"/>
    <w:rsid w:val="00907E98"/>
    <w:rsid w:val="00911A6F"/>
    <w:rsid w:val="009124B6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36C4"/>
    <w:rsid w:val="00925FD2"/>
    <w:rsid w:val="00927DD9"/>
    <w:rsid w:val="00932C61"/>
    <w:rsid w:val="00934D16"/>
    <w:rsid w:val="00936EE3"/>
    <w:rsid w:val="00937200"/>
    <w:rsid w:val="00940764"/>
    <w:rsid w:val="00941599"/>
    <w:rsid w:val="00941952"/>
    <w:rsid w:val="00944E50"/>
    <w:rsid w:val="009454E9"/>
    <w:rsid w:val="00950D74"/>
    <w:rsid w:val="0095533E"/>
    <w:rsid w:val="00956145"/>
    <w:rsid w:val="00956D9A"/>
    <w:rsid w:val="00960B8A"/>
    <w:rsid w:val="0096411C"/>
    <w:rsid w:val="009655CD"/>
    <w:rsid w:val="0096626D"/>
    <w:rsid w:val="00967C20"/>
    <w:rsid w:val="009725FC"/>
    <w:rsid w:val="00972EE9"/>
    <w:rsid w:val="0097371F"/>
    <w:rsid w:val="009744DD"/>
    <w:rsid w:val="009802DB"/>
    <w:rsid w:val="00985CF4"/>
    <w:rsid w:val="00985E62"/>
    <w:rsid w:val="00987274"/>
    <w:rsid w:val="00987E97"/>
    <w:rsid w:val="009900F7"/>
    <w:rsid w:val="00990137"/>
    <w:rsid w:val="00990A24"/>
    <w:rsid w:val="00990AEE"/>
    <w:rsid w:val="00994521"/>
    <w:rsid w:val="00994685"/>
    <w:rsid w:val="009946BD"/>
    <w:rsid w:val="00996696"/>
    <w:rsid w:val="009A0EA6"/>
    <w:rsid w:val="009A2FE0"/>
    <w:rsid w:val="009A5688"/>
    <w:rsid w:val="009A6FDE"/>
    <w:rsid w:val="009B0732"/>
    <w:rsid w:val="009B23D8"/>
    <w:rsid w:val="009B2797"/>
    <w:rsid w:val="009B28E4"/>
    <w:rsid w:val="009B4452"/>
    <w:rsid w:val="009B4C3F"/>
    <w:rsid w:val="009B5589"/>
    <w:rsid w:val="009C1552"/>
    <w:rsid w:val="009C37F1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165B"/>
    <w:rsid w:val="009E2C43"/>
    <w:rsid w:val="009E38EE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0D5D"/>
    <w:rsid w:val="00A10E42"/>
    <w:rsid w:val="00A12885"/>
    <w:rsid w:val="00A13A2E"/>
    <w:rsid w:val="00A15165"/>
    <w:rsid w:val="00A233D0"/>
    <w:rsid w:val="00A241CC"/>
    <w:rsid w:val="00A24727"/>
    <w:rsid w:val="00A26A02"/>
    <w:rsid w:val="00A32823"/>
    <w:rsid w:val="00A3450F"/>
    <w:rsid w:val="00A4539D"/>
    <w:rsid w:val="00A4586F"/>
    <w:rsid w:val="00A466EB"/>
    <w:rsid w:val="00A53A45"/>
    <w:rsid w:val="00A53A6E"/>
    <w:rsid w:val="00A54E12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900F5"/>
    <w:rsid w:val="00A916A4"/>
    <w:rsid w:val="00A92513"/>
    <w:rsid w:val="00A9456B"/>
    <w:rsid w:val="00AA3B43"/>
    <w:rsid w:val="00AA3C33"/>
    <w:rsid w:val="00AA3EC8"/>
    <w:rsid w:val="00AA5221"/>
    <w:rsid w:val="00AA557C"/>
    <w:rsid w:val="00AA6C0C"/>
    <w:rsid w:val="00AB49D8"/>
    <w:rsid w:val="00AB5099"/>
    <w:rsid w:val="00AB6C5E"/>
    <w:rsid w:val="00AB7CFA"/>
    <w:rsid w:val="00AC0470"/>
    <w:rsid w:val="00AC16EF"/>
    <w:rsid w:val="00AC1AE2"/>
    <w:rsid w:val="00AC2E02"/>
    <w:rsid w:val="00AC3DF1"/>
    <w:rsid w:val="00AC5433"/>
    <w:rsid w:val="00AC5933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440C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274C2"/>
    <w:rsid w:val="00B325F3"/>
    <w:rsid w:val="00B37FC1"/>
    <w:rsid w:val="00B40188"/>
    <w:rsid w:val="00B40F2A"/>
    <w:rsid w:val="00B4269F"/>
    <w:rsid w:val="00B42AD1"/>
    <w:rsid w:val="00B430C7"/>
    <w:rsid w:val="00B4389E"/>
    <w:rsid w:val="00B52049"/>
    <w:rsid w:val="00B52696"/>
    <w:rsid w:val="00B5790B"/>
    <w:rsid w:val="00B625CB"/>
    <w:rsid w:val="00B64432"/>
    <w:rsid w:val="00B65DAC"/>
    <w:rsid w:val="00B66421"/>
    <w:rsid w:val="00B66753"/>
    <w:rsid w:val="00B6739C"/>
    <w:rsid w:val="00B72B50"/>
    <w:rsid w:val="00B77420"/>
    <w:rsid w:val="00B804A9"/>
    <w:rsid w:val="00B81732"/>
    <w:rsid w:val="00B93881"/>
    <w:rsid w:val="00B94345"/>
    <w:rsid w:val="00B94F5C"/>
    <w:rsid w:val="00B9709D"/>
    <w:rsid w:val="00BA0BE8"/>
    <w:rsid w:val="00BA0FD9"/>
    <w:rsid w:val="00BA43CC"/>
    <w:rsid w:val="00BA6BF8"/>
    <w:rsid w:val="00BA6F6E"/>
    <w:rsid w:val="00BA7A09"/>
    <w:rsid w:val="00BB0E07"/>
    <w:rsid w:val="00BB3905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D6F27"/>
    <w:rsid w:val="00BE0BD4"/>
    <w:rsid w:val="00BE2AA2"/>
    <w:rsid w:val="00BE4148"/>
    <w:rsid w:val="00BE636E"/>
    <w:rsid w:val="00BF27C0"/>
    <w:rsid w:val="00BF3C60"/>
    <w:rsid w:val="00BF59F6"/>
    <w:rsid w:val="00BF5C20"/>
    <w:rsid w:val="00BF6B3E"/>
    <w:rsid w:val="00BF6BF2"/>
    <w:rsid w:val="00C00175"/>
    <w:rsid w:val="00C00821"/>
    <w:rsid w:val="00C00988"/>
    <w:rsid w:val="00C00DFF"/>
    <w:rsid w:val="00C00E1E"/>
    <w:rsid w:val="00C06292"/>
    <w:rsid w:val="00C1056F"/>
    <w:rsid w:val="00C14BCD"/>
    <w:rsid w:val="00C15284"/>
    <w:rsid w:val="00C17B11"/>
    <w:rsid w:val="00C23A36"/>
    <w:rsid w:val="00C23D38"/>
    <w:rsid w:val="00C26BEC"/>
    <w:rsid w:val="00C27A4F"/>
    <w:rsid w:val="00C30F33"/>
    <w:rsid w:val="00C314EA"/>
    <w:rsid w:val="00C339FD"/>
    <w:rsid w:val="00C34F92"/>
    <w:rsid w:val="00C3771F"/>
    <w:rsid w:val="00C37C35"/>
    <w:rsid w:val="00C40448"/>
    <w:rsid w:val="00C4162D"/>
    <w:rsid w:val="00C42F36"/>
    <w:rsid w:val="00C43433"/>
    <w:rsid w:val="00C45299"/>
    <w:rsid w:val="00C47624"/>
    <w:rsid w:val="00C50C39"/>
    <w:rsid w:val="00C53094"/>
    <w:rsid w:val="00C54990"/>
    <w:rsid w:val="00C561C9"/>
    <w:rsid w:val="00C56811"/>
    <w:rsid w:val="00C56D4B"/>
    <w:rsid w:val="00C575A7"/>
    <w:rsid w:val="00C63743"/>
    <w:rsid w:val="00C648E5"/>
    <w:rsid w:val="00C65ACA"/>
    <w:rsid w:val="00C66A63"/>
    <w:rsid w:val="00C67D2C"/>
    <w:rsid w:val="00C7142D"/>
    <w:rsid w:val="00C742A8"/>
    <w:rsid w:val="00C7610D"/>
    <w:rsid w:val="00C765B4"/>
    <w:rsid w:val="00C768EC"/>
    <w:rsid w:val="00C8168F"/>
    <w:rsid w:val="00C81695"/>
    <w:rsid w:val="00C81AF9"/>
    <w:rsid w:val="00C83D44"/>
    <w:rsid w:val="00C871CF"/>
    <w:rsid w:val="00C900B4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C1CC4"/>
    <w:rsid w:val="00CC4F04"/>
    <w:rsid w:val="00CC650A"/>
    <w:rsid w:val="00CC65FE"/>
    <w:rsid w:val="00CC7C55"/>
    <w:rsid w:val="00CD051A"/>
    <w:rsid w:val="00CD21AD"/>
    <w:rsid w:val="00CD2A22"/>
    <w:rsid w:val="00CD2DCA"/>
    <w:rsid w:val="00CD318C"/>
    <w:rsid w:val="00CD35F0"/>
    <w:rsid w:val="00CD37B3"/>
    <w:rsid w:val="00CD6574"/>
    <w:rsid w:val="00CD6A70"/>
    <w:rsid w:val="00CE2E8E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19D3"/>
    <w:rsid w:val="00D24BC0"/>
    <w:rsid w:val="00D2644C"/>
    <w:rsid w:val="00D2759E"/>
    <w:rsid w:val="00D311CA"/>
    <w:rsid w:val="00D3131A"/>
    <w:rsid w:val="00D33D20"/>
    <w:rsid w:val="00D35084"/>
    <w:rsid w:val="00D3523E"/>
    <w:rsid w:val="00D365D2"/>
    <w:rsid w:val="00D36E81"/>
    <w:rsid w:val="00D37510"/>
    <w:rsid w:val="00D37E15"/>
    <w:rsid w:val="00D41E92"/>
    <w:rsid w:val="00D45D6F"/>
    <w:rsid w:val="00D4791F"/>
    <w:rsid w:val="00D529BF"/>
    <w:rsid w:val="00D52A8F"/>
    <w:rsid w:val="00D52FD3"/>
    <w:rsid w:val="00D551B2"/>
    <w:rsid w:val="00D55523"/>
    <w:rsid w:val="00D55C29"/>
    <w:rsid w:val="00D56929"/>
    <w:rsid w:val="00D57D3E"/>
    <w:rsid w:val="00D60EB7"/>
    <w:rsid w:val="00D610AD"/>
    <w:rsid w:val="00D71439"/>
    <w:rsid w:val="00D7185D"/>
    <w:rsid w:val="00D74CC9"/>
    <w:rsid w:val="00D772CF"/>
    <w:rsid w:val="00D77F71"/>
    <w:rsid w:val="00D8174D"/>
    <w:rsid w:val="00D82C15"/>
    <w:rsid w:val="00D83556"/>
    <w:rsid w:val="00D86FAE"/>
    <w:rsid w:val="00D925DE"/>
    <w:rsid w:val="00D92E17"/>
    <w:rsid w:val="00D93025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6210"/>
    <w:rsid w:val="00DC07E5"/>
    <w:rsid w:val="00DC5970"/>
    <w:rsid w:val="00DC72A7"/>
    <w:rsid w:val="00DD0F5D"/>
    <w:rsid w:val="00DD1107"/>
    <w:rsid w:val="00DD2CAB"/>
    <w:rsid w:val="00DD46C3"/>
    <w:rsid w:val="00DD7FEB"/>
    <w:rsid w:val="00DE21DA"/>
    <w:rsid w:val="00DE491F"/>
    <w:rsid w:val="00DE5543"/>
    <w:rsid w:val="00DE5BD4"/>
    <w:rsid w:val="00DE6E72"/>
    <w:rsid w:val="00DE70CA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24D"/>
    <w:rsid w:val="00E04D04"/>
    <w:rsid w:val="00E07C73"/>
    <w:rsid w:val="00E10212"/>
    <w:rsid w:val="00E1059F"/>
    <w:rsid w:val="00E13091"/>
    <w:rsid w:val="00E13BBE"/>
    <w:rsid w:val="00E21951"/>
    <w:rsid w:val="00E24C65"/>
    <w:rsid w:val="00E26516"/>
    <w:rsid w:val="00E31CA8"/>
    <w:rsid w:val="00E330ED"/>
    <w:rsid w:val="00E3354B"/>
    <w:rsid w:val="00E356A7"/>
    <w:rsid w:val="00E37D22"/>
    <w:rsid w:val="00E37D6A"/>
    <w:rsid w:val="00E40C2D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04A2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1BCB"/>
    <w:rsid w:val="00E82365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6F5"/>
    <w:rsid w:val="00EB7C0C"/>
    <w:rsid w:val="00EC033C"/>
    <w:rsid w:val="00EC0388"/>
    <w:rsid w:val="00EC06DD"/>
    <w:rsid w:val="00EC0C04"/>
    <w:rsid w:val="00EC111B"/>
    <w:rsid w:val="00EC31D8"/>
    <w:rsid w:val="00EC42CC"/>
    <w:rsid w:val="00EC64AE"/>
    <w:rsid w:val="00EC7DBA"/>
    <w:rsid w:val="00EC7FAB"/>
    <w:rsid w:val="00ED2042"/>
    <w:rsid w:val="00ED2CCA"/>
    <w:rsid w:val="00ED3834"/>
    <w:rsid w:val="00ED75C3"/>
    <w:rsid w:val="00EE27BC"/>
    <w:rsid w:val="00EE5306"/>
    <w:rsid w:val="00EF0228"/>
    <w:rsid w:val="00EF184C"/>
    <w:rsid w:val="00EF3076"/>
    <w:rsid w:val="00EF3D7B"/>
    <w:rsid w:val="00EF5B8F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D43"/>
    <w:rsid w:val="00F5145C"/>
    <w:rsid w:val="00F53C66"/>
    <w:rsid w:val="00F627C6"/>
    <w:rsid w:val="00F62899"/>
    <w:rsid w:val="00F65810"/>
    <w:rsid w:val="00F732A2"/>
    <w:rsid w:val="00F80EC4"/>
    <w:rsid w:val="00F81EFD"/>
    <w:rsid w:val="00F84983"/>
    <w:rsid w:val="00F86FC6"/>
    <w:rsid w:val="00F87E72"/>
    <w:rsid w:val="00F93455"/>
    <w:rsid w:val="00F9370B"/>
    <w:rsid w:val="00F94F33"/>
    <w:rsid w:val="00F96B4B"/>
    <w:rsid w:val="00F96EB2"/>
    <w:rsid w:val="00FA0D44"/>
    <w:rsid w:val="00FA1F7D"/>
    <w:rsid w:val="00FA3228"/>
    <w:rsid w:val="00FA3265"/>
    <w:rsid w:val="00FA5283"/>
    <w:rsid w:val="00FA79E9"/>
    <w:rsid w:val="00FA7F34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F098D"/>
    <w:rsid w:val="00FF1A2E"/>
    <w:rsid w:val="00FF4E6F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F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Zkladntext3Char">
    <w:name w:val="Základný text 3 Char"/>
    <w:link w:val="BodyText3"/>
    <w:rsid w:val="00C00821"/>
    <w:rPr>
      <w:sz w:val="24"/>
      <w:lang w:val="cs-CZ"/>
    </w:rPr>
  </w:style>
  <w:style w:type="paragraph" w:styleId="NormalWeb">
    <w:name w:val="Normal (Web)"/>
    <w:basedOn w:val="Normal"/>
    <w:uiPriority w:val="99"/>
    <w:unhideWhenUsed/>
    <w:rsid w:val="003715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2523</TotalTime>
  <Pages>29</Pages>
  <Words>7518</Words>
  <Characters>42854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834</cp:revision>
  <cp:lastPrinted>2014-10-14T14:48:00Z</cp:lastPrinted>
  <dcterms:created xsi:type="dcterms:W3CDTF">2002-11-04T13:16:00Z</dcterms:created>
  <dcterms:modified xsi:type="dcterms:W3CDTF">2015-01-27T09:41:00Z</dcterms:modified>
</cp:coreProperties>
</file>