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7E41" w:rsidP="00EB7E41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Predkladacia správa</w:t>
      </w:r>
    </w:p>
    <w:p w:rsidR="00EB7E41" w:rsidP="00EB7E4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B7E41" w:rsidP="00EB7E4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B7E41" w:rsidP="00EB7E41">
      <w:pPr>
        <w:widowControl/>
        <w:bidi w:val="0"/>
        <w:ind w:firstLine="567"/>
        <w:jc w:val="both"/>
        <w:rPr>
          <w:rFonts w:ascii="Times New Roman" w:hAnsi="Times New Roman"/>
          <w:color w:val="000000"/>
        </w:rPr>
      </w:pPr>
      <w:r>
        <w:rPr>
          <w:rStyle w:val="PlaceholderText"/>
          <w:color w:val="000000"/>
        </w:rPr>
        <w:t xml:space="preserve">Návrh Zmluvy medzi Slovenskou republikou a Macedónskou republikou o sociálnom zabezpečení (ďalej len „zmluva“) je druhým zmluvným dokumentom v tejto oblasti medzi našimi krajinami. Dňom nadobudnutia platnosti zmluvy strácajú vo vzťahu k zmluvným štátom platnosť Dohovor medzi Československou republikou a Federatívnou ľudovou republikou Juhosláviou o sociálnom poistení z 22. 5. 1957 a Dohovor o spolupráci na poli sociálnej politiky medzi Československou republikou a Federatívnou ľudovou republikou Juhoslávie z 22. 5. 1957. S prihliadnutím na politické a ekonomické zmeny v oboch štátoch sú uvedené zmluvné dokumenty pre Slovenskú republiku a aj Macedónsku republiku zastarané a nevyhovujúce. Na základe týchto dohôd sú do Macedónskej republiky vyplácané dôchodky. K 31. 12. 2013 to bolo osem dôchodkov. V Slovenskej republike je k tomuto dňu zamestnaných 127 občanov Macedónskej republiky. 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Zmluva sa z hľadiska osobného rozsahu vzťahuje na všetky osoby, ktoré podliehajú alebo podliehali právnym predpisom jedného zo zmluvných štátov, a na osoby ktoré odvodzujú svoje práva od týchto osôb. Z hľadiska vecného rozsahu, zmluva sa vzťahuje na zdravotné poistenie a zdravotnú starostlivosť, dôchodkové poistenie, nemocenské poistenie, úrazové poistenie, postenie v nezamestnanosti a prídavky na deti.</w:t>
      </w:r>
    </w:p>
    <w:p w:rsidR="00EB7E41" w:rsidP="00EB7E41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         </w:t>
      </w:r>
    </w:p>
    <w:p w:rsidR="00EB7E41" w:rsidP="00EB7E41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     Prvá časť zmluvy obsahuje všeobecné ustanovenia (články 1 - 5).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Druhá časť zmluvy ustanovuje všeobecné pravidlo podliehania právnym predpisom len jedného zmluvného štátu, na ktorého území sa vykonáva zamestnanie, ale aj výnimky z tohto pravidla pre vyslaných zamestnancov, a členov diplomatických misií a konzulárnych úradov, ako aj možnosť udeliť výnimky z týchto pravidiel (články 6 až 9).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Tretia časť, prvá kapitola zmluvy, ustanovuje podmienky nároku na peňažné dávky nemocenského poistenia a vecné dávky zdravotnej starostlivosti a vzájomnú úhradu za poskytovanie zdravotnej starostlivosti (články 10 až 13).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Tretia časť, druhá kapitola zmluvy, ustanovuje podmienky nároku na starobné, invalidné a pozostalostné dávky (články 14 až 19).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Tretia časť, tretia kapitola zmluvy, ustanovuje podmienky nároku na dávky za pracovné úrazy a choroby z povolania (články 20 až 22).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Tretia časť, štvrtá kapitola zmluvy ustanovuje podmienky nároku na dávky v nezamestnanosti (článok 23).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Tretia časť, piata kapitola zmluvy, ustanovuje podmienky nároku na prídavok na dieťa (článok 24).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  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Štvrtá časť zmluvy obsahuje rôzne ustanovenia potrebné na vykonávanie zmluvy (články 25 až 35).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Piata časť zmluvy sú prechodné a záverečné ustanovenia (články 36 až 38).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Náklady na dávky dôchodkového poistenia, nemocenského poistenia, úrazového poistenia a dávky v nezamestnanosti budú hradené z rozpočtu Sociálnej poisťovne. Prídavky na deti budú hradené z bežne rozpočtovaných prostriedkov kapitoly MPSVR SR. 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Náklady na zdravotnú starostlivosť budú hradené z verejného zdravotného poistenia, nakoľko náklady na čerpanie zdravotnej starostlivosti budú refundované Macedónskou republikou. </w:t>
      </w:r>
    </w:p>
    <w:p w:rsidR="00EB7E41" w:rsidP="00EB7E41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rPr>
          <w:rStyle w:val="PlaceholderText"/>
          <w:color w:val="000000"/>
        </w:rPr>
      </w:pPr>
      <w:r>
        <w:rPr>
          <w:rStyle w:val="PlaceholderText"/>
          <w:color w:val="000000"/>
        </w:rPr>
        <w:t>Vplyvy vykonávania tejto zmluvy na rozpočet verejnej správy, sociálne vplyvy, vplyvy na podnikateľské prostredie, životné prostredie a na informatizáciu spoločnosti sú uvedené v doložke vybraných vplyvov.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Zmluva svojím obsahom a rozsahom je v súlade s právnymi predpismi Slovenskej republiky a všeobecne uznávanými zásadami medzinárodného práva. Záväzky pre obidva štáty sú rovnaké a vzájomne vyvážené. Zmluva je taktiež v súlade s právnym poriadkom Európskej únie.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Podľa článku 86 písm. d) Ústavy Slovenskej republiky so zmluvou vyslovuje súhlas Národná rada Slovenskej republiky, zároveň odporúčame Národnej rade Slovenskej republiky rozhodnúť, že ide o medzinárodnú zmluvu podľa článku 7 odsek 5 Ústavy Slovenskej republiky, pretože priamo zakladá práva a povinnosti pre fyzické a právnické osoby.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EB7E41" w:rsidP="00EB7E41">
      <w:pPr>
        <w:widowControl/>
        <w:bidi w:val="0"/>
        <w:ind w:firstLine="56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Dňa 21. 11. 2014 bola v Bratislave zmluva podpísaná. Za slovenskú stranu zmluvu podpísal Ján Richter, minister práce, sociálnych vecí a rodiny SR a za Macedónsku republiku Dime Spasov, minister práce a sociálnej politiky Macedónskej republiky.</w:t>
      </w:r>
    </w:p>
    <w:p w:rsidR="00D712B4">
      <w:pPr>
        <w:bidi w:val="0"/>
        <w:rPr>
          <w:rFonts w:ascii="Times New Roman" w:hAnsi="Times New Roman"/>
        </w:rPr>
      </w:pPr>
    </w:p>
    <w:sectPr w:rsidSect="00D712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B7E41"/>
    <w:rsid w:val="00D712B4"/>
    <w:rsid w:val="00E652D1"/>
    <w:rsid w:val="00EB7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41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7E41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610</Words>
  <Characters>3478</Characters>
  <Application>Microsoft Office Word</Application>
  <DocSecurity>0</DocSecurity>
  <Lines>0</Lines>
  <Paragraphs>0</Paragraphs>
  <ScaleCrop>false</ScaleCrop>
  <Company>MPSVR SR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Vinický, Filip</cp:lastModifiedBy>
  <cp:revision>2</cp:revision>
  <dcterms:created xsi:type="dcterms:W3CDTF">2015-01-26T14:07:00Z</dcterms:created>
  <dcterms:modified xsi:type="dcterms:W3CDTF">2015-01-26T14:07:00Z</dcterms:modified>
</cp:coreProperties>
</file>