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47D6" w:rsidP="002147D6">
      <w:pPr>
        <w:bidi w:val="0"/>
        <w:rPr>
          <w:rFonts w:ascii="Times New Roman" w:hAnsi="Times New Roman"/>
          <w:sz w:val="20"/>
        </w:rPr>
      </w:pPr>
    </w:p>
    <w:p w:rsidR="002147D6" w:rsidP="002147D6">
      <w:pPr>
        <w:pStyle w:val="Heading3"/>
        <w:bidi w:val="0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iCs/>
          <w:sz w:val="28"/>
        </w:rPr>
        <w:t>Príloha č. 2</w:t>
      </w:r>
      <w:r>
        <w:rPr>
          <w:rFonts w:ascii="Times New Roman" w:hAnsi="Times New Roman"/>
          <w:sz w:val="28"/>
        </w:rPr>
        <w:t xml:space="preserve"> – zámer prijímania aproximačných nariadení vlády SR v I. polroku 201</w:t>
      </w:r>
      <w:r w:rsidR="00692B9D">
        <w:rPr>
          <w:rFonts w:ascii="Times New Roman" w:hAnsi="Times New Roman"/>
          <w:sz w:val="28"/>
        </w:rPr>
        <w:t>5</w:t>
      </w:r>
    </w:p>
    <w:p w:rsidR="00C80984" w:rsidRPr="00C80984" w:rsidP="00C80984">
      <w:pPr>
        <w:bidi w:val="0"/>
        <w:rPr>
          <w:rFonts w:ascii="Times New Roman" w:hAnsi="Times New Roman"/>
        </w:rPr>
      </w:pPr>
    </w:p>
    <w:p w:rsidR="002147D6" w:rsidP="002147D6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114"/>
        <w:gridCol w:w="5256"/>
        <w:gridCol w:w="6480"/>
        <w:gridCol w:w="1440"/>
      </w:tblGrid>
      <w:tr>
        <w:tblPrEx>
          <w:tblW w:w="142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78"/>
        </w:trPr>
        <w:tc>
          <w:tcPr>
            <w:tcW w:w="111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2147D6" w:rsidP="002147D6">
            <w:pPr>
              <w:bidi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Poradové číslo</w:t>
            </w:r>
          </w:p>
        </w:tc>
        <w:tc>
          <w:tcPr>
            <w:tcW w:w="5256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2147D6" w:rsidP="002147D6">
            <w:pPr>
              <w:pStyle w:val="Heading2"/>
              <w:bidi w:val="0"/>
              <w:jc w:val="center"/>
              <w:rPr>
                <w:rFonts w:ascii="Times New Roman" w:hAnsi="Times New Roman"/>
                <w:i/>
                <w:iCs/>
                <w:position w:val="-6"/>
              </w:rPr>
            </w:pPr>
            <w:r>
              <w:rPr>
                <w:rFonts w:ascii="Times New Roman" w:hAnsi="Times New Roman"/>
                <w:i/>
                <w:iCs/>
                <w:position w:val="-6"/>
              </w:rPr>
              <w:t>Názvy návrhov aproximačných nariadení vlády SR</w:t>
            </w:r>
          </w:p>
        </w:tc>
        <w:tc>
          <w:tcPr>
            <w:tcW w:w="648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B3B3B3"/>
            <w:textDirection w:val="lrTb"/>
            <w:vAlign w:val="center"/>
          </w:tcPr>
          <w:p w:rsidR="002147D6" w:rsidP="002147D6">
            <w:pPr>
              <w:pStyle w:val="Heading1"/>
              <w:bidi w:val="0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Implementovaný právny akt ES/EÚ</w:t>
            </w:r>
          </w:p>
        </w:tc>
        <w:tc>
          <w:tcPr>
            <w:tcW w:w="144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shd w:val="clear" w:color="auto" w:fill="B3B3B3"/>
            <w:textDirection w:val="lrTb"/>
            <w:vAlign w:val="center"/>
          </w:tcPr>
          <w:p w:rsidR="002147D6" w:rsidP="002147D6">
            <w:pPr>
              <w:pStyle w:val="Heading3"/>
              <w:bidi w:val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ÚOŠS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8D0E47" w:rsidP="009134BA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4BA" w:rsidR="009134BA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</w:t>
            </w:r>
            <w:r w:rsidR="00BF32D8">
              <w:rPr>
                <w:rFonts w:ascii="Times New Roman" w:hAnsi="Times New Roman"/>
                <w:sz w:val="20"/>
                <w:szCs w:val="20"/>
              </w:rPr>
              <w:br/>
            </w:r>
            <w:r w:rsidRPr="009134BA" w:rsidR="009134BA">
              <w:rPr>
                <w:rFonts w:ascii="Times New Roman" w:hAnsi="Times New Roman"/>
                <w:sz w:val="20"/>
                <w:szCs w:val="20"/>
              </w:rPr>
              <w:t xml:space="preserve">a dopĺňa nariadenie vlády Slovenskej republiky č. 576/2002 </w:t>
            </w:r>
            <w:r w:rsidR="009134BA">
              <w:rPr>
                <w:rFonts w:ascii="Times New Roman" w:hAnsi="Times New Roman"/>
                <w:sz w:val="20"/>
                <w:szCs w:val="20"/>
              </w:rPr>
              <w:br/>
            </w:r>
            <w:r w:rsidRPr="009134BA" w:rsidR="009134BA">
              <w:rPr>
                <w:rFonts w:ascii="Times New Roman" w:hAnsi="Times New Roman"/>
                <w:sz w:val="20"/>
                <w:szCs w:val="20"/>
              </w:rPr>
              <w:t>Z. z., ktorým sa ustanovujú podrobnosti o technických požiadavkách a postupoch posudzovania zhody na tlakové zariadenie a ktorým sa mení a dopĺňa nariadenie vlády Slovenskej republiky č. 400/1999 Z. z., ktorým sa ustanovujú podrobnosti o technických požiadavkách na ostatné určené výrobky v znení neskorších predpisov v znení nariadenia vlády Slovenskej republiky č. 329/2003 Z. z.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784C" w:rsidRPr="009134BA" w:rsidP="00692B9D">
            <w:pPr>
              <w:tabs>
                <w:tab w:val="left" w:pos="290"/>
              </w:tabs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134BA" w:rsidR="009134B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Smernica Európskeho parlamentu a Rady 2014/68/EÚ z  15. mája 2014 o harmonizácii právnych predpisov členských štátov týkajúcich sa sprístupňovania tlakových zariadení na trhu </w:t>
            </w:r>
            <w:r w:rsidR="009134B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9134BA"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189, 27.</w:t>
            </w:r>
            <w:r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6.</w:t>
            </w:r>
            <w:r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736DFF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9134BA">
              <w:rPr>
                <w:rFonts w:ascii="Times New Roman" w:hAnsi="Times New Roman"/>
                <w:b/>
                <w:i/>
                <w:sz w:val="20"/>
                <w:szCs w:val="20"/>
              </w:rPr>
              <w:t>MPSVaR SR</w:t>
            </w:r>
          </w:p>
          <w:p w:rsidR="009134BA" w:rsidRPr="00414D32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9134BA" w:rsidP="002147D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926" w:rsidR="009F0D93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 o výťahoch </w:t>
            </w:r>
            <w:r w:rsidR="009F0D93">
              <w:rPr>
                <w:rFonts w:ascii="Times New Roman" w:hAnsi="Times New Roman"/>
                <w:sz w:val="20"/>
                <w:szCs w:val="20"/>
              </w:rPr>
              <w:br/>
            </w:r>
            <w:r w:rsidRPr="00220926" w:rsidR="009F0D93">
              <w:rPr>
                <w:rFonts w:ascii="Times New Roman" w:hAnsi="Times New Roman"/>
                <w:sz w:val="20"/>
                <w:szCs w:val="20"/>
              </w:rPr>
              <w:t>a bezpečnostných komponentoch pre výťahy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72BF" w:rsidRPr="00867662" w:rsidP="00867662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926" w:rsidR="009F0D93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Smernica Európskeho parlamentu a Rady 2014/33/EÚ z  26. februára 2014 o harmonizácii právnych predpisov členských štátov týkajúcich sa výťahov a bezpečnostných komponentov do výťahov </w:t>
            </w:r>
            <w:r w:rsidR="009F0D93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220926"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96, 29.</w:t>
            </w:r>
            <w:r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20926"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3.</w:t>
            </w:r>
            <w:r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20926"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9134BA" w:rsidP="009134BA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MPSVaR SR</w:t>
            </w:r>
          </w:p>
          <w:p w:rsidR="00736DFF" w:rsidRPr="00C71AE6" w:rsidP="009134BA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9134BA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9134BA" w:rsidP="00BF32D8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4BA" w:rsidR="009134BA">
              <w:rPr>
                <w:rFonts w:ascii="Times New Roman" w:hAnsi="Times New Roman"/>
                <w:sz w:val="20"/>
                <w:szCs w:val="20"/>
              </w:rPr>
              <w:t>Návrh nariadenia vlády Slovenskej republiky, ktorým sa mení</w:t>
            </w:r>
            <w:r w:rsidR="00BF32D8">
              <w:rPr>
                <w:rFonts w:ascii="Times New Roman" w:hAnsi="Times New Roman"/>
                <w:sz w:val="20"/>
                <w:szCs w:val="20"/>
              </w:rPr>
              <w:br/>
            </w:r>
            <w:r w:rsidRPr="009134BA" w:rsidR="009134BA">
              <w:rPr>
                <w:rFonts w:ascii="Times New Roman" w:hAnsi="Times New Roman"/>
                <w:sz w:val="20"/>
                <w:szCs w:val="20"/>
              </w:rPr>
              <w:t>a dopĺňa nariadenie vlády Slovenskej republiky č. 387/2006</w:t>
            </w:r>
            <w:r w:rsidR="00BF32D8">
              <w:rPr>
                <w:rFonts w:ascii="Times New Roman" w:hAnsi="Times New Roman"/>
                <w:sz w:val="20"/>
                <w:szCs w:val="20"/>
              </w:rPr>
              <w:br/>
            </w:r>
            <w:r w:rsidRPr="009134BA" w:rsidR="009134BA">
              <w:rPr>
                <w:rFonts w:ascii="Times New Roman" w:hAnsi="Times New Roman"/>
                <w:sz w:val="20"/>
                <w:szCs w:val="20"/>
              </w:rPr>
              <w:t>Z. z. o požiadavkách na zaistenie bezpečnostného a zdravotného označenia pri práci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9134BA" w:rsidP="004E61CF">
            <w:pPr>
              <w:tabs>
                <w:tab w:val="left" w:pos="290"/>
              </w:tabs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ITCBookmanEE" w:hAnsi="Times New Roman"/>
                <w:b/>
                <w:sz w:val="20"/>
                <w:szCs w:val="20"/>
              </w:rPr>
            </w:pPr>
            <w:r w:rsidRPr="009134BA" w:rsidR="009134B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Smernica Európskeho parlamentu a Rady 2014/27/EÚ z  26. februára 2014, ktorou sa menia smernice Rady 92/58/EHS, 92/85/EHS, 94/33/ES, 98/24/ES a smernica Európskeho parlamentu a Rady 2004/37/ES s cieľom zosúladiť ich s nariadením (ES) č. 1272/2008 o klasifikácii, označovaní a balení látok a zmesí </w:t>
            </w:r>
            <w:r w:rsidR="009134B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9134BA"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65, 5.</w:t>
            </w:r>
            <w:r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3.</w:t>
            </w:r>
            <w:r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="009134BA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9134BA" w:rsidP="009134BA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MPSVaR SR</w:t>
            </w:r>
          </w:p>
          <w:p w:rsidR="00736DFF" w:rsidRPr="00414D32" w:rsidP="009134BA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9134BA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17E2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17E2" w:rsidRPr="00220926" w:rsidP="004E61C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926" w:rsidR="00220926">
              <w:rPr>
                <w:rFonts w:ascii="Times New Roman" w:hAnsi="Times New Roman"/>
                <w:sz w:val="20"/>
                <w:szCs w:val="20"/>
              </w:rPr>
              <w:t>Návrh nariadenia vlády Slovenskej republiky, ktorým sa mení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 w:rsidRPr="00220926" w:rsidR="00220926">
              <w:rPr>
                <w:rFonts w:ascii="Times New Roman" w:hAnsi="Times New Roman"/>
                <w:sz w:val="20"/>
                <w:szCs w:val="20"/>
              </w:rPr>
              <w:t xml:space="preserve">a dopĺňa nariadenie vlády Slovenskej republiky č. 272/2004 </w:t>
            </w:r>
            <w:r w:rsidR="00220926">
              <w:rPr>
                <w:rFonts w:ascii="Times New Roman" w:hAnsi="Times New Roman"/>
                <w:sz w:val="20"/>
                <w:szCs w:val="20"/>
              </w:rPr>
              <w:br/>
            </w:r>
            <w:r w:rsidRPr="00220926" w:rsidR="00220926">
              <w:rPr>
                <w:rFonts w:ascii="Times New Roman" w:hAnsi="Times New Roman"/>
                <w:sz w:val="20"/>
                <w:szCs w:val="20"/>
              </w:rPr>
              <w:t>Z. z., ktorým sa ustanovuje zoznam prác a pracovísk, ktoré sú zakázané tehotným ženám, matkám do konca deviateho mesiaca po pôrode a dojčiacim ženám, zoznam prác a pracovísk spojených so špecifickým rizikom pre tehotné ženy, matky do konca deviateho mesiaca po pôrode a pre dojčiace ženy a ktorým sa ustanovujú niektoré povinnosti zamestnávateľom pri zamestnávaní týchto žien v znení nariadenia vlády Slovenskej republiky č. 310/2010 Z. z.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17E2" w:rsidRPr="003772BF" w:rsidP="004E61C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4BA" w:rsidR="00220926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Smernica Európskeho parlamentu a Rady 2014/27/EÚ z  26. februára 2014, ktorou sa menia smernice Rady 92/58/EHS, 92/85/EHS, 94/33/ES, 98/24/ES a smernica Európskeho parlamentu a Rady 2004/37/ES s cieľom zosúladiť ich s nariadením (ES) č. 1272/2008 o klasifikácii, označovaní a balení látok a zmesí </w:t>
            </w:r>
            <w:r w:rsidR="00220926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9134BA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65, 5.</w:t>
            </w:r>
            <w:r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3.</w:t>
            </w:r>
            <w:r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220926" w:rsidP="0022092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MPSVaR SR</w:t>
            </w:r>
          </w:p>
          <w:p w:rsidR="00C917E2" w:rsidP="0022092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220926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17E2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17E2" w:rsidRPr="00220926" w:rsidP="002147D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926" w:rsidR="00220926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 w:rsidRPr="00220926" w:rsidR="00220926">
              <w:rPr>
                <w:rFonts w:ascii="Times New Roman" w:hAnsi="Times New Roman"/>
                <w:sz w:val="20"/>
                <w:szCs w:val="20"/>
              </w:rPr>
              <w:t xml:space="preserve">a dopĺňa nariadenie vlády Slovenskej republiky č. 286/2004 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 w:rsidRPr="00220926" w:rsidR="00220926">
              <w:rPr>
                <w:rFonts w:ascii="Times New Roman" w:hAnsi="Times New Roman"/>
                <w:sz w:val="20"/>
                <w:szCs w:val="20"/>
              </w:rPr>
              <w:t>Z. z., ktorým sa ustanovuje zoznam prác a pracovísk, ktoré sú zakázané mladistvým zamestnancom, a ktorým sa ustanovujú niektoré povinnosti zamestnávateľom pri zamestnávaní mladistvých zamestnancov v znení nariadenia vlády Slovenskej republiky č. 309/2010 Z. z.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917E2" w:rsidRPr="003772BF" w:rsidP="004E61CF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34BA" w:rsidR="00220926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Smernica Európskeho parlamentu a Rady 2014/27/EÚ z  26. februára 2014, ktorou sa menia smernice Rady 92/58/EHS, 92/85/EHS, 94/33/ES, 98/24/ES a smernica Európskeho parlamentu a Rady 2004/37/ES s cieľom zosúladiť ich s nariadením (ES) č. 1272/2008 o klasifikácii, označovaní a balení látok a zmesí </w:t>
            </w:r>
            <w:r w:rsidR="00220926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9134BA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65, 5.</w:t>
            </w:r>
            <w:r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3.</w:t>
            </w:r>
            <w:r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220926" w:rsidP="0022092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MPSVaR SR</w:t>
            </w:r>
          </w:p>
          <w:p w:rsidR="00C917E2" w:rsidP="0022092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220926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220926" w:rsidP="009F0D9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9134BA" w:rsidR="009F0D93">
              <w:rPr>
                <w:rFonts w:ascii="Times New Roman" w:hAnsi="Times New Roman"/>
                <w:sz w:val="20"/>
                <w:szCs w:val="20"/>
              </w:rPr>
              <w:t>Návrh nariadenia vlády Slovenskej republiky o sprístupňovaní tlakových zariadení na trhu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9F0D93" w:rsidP="00D86C6F">
            <w:pPr>
              <w:bidi w:val="0"/>
              <w:jc w:val="both"/>
              <w:rPr>
                <w:rFonts w:ascii="Times New Roman" w:hAnsi="Times New Roman"/>
              </w:rPr>
            </w:pPr>
            <w:r w:rsidRPr="009134BA" w:rsidR="009F0D93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Smernica Európskeho parlamentu a R</w:t>
            </w:r>
            <w:r w:rsidR="00D86C6F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ady 2014/68/EÚ z  15. mája 2014 </w:t>
            </w:r>
            <w:r w:rsidRPr="009134BA" w:rsidR="009F0D93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o harmonizácii právnych predpisov členských štátov týkajúcich sa sprístupňovania tlakových zariadení na trhu </w:t>
            </w:r>
            <w:r w:rsidR="009F0D93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9134BA"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189, 27.</w:t>
            </w:r>
            <w:r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6.</w:t>
            </w:r>
            <w:r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9134BA"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="009F0D93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220926" w:rsidP="0022092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MPSVaR SR</w:t>
            </w:r>
          </w:p>
          <w:p w:rsidR="00736DFF" w:rsidRPr="00414D32" w:rsidP="0022092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220926"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E83F82" w:rsidP="002147D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20926">
              <w:rPr>
                <w:rFonts w:ascii="Times New Roman" w:hAnsi="Times New Roman"/>
                <w:sz w:val="20"/>
                <w:szCs w:val="20"/>
              </w:rPr>
              <w:t>Návrh nariadenia vlády Slovenskej republiky o sprístupňovaní pyrotechnických výrobkov na trh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147D6" w:rsidRPr="00233512" w:rsidP="002147D6">
            <w:pPr>
              <w:tabs>
                <w:tab w:val="left" w:pos="290"/>
              </w:tabs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33512" w:rsidR="00731AD6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1. </w:t>
            </w:r>
            <w:r w:rsidRPr="00233512" w:rsidR="00220926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Smernica Európskeho parlamentu a Rady 2013/29/EÚ z  12. júna 2013 o harmonizácii zákonov členských štátov týkajúcich sa sprístupňovania pyrotechnických výrobkov na trhu (prepracované znenie) </w:t>
            </w:r>
            <w:r w:rsidRPr="00233512" w:rsidR="00F32FE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(</w:t>
            </w:r>
            <w:r w:rsidRPr="00233512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Ú. v. EÚ L 178, </w:t>
            </w:r>
            <w:r w:rsidRPr="00233512" w:rsidR="00F32FEA"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233512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28.</w:t>
            </w:r>
            <w:r w:rsidRPr="00233512" w:rsidR="00F32FE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3512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6.</w:t>
            </w:r>
            <w:r w:rsidRPr="00233512" w:rsidR="00F32FE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3512" w:rsidR="00220926">
              <w:rPr>
                <w:rFonts w:ascii="Times New Roman" w:hAnsi="Times New Roman"/>
                <w:i/>
                <w:iCs/>
                <w:sz w:val="20"/>
                <w:szCs w:val="20"/>
              </w:rPr>
              <w:t>2013</w:t>
            </w:r>
            <w:r w:rsidRPr="00233512" w:rsidR="00F32FEA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  <w:p w:rsidR="00F32FEA" w:rsidRPr="00233512" w:rsidP="002147D6">
            <w:pPr>
              <w:tabs>
                <w:tab w:val="left" w:pos="290"/>
              </w:tabs>
              <w:bidi w:val="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F32FEA" w:rsidRPr="00F32FEA" w:rsidP="004E61CF">
            <w:pPr>
              <w:tabs>
                <w:tab w:val="left" w:pos="290"/>
              </w:tabs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512" w:rsidR="00A67919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2. </w:t>
            </w:r>
            <w:r w:rsidRPr="00233512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Vykonávacia smernica Komisie 2014/58/EÚ zo  16. apríla 2014, ktorou sa v súlade so smernicou Európskeho parlamentu a Rady 2007/23/ES zriadi systém identifikácie pyrotechnických výrobkov (</w:t>
            </w:r>
            <w:r w:rsidRPr="00233512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115, 17.</w:t>
            </w:r>
            <w:r w:rsidR="004E61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3512">
              <w:rPr>
                <w:rFonts w:ascii="Times New Roman" w:hAnsi="Times New Roman"/>
                <w:i/>
                <w:iCs/>
                <w:sz w:val="20"/>
                <w:szCs w:val="20"/>
              </w:rPr>
              <w:t>4.</w:t>
            </w:r>
            <w:r w:rsidR="004E61CF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233512">
              <w:rPr>
                <w:rFonts w:ascii="Times New Roman" w:hAnsi="Times New Roman"/>
                <w:i/>
                <w:iCs/>
                <w:sz w:val="20"/>
                <w:szCs w:val="20"/>
              </w:rPr>
              <w:t>2014)</w:t>
            </w:r>
            <w:r w:rsidRPr="00F32FEA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E83F82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F32FEA">
              <w:rPr>
                <w:rFonts w:ascii="Times New Roman" w:hAnsi="Times New Roman"/>
                <w:b/>
                <w:i/>
                <w:sz w:val="20"/>
                <w:szCs w:val="20"/>
              </w:rPr>
              <w:t>ÚNMS SR</w:t>
            </w:r>
          </w:p>
          <w:p w:rsidR="00F32FEA" w:rsidRPr="009E56DC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2868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2868" w:rsidP="002147D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868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 w:rsidRPr="00752868">
              <w:rPr>
                <w:rFonts w:ascii="Times New Roman" w:hAnsi="Times New Roman"/>
                <w:sz w:val="20"/>
                <w:szCs w:val="20"/>
              </w:rPr>
              <w:t xml:space="preserve">a dopĺňa nariadenie vlády Slovenskej republiky č. 152/2013 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 w:rsidRPr="00752868">
              <w:rPr>
                <w:rFonts w:ascii="Times New Roman" w:hAnsi="Times New Roman"/>
                <w:sz w:val="20"/>
                <w:szCs w:val="20"/>
              </w:rPr>
              <w:t>Z. z. o podmienkach poskytovania podpory v poľnohospodárstve formou prechodných vnútroštátnych platieb v znení nariadenia vlády SR č. 20/2014 Z. z.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2868" w:rsidRPr="00233512" w:rsidP="004E61CF">
            <w:pPr>
              <w:tabs>
                <w:tab w:val="left" w:pos="290"/>
              </w:tabs>
              <w:bidi w:val="0"/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752868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Nariadenie Európskeho parlamentu a Rady (EÚ) č. 1307/2013 zo 17. </w:t>
            </w:r>
            <w:r w:rsidR="004E61CF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d</w:t>
            </w:r>
            <w:r w:rsidRPr="00752868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ecemb</w:t>
            </w:r>
            <w:r w:rsidR="004E61CF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ra </w:t>
            </w:r>
            <w:r w:rsidRPr="00752868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2013, ktorým sa ustanovujú pravidlá priamych platieb pre poľnohospodárov na základe režimov podpory v rámci spoločnej poľnohospodárskej politiky a ktorým sa zrušuje nariadenie Rady (ES) č. 637/2008 a nariadenie Rady (ES) č. 73/2009 (</w:t>
            </w:r>
            <w:r w:rsidRPr="00752868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347,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20. 12. 2013)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752868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MPaRV SR</w:t>
            </w:r>
          </w:p>
          <w:p w:rsidR="00654C99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2868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2868" w:rsidRPr="00752868" w:rsidP="00752868">
            <w:pPr>
              <w:bidi w:val="0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868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a dopĺňa nariadenie vlády Slovenskej republiky č. 349/2013 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 w:rsidRPr="00752868">
              <w:rPr>
                <w:rFonts w:ascii="Times New Roman" w:hAnsi="Times New Roman"/>
                <w:sz w:val="20"/>
                <w:szCs w:val="20"/>
              </w:rPr>
              <w:t>Z. z. o podmienkach poskytovania podpory v rámci spoločnej organizácie trhu s vínom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52868" w:rsidRPr="00654C99" w:rsidP="004E61CF">
            <w:pPr>
              <w:tabs>
                <w:tab w:val="left" w:pos="290"/>
              </w:tabs>
              <w:bidi w:val="0"/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654C99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Nariadenie Európskeho parlamentu a Rady (EÚ) č. 1308/2013 zo 17. decembra 2013</w:t>
            </w:r>
            <w:r w:rsidR="004E61CF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 xml:space="preserve">, </w:t>
            </w:r>
            <w:r w:rsidRPr="00654C99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ktorým sa vytvára spoločná organizácia trhov s poľnohospodárskymi výrobkami, a ktorým sa zrušujú nariadenia Rady (EHS) č. 922/72, (EHS) č. 234/79, (ES) č. 1037/2001 a (ES) č. 1234/2007 (</w:t>
            </w:r>
            <w:r w:rsidRPr="00654C99">
              <w:rPr>
                <w:rStyle w:val="Strong"/>
                <w:rFonts w:ascii="Times New Roman" w:hAnsi="Times New Roman"/>
                <w:b w:val="0"/>
                <w:bCs/>
                <w:i/>
                <w:sz w:val="20"/>
                <w:szCs w:val="20"/>
              </w:rPr>
              <w:t xml:space="preserve">Ú. v. EÚ </w:t>
            </w:r>
            <w:r w:rsidR="004E61CF">
              <w:rPr>
                <w:rStyle w:val="Strong"/>
                <w:rFonts w:ascii="Times New Roman" w:hAnsi="Times New Roman"/>
                <w:b w:val="0"/>
                <w:bCs/>
                <w:i/>
                <w:sz w:val="20"/>
                <w:szCs w:val="20"/>
              </w:rPr>
              <w:br/>
            </w:r>
            <w:r w:rsidRPr="00654C99">
              <w:rPr>
                <w:rStyle w:val="Strong"/>
                <w:rFonts w:ascii="Times New Roman" w:hAnsi="Times New Roman"/>
                <w:b w:val="0"/>
                <w:bCs/>
                <w:i/>
                <w:sz w:val="20"/>
                <w:szCs w:val="20"/>
              </w:rPr>
              <w:t>L 347, 20. 12. 2013</w:t>
            </w:r>
            <w:r w:rsidRPr="00654C99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752868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654C99">
              <w:rPr>
                <w:rFonts w:ascii="Times New Roman" w:hAnsi="Times New Roman"/>
                <w:b/>
                <w:i/>
                <w:sz w:val="20"/>
                <w:szCs w:val="20"/>
              </w:rPr>
              <w:t>MPaRV SR</w:t>
            </w:r>
          </w:p>
          <w:p w:rsidR="00654C99" w:rsidP="002147D6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RPr="00752868" w:rsidP="004E61CF">
            <w:pPr>
              <w:bidi w:val="0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nariadenia vlády Slovenskej republiky, ktorým sa mení a dopĺňa nariadenie vlády Slovenskej republiky č. 339/2008</w:t>
            </w:r>
            <w:r w:rsidR="004E61CF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Z. z. o poskytovaní pomoci na podporu spotreby mlieka a mliečnych výrobkov pre deti v materských školách, pre žiakov na základných školách a pre žiakov na stredných školách v znení neskorších predpisov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C1326" w:rsidP="003C1326">
            <w:pPr>
              <w:suppressLineNumbers/>
              <w:autoSpaceDE w:val="0"/>
              <w:autoSpaceDN w:val="0"/>
              <w:bidi w:val="0"/>
              <w:adjustRightInd w:val="0"/>
              <w:ind w:right="113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1.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Komisie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657/2008 z 10. jú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la 2008, ktorý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ustanovujú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podrobné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pravidlá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uplatň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ovania nariadenia Rady (ES)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1234/2007,pokiaľ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76307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ide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876307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o pomoc Sp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oloč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enstva pri poskytovaní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mlieka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urč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itý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mlieč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nych vý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robkov ž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iakom vo vzdelá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inš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titú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183, 11. 7. 2008</w:t>
            </w:r>
            <w:r w:rsidRPr="00876307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3C1326" w:rsidP="003C132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3C1326" w:rsidP="003C132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2.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Komisie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966/2009 z 15. októ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bra 2009, ktorý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mení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a dopĺň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a nariadenie (ES) č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. 657/2008,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ktoré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stanov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uje pravidlá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 uplatň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ovanie nariadenia Rady (ES) 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 o pomoci Spoloč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enstva pri poskytovaní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mlieka a 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mlieč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nych vý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robkov ž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iakom vo vzdelá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vací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inš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titú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ciá</w:t>
            </w:r>
            <w:r w:rsidRPr="00876307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(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876307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br/>
            </w:r>
            <w:r w:rsidRPr="00876307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>L 271, 16. 10. 2009</w:t>
            </w:r>
            <w:r w:rsidRPr="00876307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</w:t>
            </w:r>
          </w:p>
          <w:p w:rsidR="003C1326" w:rsidP="003C132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3C1326" w:rsidP="003C132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3. 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Euró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pskeho parlamentu a Rady (EÚ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1308/20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13 zo 17. decembra 2013, ktorý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vytvá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ra spoloč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ná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organizá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cia trhov 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br/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s poľ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rskymi vý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robkami, a ktorý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zruš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nariadenia Rady (EHS) č</w:t>
            </w:r>
            <w:r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. 972/72, (EHS) 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234/79, (ES) 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1037/2001 a (ES) č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1234/2007 (</w:t>
            </w:r>
            <w:r w:rsidRP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D0064C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br/>
            </w:r>
            <w:r w:rsidRPr="00D0064C">
              <w:rPr>
                <w:rFonts w:ascii="Times New Roman" w:eastAsia="ITCBookmanEE" w:hAnsi="Times New Roman"/>
                <w:i/>
                <w:color w:val="231F20"/>
                <w:sz w:val="20"/>
                <w:szCs w:val="20"/>
                <w:lang w:eastAsia="en-US"/>
              </w:rPr>
              <w:t>L 347, 20. 12. 2013</w:t>
            </w:r>
            <w:r w:rsidRPr="00D0064C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) v platnom zne</w:t>
            </w:r>
            <w:r w:rsidRPr="00D0064C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ní</w:t>
            </w:r>
          </w:p>
          <w:p w:rsidR="003C1326" w:rsidP="003C1326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</w:pPr>
          </w:p>
          <w:p w:rsidR="00654C99" w:rsidRPr="00752868" w:rsidP="003C1326">
            <w:pPr>
              <w:tabs>
                <w:tab w:val="left" w:pos="290"/>
              </w:tabs>
              <w:bidi w:val="0"/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="003C132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4. 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Nariadenie Rady (EÚ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) č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. 1370/2013 zo 16. decembra 2013, ktorý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m sa urč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ujú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 xml:space="preserve"> opatrenia tý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kajú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ce sa stanovovania</w:t>
            </w:r>
            <w:r w:rsidR="003C132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 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niektorý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ch druhov pomoci a ná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hrad sú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visiacich so spoloč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nou organizá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ciou trhov s poľ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nohospodá</w:t>
            </w:r>
            <w:r w:rsidRPr="00D0064C" w:rsidR="003C1326">
              <w:rPr>
                <w:rFonts w:ascii="Times New Roman" w:eastAsia="ITCBookmanEE" w:hAnsi="Times New Roman" w:hint="default"/>
                <w:color w:val="231F20"/>
                <w:sz w:val="20"/>
                <w:szCs w:val="20"/>
                <w:lang w:eastAsia="en-US"/>
              </w:rPr>
              <w:t>rskymi vý</w:t>
            </w:r>
            <w:r w:rsidR="003C132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 xml:space="preserve">robkami </w:t>
            </w:r>
            <w:r w:rsidRPr="00D0064C" w:rsidR="003C1326">
              <w:rPr>
                <w:rFonts w:ascii="Times New Roman" w:eastAsia="ITCBookmanEE" w:hAnsi="Times New Roman"/>
                <w:color w:val="231F20"/>
                <w:sz w:val="20"/>
                <w:szCs w:val="20"/>
                <w:lang w:eastAsia="en-US"/>
              </w:rPr>
              <w:t>(</w:t>
            </w:r>
            <w:r w:rsidRPr="00D0064C" w:rsidR="003C1326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Ú</w:t>
            </w:r>
            <w:r w:rsidRPr="00D0064C" w:rsidR="003C1326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>. v. EÚ</w:t>
            </w:r>
            <w:r w:rsidRPr="00D0064C" w:rsidR="003C1326">
              <w:rPr>
                <w:rFonts w:ascii="Times New Roman" w:eastAsia="ITCBookmanEE" w:hAnsi="Times New Roman" w:hint="default"/>
                <w:i/>
                <w:color w:val="231F20"/>
                <w:sz w:val="20"/>
                <w:szCs w:val="20"/>
                <w:lang w:eastAsia="en-US"/>
              </w:rPr>
              <w:t xml:space="preserve"> L 346, 20. 12. 2013)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654C99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MPaRV SR</w:t>
            </w:r>
          </w:p>
          <w:p w:rsidR="00654C99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P="00654C99">
            <w:pPr>
              <w:bidi w:val="0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a dopĺňa nariadenie vlády Slovenskej republiky č. 355/2006 </w:t>
              <w:br/>
              <w:t>Z. z. o ochrane zamestnancov pred rizikami súvisiacimi s expozíciou chemickým faktorom v znení neskorších predpisov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RPr="004E61CF" w:rsidP="004E61CF">
            <w:pPr>
              <w:tabs>
                <w:tab w:val="left" w:pos="290"/>
              </w:tabs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E61CF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Smernica Európskeho parlamentu a Rady 2014/27/EÚ z  26. februára 2014, ktorou sa menia smernice Rady 92/58/EHS, 92/85/EHS, 94/33/ES, 98/24/ES a smernica Európskeho parlamentu a Rady 2004/37/ES s cieľom zosúladiť ich s nariadením (ES) č. 1272/2008 o klasifikácii, označovaní a balení látok a zmesí (</w:t>
            </w:r>
            <w:r w:rsidRPr="004E61CF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65, 5. 3. 2014</w:t>
            </w:r>
            <w:r w:rsidRPr="004E61CF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654C99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MZ SR</w:t>
            </w:r>
          </w:p>
          <w:p w:rsidR="00654C99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P="00654C99">
            <w:pPr>
              <w:bidi w:val="0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a dopĺňa nariadenie vlády Slovenskej republiky č. 356/2006 </w:t>
              <w:br/>
              <w:t>Z. z. o ochrane zdravia zamestnancov pred rizikami súvisiacimi s expozíciou karcinogénnym a mutagénnym faktorom pri práci v znení nariadenia vlády Slovenskej republiky č. 301/2007 Z. z.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54C99" w:rsidP="002147D6">
            <w:pPr>
              <w:tabs>
                <w:tab w:val="left" w:pos="290"/>
              </w:tabs>
              <w:bidi w:val="0"/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654C99" w:rsidR="00CA2130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Smernica Európskeho parlamentu a Rady 2014/27/EÚ z  26. februára 2014, ktorou sa menia smernice Rady 92/58/EHS, 92/85/EHS, 94/33/ES, 98/24/ES a smernica Európskeho parlamentu a Rady 2004/37/ES s cieľom zosúladiť ich s nariadením (ES) č. 1272/2008 o klasifikácii, označovaní a balení látok a zmesí (</w:t>
            </w:r>
            <w:r w:rsidRPr="00654C99" w:rsidR="00CA2130">
              <w:rPr>
                <w:rFonts w:ascii="Times New Roman" w:hAnsi="Times New Roman"/>
                <w:i/>
                <w:iCs/>
                <w:sz w:val="20"/>
                <w:szCs w:val="20"/>
              </w:rPr>
              <w:t>Ú. v. EÚ L 65, 5.</w:t>
            </w:r>
            <w:r w:rsidR="00CA21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54C99" w:rsidR="00CA2130">
              <w:rPr>
                <w:rFonts w:ascii="Times New Roman" w:hAnsi="Times New Roman"/>
                <w:i/>
                <w:iCs/>
                <w:sz w:val="20"/>
                <w:szCs w:val="20"/>
              </w:rPr>
              <w:t>3.</w:t>
            </w:r>
            <w:r w:rsidR="00CA21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654C99" w:rsidR="00CA2130">
              <w:rPr>
                <w:rFonts w:ascii="Times New Roman" w:hAnsi="Times New Roman"/>
                <w:i/>
                <w:iCs/>
                <w:sz w:val="20"/>
                <w:szCs w:val="20"/>
              </w:rPr>
              <w:t>2014</w:t>
            </w:r>
            <w:r w:rsidRPr="00654C99" w:rsidR="00CA213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)</w:t>
            </w:r>
          </w:p>
          <w:p w:rsidR="00CA2130" w:rsidRPr="00654C99" w:rsidP="002147D6">
            <w:pPr>
              <w:tabs>
                <w:tab w:val="left" w:pos="290"/>
              </w:tabs>
              <w:bidi w:val="0"/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654C99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="00CA2130">
              <w:rPr>
                <w:rFonts w:ascii="Times New Roman" w:hAnsi="Times New Roman"/>
                <w:b/>
                <w:i/>
                <w:sz w:val="20"/>
                <w:szCs w:val="20"/>
              </w:rPr>
              <w:t>MZ SR</w:t>
            </w:r>
          </w:p>
          <w:p w:rsidR="00CA2130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PLÚ</w:t>
            </w:r>
          </w:p>
        </w:tc>
      </w:tr>
      <w:tr>
        <w:tblPrEx>
          <w:tblW w:w="1429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11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2130" w:rsidP="002147D6">
            <w:pPr>
              <w:numPr>
                <w:numId w:val="1"/>
              </w:num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2130" w:rsidRPr="00CA2130" w:rsidP="00654C99">
            <w:pPr>
              <w:bidi w:val="0"/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2130">
              <w:rPr>
                <w:rFonts w:ascii="Times New Roman" w:hAnsi="Times New Roman"/>
                <w:sz w:val="20"/>
                <w:szCs w:val="20"/>
              </w:rPr>
              <w:t xml:space="preserve">Návrh nariadenia vlády Slovenskej republiky, ktorým sa mení a dopĺňa nariadenie vlády Slovenskej republiky č. 20/2007 Z. z. o podrobnostiach o odberoch, darcovstve tkanív a buniek, kritériách výberu darcov tkanív a buniek, o laboratórnych testoch požadovaných pre darcov tkanív a buniek a o postupoch pri odberoch buniek alebo tkanív a pri ich prevzatí poskytovateľom zdravotnej starostlivosti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A2130" w:rsidRPr="00CA2130" w:rsidP="00BF32D8">
            <w:pPr>
              <w:tabs>
                <w:tab w:val="left" w:pos="290"/>
              </w:tabs>
              <w:bidi w:val="0"/>
              <w:jc w:val="both"/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</w:pPr>
            <w:r w:rsidRPr="00CA2130">
              <w:rPr>
                <w:rStyle w:val="Strong"/>
                <w:rFonts w:ascii="Times New Roman" w:hAnsi="Times New Roman"/>
                <w:b w:val="0"/>
                <w:bCs/>
                <w:sz w:val="20"/>
                <w:szCs w:val="20"/>
              </w:rPr>
              <w:t>Smernica Komisie 2006/86/ES z 24. októbra 2006, ktorou sa vykonáva smernica Európskeho parlamentu a Rady 2004/23/ES, pokiaľ ide o požiadavky na spätné sledovanie, o oznamovanie závažných nežiaducich reakcií a udalostí a o určité technické požiadavky na kódovanie, spracovanie, konzervovanie, skladovanie a distribúciu ľudských tkanív a buniek (</w:t>
            </w:r>
            <w:r w:rsidRPr="00CA213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Ú. v. EÚ L 294,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br/>
            </w:r>
            <w:r w:rsidRPr="00CA2130">
              <w:rPr>
                <w:rFonts w:ascii="Times New Roman" w:hAnsi="Times New Roman"/>
                <w:i/>
                <w:iCs/>
                <w:sz w:val="20"/>
                <w:szCs w:val="20"/>
              </w:rPr>
              <w:t>25.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A2130">
              <w:rPr>
                <w:rFonts w:ascii="Times New Roman" w:hAnsi="Times New Roman"/>
                <w:i/>
                <w:i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CA2130">
              <w:rPr>
                <w:rFonts w:ascii="Times New Roman" w:hAnsi="Times New Roman"/>
                <w:i/>
                <w:iCs/>
                <w:sz w:val="20"/>
                <w:szCs w:val="20"/>
              </w:rPr>
              <w:t>2006)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textDirection w:val="lrTb"/>
            <w:vAlign w:val="center"/>
          </w:tcPr>
          <w:p w:rsidR="00CA2130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MZ SR</w:t>
            </w:r>
          </w:p>
          <w:p w:rsidR="00CA2130" w:rsidP="00654C99">
            <w:pPr>
              <w:bidi w:val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mimo PLÚ</w:t>
            </w:r>
          </w:p>
        </w:tc>
      </w:tr>
    </w:tbl>
    <w:p w:rsidR="00C44248" w:rsidP="00736DFF">
      <w:pPr>
        <w:bidi w:val="0"/>
        <w:rPr>
          <w:rFonts w:ascii="Times New Roman" w:hAnsi="Times New Roman"/>
          <w:b/>
          <w:bCs/>
          <w:i/>
          <w:iCs/>
          <w:highlight w:val="darkGray"/>
        </w:rPr>
      </w:pPr>
    </w:p>
    <w:p w:rsidR="00C44248" w:rsidP="00736DFF">
      <w:pPr>
        <w:bidi w:val="0"/>
        <w:rPr>
          <w:rFonts w:ascii="Times New Roman" w:hAnsi="Times New Roman"/>
          <w:b/>
          <w:bCs/>
          <w:i/>
          <w:iCs/>
          <w:highlight w:val="darkGray"/>
        </w:rPr>
      </w:pPr>
    </w:p>
    <w:p w:rsidR="00C44248" w:rsidP="00736DFF">
      <w:pPr>
        <w:bidi w:val="0"/>
        <w:rPr>
          <w:rFonts w:ascii="Times New Roman" w:hAnsi="Times New Roman"/>
          <w:b/>
          <w:bCs/>
          <w:i/>
          <w:iCs/>
          <w:highlight w:val="darkGray"/>
        </w:rPr>
      </w:pPr>
    </w:p>
    <w:p w:rsidR="00736DFF" w:rsidP="00736DFF">
      <w:pPr>
        <w:bidi w:val="0"/>
        <w:rPr>
          <w:rFonts w:ascii="Times New Roman" w:hAnsi="Times New Roman"/>
          <w:b/>
          <w:bCs/>
          <w:i/>
          <w:iCs/>
        </w:rPr>
      </w:pPr>
      <w:r w:rsidRPr="00E32A14">
        <w:rPr>
          <w:rFonts w:ascii="Times New Roman" w:hAnsi="Times New Roman"/>
          <w:b/>
          <w:bCs/>
          <w:i/>
          <w:iCs/>
          <w:highlight w:val="darkGray"/>
        </w:rPr>
        <w:t>Vysvetlivky:</w:t>
      </w:r>
    </w:p>
    <w:p w:rsidR="00736DFF" w:rsidP="00736DFF">
      <w:pPr>
        <w:bidi w:val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PLÚ – Plán legislatívnych úloh vlády SR na rok 201</w:t>
      </w:r>
      <w:r w:rsidR="0039599E">
        <w:rPr>
          <w:rFonts w:ascii="Times New Roman" w:hAnsi="Times New Roman"/>
          <w:b/>
          <w:bCs/>
          <w:i/>
          <w:iCs/>
        </w:rPr>
        <w:t>5</w:t>
      </w:r>
    </w:p>
    <w:p w:rsidR="00736DFF" w:rsidRPr="002725C4" w:rsidP="00736DFF">
      <w:pPr>
        <w:bidi w:val="0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mimo PLÚ – mimo Plánu legislatívnych úloh vlády SR na rok 201</w:t>
      </w:r>
      <w:r w:rsidR="0039599E">
        <w:rPr>
          <w:rFonts w:ascii="Times New Roman" w:hAnsi="Times New Roman"/>
          <w:b/>
          <w:bCs/>
          <w:i/>
          <w:iCs/>
        </w:rPr>
        <w:t>5</w:t>
      </w:r>
    </w:p>
    <w:p w:rsidR="00861AF6">
      <w:pPr>
        <w:bidi w:val="0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6838" w:h="11906" w:orient="landscape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ITCBookmanEE">
    <w:altName w:val="MS Mincho"/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@ITCBookmanEE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6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947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76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17B6D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3947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E91"/>
    <w:multiLevelType w:val="hybridMultilevel"/>
    <w:tmpl w:val="4B2EA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FE7853"/>
    <w:multiLevelType w:val="hybridMultilevel"/>
    <w:tmpl w:val="51907F06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D5531BF"/>
    <w:multiLevelType w:val="hybridMultilevel"/>
    <w:tmpl w:val="7E121630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45D7390"/>
    <w:multiLevelType w:val="hybridMultilevel"/>
    <w:tmpl w:val="571A02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345EE3"/>
    <w:multiLevelType w:val="hybridMultilevel"/>
    <w:tmpl w:val="779AC7C8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  <w:szCs w:val="2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678E7CF7"/>
    <w:multiLevelType w:val="hybridMultilevel"/>
    <w:tmpl w:val="F800B4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7835519D"/>
    <w:multiLevelType w:val="hybridMultilevel"/>
    <w:tmpl w:val="49EEB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147D6"/>
    <w:rsid w:val="00024C37"/>
    <w:rsid w:val="00086FCB"/>
    <w:rsid w:val="001353EF"/>
    <w:rsid w:val="00185B63"/>
    <w:rsid w:val="001F51E9"/>
    <w:rsid w:val="002147D6"/>
    <w:rsid w:val="00220926"/>
    <w:rsid w:val="00233512"/>
    <w:rsid w:val="00253175"/>
    <w:rsid w:val="002725C4"/>
    <w:rsid w:val="00356468"/>
    <w:rsid w:val="003772BF"/>
    <w:rsid w:val="0039476E"/>
    <w:rsid w:val="0039599E"/>
    <w:rsid w:val="003C1326"/>
    <w:rsid w:val="00414178"/>
    <w:rsid w:val="00414D32"/>
    <w:rsid w:val="00472A5A"/>
    <w:rsid w:val="004771B6"/>
    <w:rsid w:val="004804A5"/>
    <w:rsid w:val="004E61CF"/>
    <w:rsid w:val="004F3482"/>
    <w:rsid w:val="005171D6"/>
    <w:rsid w:val="005508D6"/>
    <w:rsid w:val="00627215"/>
    <w:rsid w:val="00641216"/>
    <w:rsid w:val="00654C99"/>
    <w:rsid w:val="006767CA"/>
    <w:rsid w:val="00692B9D"/>
    <w:rsid w:val="00731AD6"/>
    <w:rsid w:val="00736DFF"/>
    <w:rsid w:val="00752868"/>
    <w:rsid w:val="00790DB9"/>
    <w:rsid w:val="00793F3D"/>
    <w:rsid w:val="007A784C"/>
    <w:rsid w:val="007B1ECB"/>
    <w:rsid w:val="007E05E1"/>
    <w:rsid w:val="00861AF6"/>
    <w:rsid w:val="00867662"/>
    <w:rsid w:val="00876307"/>
    <w:rsid w:val="008D0E47"/>
    <w:rsid w:val="008F62CF"/>
    <w:rsid w:val="009134BA"/>
    <w:rsid w:val="00922269"/>
    <w:rsid w:val="00962DE0"/>
    <w:rsid w:val="00993459"/>
    <w:rsid w:val="009E56DC"/>
    <w:rsid w:val="009F0D93"/>
    <w:rsid w:val="00A13DF4"/>
    <w:rsid w:val="00A14F95"/>
    <w:rsid w:val="00A16802"/>
    <w:rsid w:val="00A17B6D"/>
    <w:rsid w:val="00A26ABC"/>
    <w:rsid w:val="00A67919"/>
    <w:rsid w:val="00A81560"/>
    <w:rsid w:val="00A93CA1"/>
    <w:rsid w:val="00B40F2A"/>
    <w:rsid w:val="00BF32D8"/>
    <w:rsid w:val="00C36698"/>
    <w:rsid w:val="00C44248"/>
    <w:rsid w:val="00C52846"/>
    <w:rsid w:val="00C71AE6"/>
    <w:rsid w:val="00C80984"/>
    <w:rsid w:val="00C917E2"/>
    <w:rsid w:val="00CA2130"/>
    <w:rsid w:val="00D0064C"/>
    <w:rsid w:val="00D86C6F"/>
    <w:rsid w:val="00E32A14"/>
    <w:rsid w:val="00E4247B"/>
    <w:rsid w:val="00E83F82"/>
    <w:rsid w:val="00EF6198"/>
    <w:rsid w:val="00F32FEA"/>
    <w:rsid w:val="00F4317A"/>
    <w:rsid w:val="00F8693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9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147D6"/>
    <w:pPr>
      <w:keepNext/>
      <w:jc w:val="left"/>
      <w:outlineLvl w:val="0"/>
    </w:pPr>
    <w:rPr>
      <w:b/>
      <w:bCs/>
      <w:noProof w:val="0"/>
    </w:rPr>
  </w:style>
  <w:style w:type="paragraph" w:styleId="Heading2">
    <w:name w:val="heading 2"/>
    <w:basedOn w:val="Normal"/>
    <w:next w:val="Normal"/>
    <w:qFormat/>
    <w:rsid w:val="002147D6"/>
    <w:pPr>
      <w:keepNext/>
      <w:jc w:val="both"/>
      <w:outlineLvl w:val="1"/>
    </w:pPr>
    <w:rPr>
      <w:b/>
      <w:bCs/>
      <w:noProof w:val="0"/>
    </w:rPr>
  </w:style>
  <w:style w:type="paragraph" w:styleId="Heading3">
    <w:name w:val="heading 3"/>
    <w:basedOn w:val="Normal"/>
    <w:next w:val="Normal"/>
    <w:qFormat/>
    <w:rsid w:val="002147D6"/>
    <w:pPr>
      <w:keepNext/>
      <w:jc w:val="center"/>
      <w:outlineLvl w:val="2"/>
    </w:pPr>
    <w:rPr>
      <w:b/>
      <w:bCs/>
      <w:noProof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147D6"/>
    <w:pPr>
      <w:tabs>
        <w:tab w:val="center" w:pos="4536"/>
        <w:tab w:val="right" w:pos="9072"/>
      </w:tabs>
      <w:jc w:val="left"/>
    </w:pPr>
    <w:rPr>
      <w:noProof w:val="0"/>
    </w:rPr>
  </w:style>
  <w:style w:type="character" w:styleId="PageNumber">
    <w:name w:val="page number"/>
    <w:basedOn w:val="DefaultParagraphFont"/>
    <w:rsid w:val="002147D6"/>
    <w:rPr>
      <w:rFonts w:cs="Times New Roman"/>
      <w:rtl w:val="0"/>
      <w:cs w:val="0"/>
    </w:rPr>
  </w:style>
  <w:style w:type="character" w:styleId="Emphasis">
    <w:name w:val="Emphasis"/>
    <w:qFormat/>
    <w:rsid w:val="002147D6"/>
    <w:rPr>
      <w:i/>
    </w:rPr>
  </w:style>
  <w:style w:type="character" w:styleId="Strong">
    <w:name w:val="Strong"/>
    <w:uiPriority w:val="22"/>
    <w:qFormat/>
    <w:rsid w:val="009134B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237EF-DFEA-40A9-88B1-7AE4F586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1352</Words>
  <Characters>7709</Characters>
  <Application>Microsoft Office Word</Application>
  <DocSecurity>0</DocSecurity>
  <Lines>0</Lines>
  <Paragraphs>0</Paragraphs>
  <ScaleCrop>false</ScaleCrop>
  <Company>UV SR</Company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rohalova</dc:creator>
  <cp:lastModifiedBy>Vinický, Filip</cp:lastModifiedBy>
  <cp:revision>2</cp:revision>
  <cp:lastPrinted>2014-12-01T14:02:00Z</cp:lastPrinted>
  <dcterms:created xsi:type="dcterms:W3CDTF">2015-01-23T10:31:00Z</dcterms:created>
  <dcterms:modified xsi:type="dcterms:W3CDTF">2015-01-23T10:31:00Z</dcterms:modified>
</cp:coreProperties>
</file>