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bidi w:val="0"/>
        <w:jc w:val="center"/>
      </w:pPr>
    </w:p>
    <w:p w:rsidR="000C3652" w:rsidRPr="00074BC5">
      <w:pPr>
        <w:pStyle w:val="Heading2"/>
        <w:keepNext/>
        <w:bidi w:val="0"/>
        <w:jc w:val="center"/>
        <w:rPr>
          <w:b/>
          <w:bCs/>
          <w:sz w:val="28"/>
        </w:rPr>
      </w:pPr>
      <w:r w:rsidRPr="00074BC5" w:rsidR="006E1191">
        <w:rPr>
          <w:b/>
          <w:bCs/>
          <w:sz w:val="28"/>
        </w:rPr>
        <w:t>V</w:t>
      </w:r>
      <w:r w:rsidR="00AB158B">
        <w:rPr>
          <w:b/>
          <w:bCs/>
          <w:sz w:val="28"/>
        </w:rPr>
        <w:t>I</w:t>
      </w:r>
      <w:r w:rsidRPr="00074BC5">
        <w:rPr>
          <w:b/>
          <w:bCs/>
          <w:sz w:val="28"/>
        </w:rPr>
        <w:t>. volebné  obdobie</w:t>
      </w:r>
    </w:p>
    <w:p w:rsidR="00AB158B">
      <w:pPr>
        <w:bidi w:val="0"/>
      </w:pPr>
    </w:p>
    <w:p w:rsidR="00B11A19" w:rsidRPr="00074BC5">
      <w:pPr>
        <w:bidi w:val="0"/>
      </w:pPr>
      <w:r w:rsidRPr="00074BC5" w:rsidR="000C3652">
        <w:t xml:space="preserve"> Číslo: </w:t>
      </w:r>
      <w:r w:rsidR="00707212">
        <w:t>PREDS</w:t>
      </w:r>
      <w:r w:rsidRPr="00074BC5" w:rsidR="00265908">
        <w:t>-</w:t>
      </w:r>
      <w:r w:rsidR="003970C4">
        <w:t>1093</w:t>
      </w:r>
      <w:r w:rsidRPr="00074BC5" w:rsidR="000C3652">
        <w:t>/20</w:t>
      </w:r>
      <w:r w:rsidRPr="00074BC5" w:rsidR="00884628">
        <w:t>1</w:t>
      </w:r>
      <w:r w:rsidR="003970C4">
        <w:t>4</w:t>
      </w:r>
    </w:p>
    <w:p w:rsidR="00B71A0B" w:rsidRPr="00074BC5">
      <w:pPr>
        <w:bidi w:val="0"/>
      </w:pPr>
    </w:p>
    <w:p w:rsidR="00AB158B" w:rsidP="00B71A0B">
      <w:pPr>
        <w:bidi w:val="0"/>
        <w:jc w:val="center"/>
        <w:rPr>
          <w:b/>
          <w:bCs/>
          <w:sz w:val="32"/>
          <w:szCs w:val="32"/>
        </w:rPr>
      </w:pPr>
    </w:p>
    <w:p w:rsidR="001932A6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bidi w:val="0"/>
        <w:jc w:val="center"/>
        <w:rPr>
          <w:b/>
          <w:bCs/>
          <w:sz w:val="32"/>
          <w:szCs w:val="32"/>
        </w:rPr>
      </w:pPr>
      <w:r w:rsidR="003970C4">
        <w:rPr>
          <w:b/>
          <w:bCs/>
          <w:sz w:val="32"/>
          <w:szCs w:val="32"/>
        </w:rPr>
        <w:t>1340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bidi w:val="0"/>
        <w:jc w:val="center"/>
        <w:rPr>
          <w:b/>
          <w:bCs/>
          <w:sz w:val="28"/>
        </w:rPr>
      </w:pPr>
      <w:r w:rsidRPr="00074BC5">
        <w:rPr>
          <w:b/>
          <w:bCs/>
          <w:sz w:val="28"/>
        </w:rPr>
        <w:t>S p o l o č n á   s p r á v</w:t>
      </w:r>
      <w:r w:rsidRPr="00074BC5" w:rsidR="00B71A0B">
        <w:rPr>
          <w:b/>
          <w:bCs/>
          <w:sz w:val="28"/>
        </w:rPr>
        <w:t> </w:t>
      </w:r>
      <w:r w:rsidRPr="00074BC5">
        <w:rPr>
          <w:b/>
          <w:bCs/>
          <w:sz w:val="28"/>
        </w:rPr>
        <w:t>a</w:t>
      </w:r>
    </w:p>
    <w:p w:rsidR="00B71A0B" w:rsidRPr="00074BC5" w:rsidP="00A6195F">
      <w:pPr>
        <w:bidi w:val="0"/>
        <w:jc w:val="center"/>
        <w:rPr>
          <w:u w:val="single"/>
        </w:rPr>
      </w:pPr>
    </w:p>
    <w:p w:rsidR="00AB158B" w:rsidP="00F752EE">
      <w:pPr>
        <w:widowControl/>
        <w:autoSpaceDE/>
        <w:autoSpaceDN/>
        <w:bidi w:val="0"/>
        <w:adjustRightInd/>
        <w:jc w:val="center"/>
      </w:pPr>
      <w:r w:rsidRPr="003970C4" w:rsidR="000C3652">
        <w:t xml:space="preserve">výborov Národnej rady Slovenskej republiky o výsledku prerokovania </w:t>
      </w:r>
      <w:r>
        <w:t>z</w:t>
      </w:r>
      <w:r w:rsidRPr="003970C4" w:rsidR="003970C4">
        <w:t xml:space="preserve">ákona </w:t>
      </w:r>
    </w:p>
    <w:p w:rsidR="000C3652" w:rsidRPr="003970C4" w:rsidP="00F752EE">
      <w:pPr>
        <w:widowControl/>
        <w:autoSpaceDE/>
        <w:autoSpaceDN/>
        <w:bidi w:val="0"/>
        <w:adjustRightInd/>
        <w:jc w:val="center"/>
      </w:pPr>
      <w:r w:rsidRPr="003970C4" w:rsidR="003970C4">
        <w:t>z 3. decembra 2014, ktorým sa mení a dopĺňa zákon č. 25/2006 Z. z. o verejnom obstarávaní a o zmene a doplnení niektorých zákonov v znení neskorších predpisov, vrátený prezidentom Slovenskej republiky na opätovné  prerokovanie Národnou radou  Slovenskej republiky (tlač 1340)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074BC5">
        <w:tab/>
      </w:r>
    </w:p>
    <w:p w:rsidR="000C3652" w:rsidRPr="00074BC5">
      <w:pPr>
        <w:bidi w:val="0"/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bidi w:val="0"/>
        <w:jc w:val="center"/>
        <w:rPr>
          <w:b/>
          <w:bCs/>
        </w:rPr>
      </w:pPr>
    </w:p>
    <w:p w:rsidR="00707212">
      <w:pPr>
        <w:tabs>
          <w:tab w:val="left" w:pos="0"/>
        </w:tabs>
        <w:bidi w:val="0"/>
        <w:ind w:firstLine="540"/>
        <w:jc w:val="both"/>
      </w:pPr>
      <w:r w:rsidRPr="00074BC5" w:rsidR="000C3652">
        <w:t xml:space="preserve">Národná rada Slovenskej republiky </w:t>
      </w:r>
      <w:r>
        <w:t>schválila</w:t>
      </w:r>
      <w:r w:rsidR="00660BAF">
        <w:t xml:space="preserve"> </w:t>
      </w:r>
      <w:r w:rsidRPr="00304408">
        <w:t> </w:t>
      </w:r>
      <w:r w:rsidR="003970C4">
        <w:t>3. decembra 2014</w:t>
      </w:r>
      <w:r>
        <w:t xml:space="preserve"> </w:t>
      </w:r>
      <w:r w:rsidRPr="003970C4" w:rsidR="003970C4">
        <w:t>zákon, ktorým sa mení a dopĺňa zákon č. 25/2006 Z. z. o verejnom obstarávaní a o zmene a doplnení niektorých zákonov v znení neskorších predpisov, vrátený prezidentom Slovenskej republiky na opätovné  prerokovanie  Národnou  radou  Slovenskej  republiky</w:t>
      </w:r>
      <w:r w:rsidRPr="003970C4">
        <w:t>.</w:t>
      </w:r>
      <w:r>
        <w:t xml:space="preserve"> </w:t>
      </w:r>
    </w:p>
    <w:p w:rsidR="00707212">
      <w:pPr>
        <w:tabs>
          <w:tab w:val="left" w:pos="0"/>
        </w:tabs>
        <w:bidi w:val="0"/>
        <w:ind w:firstLine="540"/>
        <w:jc w:val="both"/>
      </w:pPr>
    </w:p>
    <w:p w:rsidR="00660BAF" w:rsidP="00660BAF">
      <w:pPr>
        <w:bidi w:val="0"/>
        <w:ind w:firstLine="540"/>
        <w:jc w:val="both"/>
      </w:pPr>
      <w:r w:rsidR="00707212">
        <w:t>Prezident Slovenskej republiky podľa čl. 102 ods. 1 písm. o) Ústavy Slovenskej republiky vrátil Národnej rade Slovenskej republiky uveden</w:t>
      </w:r>
      <w:r>
        <w:t>ý</w:t>
      </w:r>
      <w:r w:rsidR="00707212">
        <w:t xml:space="preserve"> </w:t>
      </w:r>
      <w:r w:rsidRPr="00B245A5" w:rsidR="00707212">
        <w:t>zákon na opätovné prerokovanie a vo svojom rozhodnutí</w:t>
      </w:r>
      <w:r w:rsidR="00707212">
        <w:t xml:space="preserve"> </w:t>
      </w:r>
      <w:r>
        <w:t>z</w:t>
      </w:r>
      <w:r w:rsidR="003970C4">
        <w:t>o 17. decembra 2014 číslo 5413-2014</w:t>
      </w:r>
      <w:r>
        <w:t xml:space="preserve">-Ba </w:t>
      </w:r>
      <w:r w:rsidRPr="00B245A5">
        <w:t xml:space="preserve">uviedol </w:t>
      </w:r>
      <w:r w:rsidRPr="001932A6">
        <w:rPr>
          <w:b/>
        </w:rPr>
        <w:t>dôvody na vrátenie zákona</w:t>
      </w:r>
      <w:r w:rsidR="001932A6">
        <w:t xml:space="preserve"> a </w:t>
      </w:r>
      <w:r w:rsidRPr="001932A6" w:rsidR="001932A6">
        <w:rPr>
          <w:b/>
        </w:rPr>
        <w:t>v časti III navrhol osem pripomienok:</w:t>
      </w:r>
    </w:p>
    <w:p w:rsidR="00660BAF" w:rsidP="00660BAF">
      <w:pPr>
        <w:bidi w:val="0"/>
        <w:ind w:firstLine="540"/>
        <w:jc w:val="both"/>
      </w:pPr>
    </w:p>
    <w:p w:rsidR="001932A6" w:rsidRPr="001932A6" w:rsidP="001932A6">
      <w:pPr>
        <w:pStyle w:val="NoSpacing"/>
        <w:bidi w:val="0"/>
        <w:jc w:val="both"/>
        <w:rPr>
          <w:rFonts w:hAnsi="Arial" w:cs="Arial"/>
        </w:rPr>
      </w:pPr>
    </w:p>
    <w:p w:rsidR="001932A6" w:rsidRPr="001932A6" w:rsidP="001932A6">
      <w:pPr>
        <w:pStyle w:val="NoSpacing"/>
        <w:numPr>
          <w:numId w:val="47"/>
        </w:numPr>
        <w:tabs>
          <w:tab w:val="num" w:pos="1014"/>
        </w:tabs>
        <w:bidi w:val="0"/>
        <w:ind w:left="1014" w:hanging="309"/>
        <w:jc w:val="both"/>
        <w:rPr>
          <w:rFonts w:hAnsi="Arial" w:cs="Arial" w:hint="default"/>
          <w:iCs w:val="0"/>
        </w:rPr>
      </w:pPr>
      <w:r w:rsidRPr="001932A6">
        <w:rPr>
          <w:rFonts w:hAnsi="Arial" w:cs="Arial"/>
          <w:b/>
          <w:iCs w:val="0"/>
        </w:rPr>
        <w:t>V </w:t>
      </w:r>
      <w:r w:rsidRPr="001932A6">
        <w:rPr>
          <w:rFonts w:hAnsi="Arial" w:cs="Arial" w:hint="default"/>
          <w:b/>
          <w:iCs w:val="0"/>
        </w:rPr>
        <w:t>č</w:t>
      </w:r>
      <w:r w:rsidRPr="001932A6">
        <w:rPr>
          <w:rFonts w:hAnsi="Arial" w:cs="Arial" w:hint="default"/>
          <w:b/>
          <w:iCs w:val="0"/>
        </w:rPr>
        <w:t>l. I</w:t>
      </w:r>
      <w:r w:rsidRPr="001932A6">
        <w:rPr>
          <w:rFonts w:hAnsi="Arial" w:cs="Arial"/>
          <w:iCs w:val="0"/>
        </w:rPr>
        <w:t> </w:t>
      </w:r>
      <w:r w:rsidRPr="001932A6">
        <w:rPr>
          <w:rFonts w:hAnsi="Arial" w:cs="Arial" w:hint="default"/>
          <w:iCs w:val="0"/>
        </w:rPr>
        <w:t>sa vypúšť</w:t>
      </w:r>
      <w:r w:rsidRPr="001932A6">
        <w:rPr>
          <w:rFonts w:hAnsi="Arial" w:cs="Arial" w:hint="default"/>
          <w:iCs w:val="0"/>
        </w:rPr>
        <w:t>a prvý</w:t>
      </w:r>
      <w:r w:rsidRPr="001932A6">
        <w:rPr>
          <w:rFonts w:hAnsi="Arial" w:cs="Arial" w:hint="default"/>
          <w:iCs w:val="0"/>
        </w:rPr>
        <w:t xml:space="preserve"> bod.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 w:hint="default"/>
          <w:iCs w:val="0"/>
        </w:rPr>
      </w:pPr>
      <w:r w:rsidRPr="001932A6">
        <w:rPr>
          <w:rFonts w:hAnsi="Arial" w:cs="Arial" w:hint="default"/>
          <w:iCs w:val="0"/>
        </w:rPr>
        <w:t>Doterajší</w:t>
      </w:r>
      <w:r w:rsidRPr="001932A6">
        <w:rPr>
          <w:rFonts w:hAnsi="Arial" w:cs="Arial" w:hint="default"/>
          <w:iCs w:val="0"/>
        </w:rPr>
        <w:t xml:space="preserve"> druhý</w:t>
      </w:r>
      <w:r w:rsidRPr="001932A6">
        <w:rPr>
          <w:rFonts w:hAnsi="Arial" w:cs="Arial" w:hint="default"/>
          <w:iCs w:val="0"/>
        </w:rPr>
        <w:t xml:space="preserve"> bod až</w:t>
      </w:r>
      <w:r w:rsidRPr="001932A6">
        <w:rPr>
          <w:rFonts w:hAnsi="Arial" w:cs="Arial" w:hint="default"/>
          <w:iCs w:val="0"/>
        </w:rPr>
        <w:t xml:space="preserve"> pä</w:t>
      </w:r>
      <w:r w:rsidRPr="001932A6">
        <w:rPr>
          <w:rFonts w:hAnsi="Arial" w:cs="Arial" w:hint="default"/>
          <w:iCs w:val="0"/>
        </w:rPr>
        <w:t>tná</w:t>
      </w:r>
      <w:r w:rsidRPr="001932A6">
        <w:rPr>
          <w:rFonts w:hAnsi="Arial" w:cs="Arial" w:hint="default"/>
          <w:iCs w:val="0"/>
        </w:rPr>
        <w:t>sty bod sa označ</w:t>
      </w:r>
      <w:r w:rsidRPr="001932A6">
        <w:rPr>
          <w:rFonts w:hAnsi="Arial" w:cs="Arial" w:hint="default"/>
          <w:iCs w:val="0"/>
        </w:rPr>
        <w:t>ujú</w:t>
      </w:r>
      <w:r w:rsidRPr="001932A6">
        <w:rPr>
          <w:rFonts w:hAnsi="Arial" w:cs="Arial" w:hint="default"/>
          <w:iCs w:val="0"/>
        </w:rPr>
        <w:t xml:space="preserve"> ako prvý</w:t>
      </w:r>
      <w:r w:rsidRPr="001932A6">
        <w:rPr>
          <w:rFonts w:hAnsi="Arial" w:cs="Arial" w:hint="default"/>
          <w:iCs w:val="0"/>
        </w:rPr>
        <w:t xml:space="preserve"> bod až</w:t>
      </w:r>
      <w:r w:rsidRPr="001932A6">
        <w:rPr>
          <w:rFonts w:hAnsi="Arial" w:cs="Arial" w:hint="default"/>
          <w:iCs w:val="0"/>
        </w:rPr>
        <w:t xml:space="preserve"> š</w:t>
      </w:r>
      <w:r w:rsidRPr="001932A6">
        <w:rPr>
          <w:rFonts w:hAnsi="Arial" w:cs="Arial" w:hint="default"/>
          <w:iCs w:val="0"/>
        </w:rPr>
        <w:t>trná</w:t>
      </w:r>
      <w:r w:rsidRPr="001932A6">
        <w:rPr>
          <w:rFonts w:hAnsi="Arial" w:cs="Arial" w:hint="default"/>
          <w:iCs w:val="0"/>
        </w:rPr>
        <w:t>sty bod.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 w:hint="default"/>
          <w:iCs w:val="0"/>
        </w:rPr>
      </w:pPr>
    </w:p>
    <w:p w:rsidR="001932A6" w:rsidRPr="001932A6" w:rsidP="001932A6">
      <w:pPr>
        <w:pStyle w:val="NoSpacing"/>
        <w:numPr>
          <w:numId w:val="47"/>
        </w:numPr>
        <w:tabs>
          <w:tab w:val="num" w:pos="1014"/>
        </w:tabs>
        <w:bidi w:val="0"/>
        <w:ind w:left="1014" w:hanging="309"/>
        <w:jc w:val="both"/>
        <w:rPr>
          <w:rFonts w:hAnsi="Arial" w:cs="Arial" w:hint="default"/>
          <w:iCs w:val="0"/>
        </w:rPr>
      </w:pPr>
      <w:r w:rsidRPr="001932A6">
        <w:rPr>
          <w:rFonts w:hAnsi="Arial" w:cs="Arial"/>
          <w:b/>
          <w:iCs w:val="0"/>
        </w:rPr>
        <w:t>V </w:t>
      </w:r>
      <w:r w:rsidRPr="001932A6">
        <w:rPr>
          <w:rFonts w:hAnsi="Arial" w:cs="Arial" w:hint="default"/>
          <w:b/>
          <w:iCs w:val="0"/>
        </w:rPr>
        <w:t>č</w:t>
      </w:r>
      <w:r w:rsidRPr="001932A6">
        <w:rPr>
          <w:rFonts w:hAnsi="Arial" w:cs="Arial" w:hint="default"/>
          <w:b/>
          <w:iCs w:val="0"/>
        </w:rPr>
        <w:t>l. I </w:t>
      </w:r>
      <w:r w:rsidRPr="001932A6">
        <w:rPr>
          <w:rFonts w:hAnsi="Arial" w:cs="Arial" w:hint="default"/>
          <w:iCs w:val="0"/>
        </w:rPr>
        <w:t>prvom bode (doterajš</w:t>
      </w:r>
      <w:r w:rsidRPr="001932A6">
        <w:rPr>
          <w:rFonts w:hAnsi="Arial" w:cs="Arial" w:hint="default"/>
          <w:iCs w:val="0"/>
        </w:rPr>
        <w:t>om druhom bode) nadpis §</w:t>
      </w:r>
      <w:r w:rsidRPr="001932A6">
        <w:rPr>
          <w:rFonts w:hAnsi="Arial" w:cs="Arial" w:hint="default"/>
          <w:iCs w:val="0"/>
        </w:rPr>
        <w:t xml:space="preserve"> 26a znie: </w:t>
      </w:r>
      <w:r w:rsidRPr="001932A6">
        <w:rPr>
          <w:rFonts w:hAnsi="Arial" w:cs="Arial" w:hint="default"/>
          <w:iCs w:val="0"/>
        </w:rPr>
        <w:t>„</w:t>
      </w:r>
      <w:r w:rsidRPr="001932A6">
        <w:rPr>
          <w:rFonts w:hAnsi="Arial" w:cs="Arial" w:hint="default"/>
          <w:iCs w:val="0"/>
        </w:rPr>
        <w:t>Majetková</w:t>
      </w:r>
      <w:r w:rsidRPr="001932A6">
        <w:rPr>
          <w:rFonts w:hAnsi="Arial" w:cs="Arial" w:hint="default"/>
          <w:iCs w:val="0"/>
        </w:rPr>
        <w:t xml:space="preserve"> úč</w:t>
      </w:r>
      <w:r w:rsidRPr="001932A6">
        <w:rPr>
          <w:rFonts w:hAnsi="Arial" w:cs="Arial" w:hint="default"/>
          <w:iCs w:val="0"/>
        </w:rPr>
        <w:t>asť“.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/>
          <w:iCs w:val="0"/>
        </w:rPr>
      </w:pPr>
    </w:p>
    <w:p w:rsidR="001932A6" w:rsidRPr="001932A6" w:rsidP="001932A6">
      <w:pPr>
        <w:pStyle w:val="NoSpacing"/>
        <w:numPr>
          <w:numId w:val="47"/>
        </w:numPr>
        <w:tabs>
          <w:tab w:val="num" w:pos="1014"/>
        </w:tabs>
        <w:bidi w:val="0"/>
        <w:ind w:left="1014" w:hanging="309"/>
        <w:jc w:val="both"/>
        <w:rPr>
          <w:rFonts w:hAnsi="Arial" w:cs="Arial" w:hint="default"/>
          <w:iCs w:val="0"/>
        </w:rPr>
      </w:pPr>
      <w:r w:rsidRPr="001932A6">
        <w:rPr>
          <w:rFonts w:hAnsi="Arial" w:cs="Arial"/>
          <w:b/>
          <w:iCs w:val="0"/>
        </w:rPr>
        <w:t>V </w:t>
      </w:r>
      <w:r w:rsidRPr="001932A6">
        <w:rPr>
          <w:rFonts w:hAnsi="Arial" w:cs="Arial" w:hint="default"/>
          <w:b/>
          <w:iCs w:val="0"/>
        </w:rPr>
        <w:t>č</w:t>
      </w:r>
      <w:r w:rsidRPr="001932A6">
        <w:rPr>
          <w:rFonts w:hAnsi="Arial" w:cs="Arial" w:hint="default"/>
          <w:b/>
          <w:iCs w:val="0"/>
        </w:rPr>
        <w:t>l. I</w:t>
      </w:r>
      <w:r w:rsidRPr="001932A6">
        <w:rPr>
          <w:rFonts w:hAnsi="Arial" w:cs="Arial"/>
          <w:iCs w:val="0"/>
        </w:rPr>
        <w:t> </w:t>
      </w:r>
      <w:r w:rsidRPr="001932A6">
        <w:rPr>
          <w:rFonts w:hAnsi="Arial" w:cs="Arial"/>
          <w:iCs w:val="0"/>
        </w:rPr>
        <w:t>prvom bode </w:t>
      </w:r>
      <w:r w:rsidRPr="001932A6">
        <w:rPr>
          <w:rFonts w:hAnsi="Arial" w:cs="Arial" w:hint="default"/>
          <w:iCs w:val="0"/>
        </w:rPr>
        <w:t>(doterajš</w:t>
      </w:r>
      <w:r w:rsidRPr="001932A6">
        <w:rPr>
          <w:rFonts w:hAnsi="Arial" w:cs="Arial" w:hint="default"/>
          <w:iCs w:val="0"/>
        </w:rPr>
        <w:t>om druhom bode) §</w:t>
      </w:r>
      <w:r w:rsidRPr="001932A6">
        <w:rPr>
          <w:rFonts w:hAnsi="Arial" w:cs="Arial" w:hint="default"/>
          <w:iCs w:val="0"/>
        </w:rPr>
        <w:t xml:space="preserve"> 26a odsek 1 znie: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 w:hint="default"/>
          <w:iCs w:val="0"/>
        </w:rPr>
      </w:pPr>
      <w:r w:rsidRPr="001932A6">
        <w:rPr>
          <w:rFonts w:hAnsi="Arial" w:cs="Arial" w:hint="default"/>
          <w:iCs w:val="0"/>
        </w:rPr>
        <w:t>„</w:t>
      </w:r>
      <w:r w:rsidRPr="001932A6">
        <w:rPr>
          <w:rFonts w:hAnsi="Arial" w:cs="Arial" w:hint="default"/>
          <w:iCs w:val="0"/>
        </w:rPr>
        <w:t>(1) Verejné</w:t>
      </w:r>
      <w:r w:rsidRPr="001932A6">
        <w:rPr>
          <w:rFonts w:hAnsi="Arial" w:cs="Arial" w:hint="default"/>
          <w:iCs w:val="0"/>
        </w:rPr>
        <w:t>ho obstará</w:t>
      </w:r>
      <w:r w:rsidRPr="001932A6">
        <w:rPr>
          <w:rFonts w:hAnsi="Arial" w:cs="Arial" w:hint="default"/>
          <w:iCs w:val="0"/>
        </w:rPr>
        <w:t>vania sa nemôž</w:t>
      </w:r>
      <w:r w:rsidRPr="001932A6">
        <w:rPr>
          <w:rFonts w:hAnsi="Arial" w:cs="Arial" w:hint="default"/>
          <w:iCs w:val="0"/>
        </w:rPr>
        <w:t>e zúč</w:t>
      </w:r>
      <w:r w:rsidRPr="001932A6">
        <w:rPr>
          <w:rFonts w:hAnsi="Arial" w:cs="Arial" w:hint="default"/>
          <w:iCs w:val="0"/>
        </w:rPr>
        <w:t>astniť</w:t>
      </w:r>
      <w:r w:rsidRPr="001932A6">
        <w:rPr>
          <w:rFonts w:hAnsi="Arial" w:cs="Arial" w:hint="default"/>
          <w:iCs w:val="0"/>
        </w:rPr>
        <w:t xml:space="preserve"> prá</w:t>
      </w:r>
      <w:r w:rsidRPr="001932A6">
        <w:rPr>
          <w:rFonts w:hAnsi="Arial" w:cs="Arial" w:hint="default"/>
          <w:iCs w:val="0"/>
        </w:rPr>
        <w:t>vnická</w:t>
      </w:r>
      <w:r w:rsidRPr="001932A6">
        <w:rPr>
          <w:rFonts w:hAnsi="Arial" w:cs="Arial" w:hint="default"/>
          <w:iCs w:val="0"/>
        </w:rPr>
        <w:t xml:space="preserve"> osoba, v </w:t>
      </w:r>
      <w:r w:rsidRPr="001932A6">
        <w:rPr>
          <w:rFonts w:hAnsi="Arial" w:cs="Arial" w:hint="default"/>
          <w:iCs w:val="0"/>
        </w:rPr>
        <w:t>ktorej má</w:t>
      </w:r>
      <w:r w:rsidRPr="001932A6">
        <w:rPr>
          <w:rFonts w:hAnsi="Arial" w:cs="Arial" w:hint="default"/>
          <w:iCs w:val="0"/>
        </w:rPr>
        <w:t xml:space="preserve"> majetkovú</w:t>
      </w:r>
      <w:r w:rsidRPr="001932A6">
        <w:rPr>
          <w:rFonts w:hAnsi="Arial" w:cs="Arial" w:hint="default"/>
          <w:iCs w:val="0"/>
        </w:rPr>
        <w:t xml:space="preserve"> úč</w:t>
      </w:r>
      <w:r w:rsidRPr="001932A6">
        <w:rPr>
          <w:rFonts w:hAnsi="Arial" w:cs="Arial" w:hint="default"/>
          <w:iCs w:val="0"/>
        </w:rPr>
        <w:t>asť</w:t>
      </w:r>
      <w:r w:rsidRPr="001932A6">
        <w:rPr>
          <w:rFonts w:hAnsi="Arial" w:cs="Arial" w:hint="default"/>
          <w:iCs w:val="0"/>
        </w:rPr>
        <w:t xml:space="preserve"> verejný</w:t>
      </w:r>
      <w:r w:rsidRPr="001932A6">
        <w:rPr>
          <w:rFonts w:hAnsi="Arial" w:cs="Arial" w:hint="default"/>
          <w:iCs w:val="0"/>
        </w:rPr>
        <w:t xml:space="preserve"> funkcioná</w:t>
      </w:r>
      <w:r w:rsidRPr="001932A6">
        <w:rPr>
          <w:rFonts w:hAnsi="Arial" w:cs="Arial" w:hint="default"/>
          <w:iCs w:val="0"/>
        </w:rPr>
        <w:t>r.</w:t>
      </w:r>
      <w:r w:rsidRPr="001932A6">
        <w:rPr>
          <w:rFonts w:hAnsi="Arial" w:cs="Arial"/>
          <w:iCs w:val="0"/>
          <w:vertAlign w:val="superscript"/>
        </w:rPr>
        <w:t>9c</w:t>
      </w:r>
      <w:r w:rsidRPr="001932A6">
        <w:rPr>
          <w:rFonts w:hAnsi="Arial" w:cs="Arial" w:hint="default"/>
          <w:iCs w:val="0"/>
        </w:rPr>
        <w:t>)“.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 w:hint="default"/>
          <w:iCs w:val="0"/>
        </w:rPr>
      </w:pPr>
    </w:p>
    <w:p w:rsidR="001932A6" w:rsidRPr="001932A6" w:rsidP="001932A6">
      <w:pPr>
        <w:pStyle w:val="NoSpacing"/>
        <w:numPr>
          <w:numId w:val="47"/>
        </w:numPr>
        <w:tabs>
          <w:tab w:val="num" w:pos="1014"/>
        </w:tabs>
        <w:bidi w:val="0"/>
        <w:ind w:left="1014" w:hanging="309"/>
        <w:jc w:val="both"/>
        <w:rPr>
          <w:rFonts w:hAnsi="Arial" w:cs="Arial" w:hint="default"/>
          <w:iCs w:val="0"/>
        </w:rPr>
      </w:pPr>
      <w:r w:rsidRPr="001932A6">
        <w:rPr>
          <w:rFonts w:hAnsi="Arial" w:cs="Arial"/>
          <w:iCs w:val="0"/>
        </w:rPr>
        <w:t>V </w:t>
      </w:r>
      <w:r w:rsidRPr="001932A6">
        <w:rPr>
          <w:rFonts w:hAnsi="Arial" w:cs="Arial" w:hint="default"/>
          <w:iCs w:val="0"/>
        </w:rPr>
        <w:t>č</w:t>
      </w:r>
      <w:r w:rsidRPr="001932A6">
        <w:rPr>
          <w:rFonts w:hAnsi="Arial" w:cs="Arial" w:hint="default"/>
          <w:iCs w:val="0"/>
        </w:rPr>
        <w:t>l. I prvom bode </w:t>
      </w:r>
      <w:r w:rsidRPr="001932A6">
        <w:rPr>
          <w:rFonts w:hAnsi="Arial" w:cs="Arial" w:hint="default"/>
          <w:iCs w:val="0"/>
        </w:rPr>
        <w:t>(doterajš</w:t>
      </w:r>
      <w:r w:rsidRPr="001932A6">
        <w:rPr>
          <w:rFonts w:hAnsi="Arial" w:cs="Arial" w:hint="default"/>
          <w:iCs w:val="0"/>
        </w:rPr>
        <w:t>om druhom bode) §</w:t>
      </w:r>
      <w:r w:rsidRPr="001932A6">
        <w:rPr>
          <w:rFonts w:hAnsi="Arial" w:cs="Arial" w:hint="default"/>
          <w:iCs w:val="0"/>
        </w:rPr>
        <w:t xml:space="preserve"> 26a ods</w:t>
      </w:r>
      <w:r w:rsidRPr="001932A6">
        <w:rPr>
          <w:rFonts w:hAnsi="Arial" w:cs="Arial" w:hint="default"/>
          <w:iCs w:val="0"/>
        </w:rPr>
        <w:t>. 2 sa slovo „</w:t>
      </w:r>
      <w:r w:rsidRPr="001932A6">
        <w:rPr>
          <w:rFonts w:hAnsi="Arial" w:cs="Arial" w:hint="default"/>
          <w:iCs w:val="0"/>
        </w:rPr>
        <w:t>Kvalifikovanou“</w:t>
      </w:r>
      <w:r w:rsidRPr="001932A6">
        <w:rPr>
          <w:rFonts w:hAnsi="Arial" w:cs="Arial" w:hint="default"/>
          <w:iCs w:val="0"/>
        </w:rPr>
        <w:t xml:space="preserve"> nahrá</w:t>
      </w:r>
      <w:r w:rsidRPr="001932A6">
        <w:rPr>
          <w:rFonts w:hAnsi="Arial" w:cs="Arial" w:hint="default"/>
          <w:iCs w:val="0"/>
        </w:rPr>
        <w:t>dza slovom „</w:t>
      </w:r>
      <w:r w:rsidRPr="001932A6">
        <w:rPr>
          <w:rFonts w:hAnsi="Arial" w:cs="Arial" w:hint="default"/>
          <w:iCs w:val="0"/>
        </w:rPr>
        <w:t>Majetkovou“</w:t>
      </w:r>
      <w:r w:rsidRPr="001932A6">
        <w:rPr>
          <w:rFonts w:hAnsi="Arial" w:cs="Arial" w:hint="default"/>
          <w:iCs w:val="0"/>
        </w:rPr>
        <w:t xml:space="preserve"> a </w:t>
      </w:r>
      <w:r w:rsidRPr="001932A6">
        <w:rPr>
          <w:rFonts w:hAnsi="Arial" w:cs="Arial" w:hint="default"/>
          <w:iCs w:val="0"/>
        </w:rPr>
        <w:t>slovo „</w:t>
      </w:r>
      <w:r w:rsidRPr="001932A6">
        <w:rPr>
          <w:rFonts w:hAnsi="Arial" w:cs="Arial" w:hint="default"/>
          <w:iCs w:val="0"/>
        </w:rPr>
        <w:t>kvalifikovanú“</w:t>
      </w:r>
      <w:r w:rsidRPr="001932A6">
        <w:rPr>
          <w:rFonts w:hAnsi="Arial" w:cs="Arial" w:hint="default"/>
          <w:iCs w:val="0"/>
        </w:rPr>
        <w:t xml:space="preserve"> sa nahrá</w:t>
      </w:r>
      <w:r w:rsidRPr="001932A6">
        <w:rPr>
          <w:rFonts w:hAnsi="Arial" w:cs="Arial" w:hint="default"/>
          <w:iCs w:val="0"/>
        </w:rPr>
        <w:t>dza slovom „</w:t>
      </w:r>
      <w:r w:rsidRPr="001932A6">
        <w:rPr>
          <w:rFonts w:hAnsi="Arial" w:cs="Arial" w:hint="default"/>
          <w:iCs w:val="0"/>
        </w:rPr>
        <w:t>majetkovú“.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/>
          <w:iCs w:val="0"/>
        </w:rPr>
      </w:pPr>
    </w:p>
    <w:p w:rsidR="001932A6" w:rsidRPr="001932A6" w:rsidP="001932A6">
      <w:pPr>
        <w:pStyle w:val="NoSpacing"/>
        <w:numPr>
          <w:numId w:val="47"/>
        </w:numPr>
        <w:tabs>
          <w:tab w:val="num" w:pos="1014"/>
        </w:tabs>
        <w:bidi w:val="0"/>
        <w:ind w:left="1014" w:hanging="309"/>
        <w:jc w:val="both"/>
        <w:rPr>
          <w:rFonts w:hAnsi="Arial" w:cs="Arial" w:hint="default"/>
          <w:iCs w:val="0"/>
        </w:rPr>
      </w:pPr>
      <w:r w:rsidRPr="001932A6">
        <w:rPr>
          <w:rFonts w:hAnsi="Arial" w:cs="Arial"/>
          <w:b/>
          <w:iCs w:val="0"/>
        </w:rPr>
        <w:t>V </w:t>
      </w:r>
      <w:r w:rsidRPr="001932A6">
        <w:rPr>
          <w:rFonts w:hAnsi="Arial" w:cs="Arial" w:hint="default"/>
          <w:b/>
          <w:iCs w:val="0"/>
        </w:rPr>
        <w:t>č</w:t>
      </w:r>
      <w:r w:rsidRPr="001932A6">
        <w:rPr>
          <w:rFonts w:hAnsi="Arial" w:cs="Arial" w:hint="default"/>
          <w:b/>
          <w:iCs w:val="0"/>
        </w:rPr>
        <w:t>l. I</w:t>
      </w:r>
      <w:r w:rsidRPr="001932A6">
        <w:rPr>
          <w:rFonts w:hAnsi="Arial" w:cs="Arial"/>
          <w:iCs w:val="0"/>
        </w:rPr>
        <w:t> </w:t>
      </w:r>
      <w:r w:rsidRPr="001932A6">
        <w:rPr>
          <w:rFonts w:hAnsi="Arial" w:cs="Arial" w:hint="default"/>
          <w:iCs w:val="0"/>
        </w:rPr>
        <w:t>sa vypúšť</w:t>
      </w:r>
      <w:r w:rsidRPr="001932A6">
        <w:rPr>
          <w:rFonts w:hAnsi="Arial" w:cs="Arial" w:hint="default"/>
          <w:iCs w:val="0"/>
        </w:rPr>
        <w:t>a ô</w:t>
      </w:r>
      <w:r w:rsidRPr="001932A6">
        <w:rPr>
          <w:rFonts w:hAnsi="Arial" w:cs="Arial" w:hint="default"/>
          <w:iCs w:val="0"/>
        </w:rPr>
        <w:t>smy bod, deviaty bod a </w:t>
      </w:r>
      <w:r w:rsidRPr="001932A6">
        <w:rPr>
          <w:rFonts w:hAnsi="Arial" w:cs="Arial" w:hint="default"/>
          <w:iCs w:val="0"/>
        </w:rPr>
        <w:t>jedená</w:t>
      </w:r>
      <w:r w:rsidRPr="001932A6">
        <w:rPr>
          <w:rFonts w:hAnsi="Arial" w:cs="Arial" w:hint="default"/>
          <w:iCs w:val="0"/>
        </w:rPr>
        <w:t>sty bod (doterajší</w:t>
      </w:r>
      <w:r w:rsidRPr="001932A6">
        <w:rPr>
          <w:rFonts w:hAnsi="Arial" w:cs="Arial" w:hint="default"/>
          <w:iCs w:val="0"/>
        </w:rPr>
        <w:t xml:space="preserve"> deviaty bod, desiaty bod a </w:t>
      </w:r>
      <w:r w:rsidRPr="001932A6">
        <w:rPr>
          <w:rFonts w:hAnsi="Arial" w:cs="Arial" w:hint="default"/>
          <w:iCs w:val="0"/>
        </w:rPr>
        <w:t>dvaná</w:t>
      </w:r>
      <w:r w:rsidRPr="001932A6">
        <w:rPr>
          <w:rFonts w:hAnsi="Arial" w:cs="Arial" w:hint="default"/>
          <w:iCs w:val="0"/>
        </w:rPr>
        <w:t>sty bod).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 w:hint="default"/>
          <w:iCs w:val="0"/>
        </w:rPr>
      </w:pPr>
      <w:r w:rsidRPr="001932A6">
        <w:rPr>
          <w:rFonts w:hAnsi="Arial" w:cs="Arial" w:hint="default"/>
          <w:iCs w:val="0"/>
        </w:rPr>
        <w:t>Doterajší</w:t>
      </w:r>
      <w:r w:rsidRPr="001932A6">
        <w:rPr>
          <w:rFonts w:hAnsi="Arial" w:cs="Arial" w:hint="default"/>
          <w:iCs w:val="0"/>
        </w:rPr>
        <w:t xml:space="preserve"> jedená</w:t>
      </w:r>
      <w:r w:rsidRPr="001932A6">
        <w:rPr>
          <w:rFonts w:hAnsi="Arial" w:cs="Arial" w:hint="default"/>
          <w:iCs w:val="0"/>
        </w:rPr>
        <w:t>sty bod a trin</w:t>
      </w:r>
      <w:r w:rsidRPr="001932A6">
        <w:rPr>
          <w:rFonts w:hAnsi="Arial" w:cs="Arial" w:hint="default"/>
          <w:iCs w:val="0"/>
        </w:rPr>
        <w:t>á</w:t>
      </w:r>
      <w:r w:rsidRPr="001932A6">
        <w:rPr>
          <w:rFonts w:hAnsi="Arial" w:cs="Arial" w:hint="default"/>
          <w:iCs w:val="0"/>
        </w:rPr>
        <w:t>sty bod až</w:t>
      </w:r>
      <w:r w:rsidRPr="001932A6">
        <w:rPr>
          <w:rFonts w:hAnsi="Arial" w:cs="Arial" w:hint="default"/>
          <w:iCs w:val="0"/>
        </w:rPr>
        <w:t xml:space="preserve"> pä</w:t>
      </w:r>
      <w:r w:rsidRPr="001932A6">
        <w:rPr>
          <w:rFonts w:hAnsi="Arial" w:cs="Arial" w:hint="default"/>
          <w:iCs w:val="0"/>
        </w:rPr>
        <w:t>tná</w:t>
      </w:r>
      <w:r w:rsidRPr="001932A6">
        <w:rPr>
          <w:rFonts w:hAnsi="Arial" w:cs="Arial" w:hint="default"/>
          <w:iCs w:val="0"/>
        </w:rPr>
        <w:t>sty bod sa označ</w:t>
      </w:r>
      <w:r w:rsidRPr="001932A6">
        <w:rPr>
          <w:rFonts w:hAnsi="Arial" w:cs="Arial" w:hint="default"/>
          <w:iCs w:val="0"/>
        </w:rPr>
        <w:t>ujú</w:t>
      </w:r>
      <w:r w:rsidRPr="001932A6">
        <w:rPr>
          <w:rFonts w:hAnsi="Arial" w:cs="Arial" w:hint="default"/>
          <w:iCs w:val="0"/>
        </w:rPr>
        <w:t xml:space="preserve"> ako ô</w:t>
      </w:r>
      <w:r w:rsidRPr="001932A6">
        <w:rPr>
          <w:rFonts w:hAnsi="Arial" w:cs="Arial" w:hint="default"/>
          <w:iCs w:val="0"/>
        </w:rPr>
        <w:t>smy bod až</w:t>
      </w:r>
      <w:r w:rsidRPr="001932A6">
        <w:rPr>
          <w:rFonts w:hAnsi="Arial" w:cs="Arial" w:hint="default"/>
          <w:iCs w:val="0"/>
        </w:rPr>
        <w:t xml:space="preserve"> jedená</w:t>
      </w:r>
      <w:r w:rsidRPr="001932A6">
        <w:rPr>
          <w:rFonts w:hAnsi="Arial" w:cs="Arial" w:hint="default"/>
          <w:iCs w:val="0"/>
        </w:rPr>
        <w:t>sty bod.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 w:hint="default"/>
          <w:iCs w:val="0"/>
        </w:rPr>
      </w:pPr>
    </w:p>
    <w:p w:rsidR="001932A6" w:rsidRPr="001932A6" w:rsidP="001932A6">
      <w:pPr>
        <w:pStyle w:val="NoSpacing"/>
        <w:numPr>
          <w:numId w:val="47"/>
        </w:numPr>
        <w:tabs>
          <w:tab w:val="num" w:pos="1014"/>
        </w:tabs>
        <w:bidi w:val="0"/>
        <w:ind w:left="1014" w:hanging="309"/>
        <w:jc w:val="both"/>
        <w:rPr>
          <w:rFonts w:hAnsi="Arial" w:cs="Arial" w:hint="default"/>
          <w:iCs w:val="0"/>
        </w:rPr>
      </w:pPr>
      <w:r w:rsidRPr="001932A6">
        <w:rPr>
          <w:rFonts w:hAnsi="Arial" w:cs="Arial"/>
          <w:b/>
          <w:iCs w:val="0"/>
        </w:rPr>
        <w:t>V </w:t>
      </w:r>
      <w:r w:rsidRPr="001932A6">
        <w:rPr>
          <w:rFonts w:hAnsi="Arial" w:cs="Arial" w:hint="default"/>
          <w:b/>
          <w:iCs w:val="0"/>
        </w:rPr>
        <w:t>č</w:t>
      </w:r>
      <w:r w:rsidRPr="001932A6">
        <w:rPr>
          <w:rFonts w:hAnsi="Arial" w:cs="Arial" w:hint="default"/>
          <w:b/>
          <w:iCs w:val="0"/>
        </w:rPr>
        <w:t>l. I</w:t>
      </w:r>
      <w:r w:rsidRPr="001932A6">
        <w:rPr>
          <w:rFonts w:hAnsi="Arial" w:cs="Arial"/>
          <w:iCs w:val="0"/>
        </w:rPr>
        <w:t> </w:t>
      </w:r>
      <w:r w:rsidRPr="001932A6">
        <w:rPr>
          <w:rFonts w:hAnsi="Arial" w:cs="Arial" w:hint="default"/>
          <w:iCs w:val="0"/>
        </w:rPr>
        <w:t>jedená</w:t>
      </w:r>
      <w:r w:rsidRPr="001932A6">
        <w:rPr>
          <w:rFonts w:hAnsi="Arial" w:cs="Arial" w:hint="default"/>
          <w:iCs w:val="0"/>
        </w:rPr>
        <w:t>stom bode (doterajš</w:t>
      </w:r>
      <w:r w:rsidRPr="001932A6">
        <w:rPr>
          <w:rFonts w:hAnsi="Arial" w:cs="Arial" w:hint="default"/>
          <w:iCs w:val="0"/>
        </w:rPr>
        <w:t>om pä</w:t>
      </w:r>
      <w:r w:rsidRPr="001932A6">
        <w:rPr>
          <w:rFonts w:hAnsi="Arial" w:cs="Arial" w:hint="default"/>
          <w:iCs w:val="0"/>
        </w:rPr>
        <w:t>tná</w:t>
      </w:r>
      <w:r w:rsidRPr="001932A6">
        <w:rPr>
          <w:rFonts w:hAnsi="Arial" w:cs="Arial" w:hint="default"/>
          <w:iCs w:val="0"/>
        </w:rPr>
        <w:t>stom bode) sa v </w:t>
      </w:r>
      <w:r w:rsidRPr="001932A6">
        <w:rPr>
          <w:rFonts w:hAnsi="Arial" w:cs="Arial" w:hint="default"/>
          <w:iCs w:val="0"/>
        </w:rPr>
        <w:t>nadpise                   §</w:t>
      </w:r>
      <w:r w:rsidRPr="001932A6">
        <w:rPr>
          <w:rFonts w:hAnsi="Arial" w:cs="Arial" w:hint="default"/>
          <w:iCs w:val="0"/>
        </w:rPr>
        <w:t xml:space="preserve"> 155o slová</w:t>
      </w:r>
      <w:r w:rsidRPr="001932A6">
        <w:rPr>
          <w:rFonts w:hAnsi="Arial" w:cs="Arial" w:hint="default"/>
          <w:iCs w:val="0"/>
        </w:rPr>
        <w:t xml:space="preserve"> „</w:t>
      </w:r>
      <w:r w:rsidRPr="001932A6">
        <w:rPr>
          <w:rFonts w:hAnsi="Arial" w:cs="Arial" w:hint="default"/>
          <w:iCs w:val="0"/>
        </w:rPr>
        <w:t>1. januá</w:t>
      </w:r>
      <w:r w:rsidRPr="001932A6">
        <w:rPr>
          <w:rFonts w:hAnsi="Arial" w:cs="Arial" w:hint="default"/>
          <w:iCs w:val="0"/>
        </w:rPr>
        <w:t>ra 2015“</w:t>
      </w:r>
      <w:r w:rsidRPr="001932A6">
        <w:rPr>
          <w:rFonts w:hAnsi="Arial" w:cs="Arial" w:hint="default"/>
          <w:iCs w:val="0"/>
        </w:rPr>
        <w:t xml:space="preserve"> nahrá</w:t>
      </w:r>
      <w:r w:rsidRPr="001932A6">
        <w:rPr>
          <w:rFonts w:hAnsi="Arial" w:cs="Arial" w:hint="default"/>
          <w:iCs w:val="0"/>
        </w:rPr>
        <w:t>dzajú</w:t>
      </w:r>
      <w:r w:rsidRPr="001932A6">
        <w:rPr>
          <w:rFonts w:hAnsi="Arial" w:cs="Arial" w:hint="default"/>
          <w:iCs w:val="0"/>
        </w:rPr>
        <w:t xml:space="preserve"> slovami „</w:t>
      </w:r>
      <w:r w:rsidRPr="001932A6">
        <w:rPr>
          <w:rFonts w:hAnsi="Arial" w:cs="Arial" w:hint="default"/>
          <w:iCs w:val="0"/>
        </w:rPr>
        <w:t>1. marca 2015“.</w:t>
      </w:r>
    </w:p>
    <w:p w:rsidR="001932A6" w:rsidRPr="001932A6" w:rsidP="001932A6">
      <w:pPr>
        <w:pStyle w:val="NoSpacing"/>
        <w:bidi w:val="0"/>
        <w:ind w:left="1065"/>
        <w:jc w:val="both"/>
        <w:rPr>
          <w:rFonts w:hAnsi="Arial" w:cs="Arial"/>
          <w:iCs w:val="0"/>
        </w:rPr>
      </w:pPr>
    </w:p>
    <w:p w:rsidR="001932A6" w:rsidRPr="001932A6" w:rsidP="001932A6">
      <w:pPr>
        <w:pStyle w:val="NoSpacing"/>
        <w:numPr>
          <w:numId w:val="47"/>
        </w:numPr>
        <w:tabs>
          <w:tab w:val="num" w:pos="1014"/>
        </w:tabs>
        <w:bidi w:val="0"/>
        <w:ind w:left="1014" w:hanging="309"/>
        <w:jc w:val="both"/>
        <w:rPr>
          <w:rFonts w:hAnsi="Arial" w:cs="Arial" w:hint="default"/>
          <w:iCs w:val="0"/>
        </w:rPr>
      </w:pPr>
      <w:r w:rsidRPr="001932A6">
        <w:rPr>
          <w:rFonts w:hAnsi="Arial" w:cs="Arial"/>
          <w:b/>
          <w:iCs w:val="0"/>
        </w:rPr>
        <w:t>V </w:t>
      </w:r>
      <w:r w:rsidRPr="001932A6">
        <w:rPr>
          <w:rFonts w:hAnsi="Arial" w:cs="Arial" w:hint="default"/>
          <w:b/>
          <w:iCs w:val="0"/>
        </w:rPr>
        <w:t>č</w:t>
      </w:r>
      <w:r w:rsidRPr="001932A6">
        <w:rPr>
          <w:rFonts w:hAnsi="Arial" w:cs="Arial" w:hint="default"/>
          <w:b/>
          <w:iCs w:val="0"/>
        </w:rPr>
        <w:t>l. I</w:t>
      </w:r>
      <w:r w:rsidRPr="001932A6">
        <w:rPr>
          <w:rFonts w:hAnsi="Arial" w:cs="Arial"/>
          <w:iCs w:val="0"/>
        </w:rPr>
        <w:t> </w:t>
      </w:r>
      <w:r w:rsidRPr="001932A6">
        <w:rPr>
          <w:rFonts w:hAnsi="Arial" w:cs="Arial" w:hint="default"/>
          <w:iCs w:val="0"/>
        </w:rPr>
        <w:t>jedená</w:t>
      </w:r>
      <w:r w:rsidRPr="001932A6">
        <w:rPr>
          <w:rFonts w:hAnsi="Arial" w:cs="Arial" w:hint="default"/>
          <w:iCs w:val="0"/>
        </w:rPr>
        <w:t>stom bode (doterajš</w:t>
      </w:r>
      <w:r w:rsidRPr="001932A6">
        <w:rPr>
          <w:rFonts w:hAnsi="Arial" w:cs="Arial" w:hint="default"/>
          <w:iCs w:val="0"/>
        </w:rPr>
        <w:t xml:space="preserve">om </w:t>
      </w:r>
      <w:r w:rsidRPr="001932A6">
        <w:rPr>
          <w:rFonts w:hAnsi="Arial" w:cs="Arial" w:hint="default"/>
          <w:iCs w:val="0"/>
        </w:rPr>
        <w:t>pä</w:t>
      </w:r>
      <w:r w:rsidRPr="001932A6">
        <w:rPr>
          <w:rFonts w:hAnsi="Arial" w:cs="Arial" w:hint="default"/>
          <w:iCs w:val="0"/>
        </w:rPr>
        <w:t>tná</w:t>
      </w:r>
      <w:r w:rsidRPr="001932A6">
        <w:rPr>
          <w:rFonts w:hAnsi="Arial" w:cs="Arial" w:hint="default"/>
          <w:iCs w:val="0"/>
        </w:rPr>
        <w:t>stom bode) sa v </w:t>
      </w:r>
      <w:r w:rsidRPr="001932A6">
        <w:rPr>
          <w:rFonts w:hAnsi="Arial" w:cs="Arial" w:hint="default"/>
          <w:iCs w:val="0"/>
        </w:rPr>
        <w:t>celom texte        §</w:t>
      </w:r>
      <w:r w:rsidRPr="001932A6">
        <w:rPr>
          <w:rFonts w:hAnsi="Arial" w:cs="Arial" w:hint="default"/>
          <w:iCs w:val="0"/>
        </w:rPr>
        <w:t xml:space="preserve"> 155o slová</w:t>
      </w:r>
      <w:r w:rsidRPr="001932A6">
        <w:rPr>
          <w:rFonts w:hAnsi="Arial" w:cs="Arial" w:hint="default"/>
          <w:iCs w:val="0"/>
        </w:rPr>
        <w:t xml:space="preserve"> „</w:t>
      </w:r>
      <w:r w:rsidRPr="001932A6">
        <w:rPr>
          <w:rFonts w:hAnsi="Arial" w:cs="Arial" w:hint="default"/>
          <w:iCs w:val="0"/>
        </w:rPr>
        <w:t>31.december 2014“</w:t>
      </w:r>
      <w:r w:rsidRPr="001932A6">
        <w:rPr>
          <w:rFonts w:hAnsi="Arial" w:cs="Arial" w:hint="default"/>
          <w:iCs w:val="0"/>
        </w:rPr>
        <w:t xml:space="preserve"> vo vš</w:t>
      </w:r>
      <w:r w:rsidRPr="001932A6">
        <w:rPr>
          <w:rFonts w:hAnsi="Arial" w:cs="Arial" w:hint="default"/>
          <w:iCs w:val="0"/>
        </w:rPr>
        <w:t>etký</w:t>
      </w:r>
      <w:r w:rsidRPr="001932A6">
        <w:rPr>
          <w:rFonts w:hAnsi="Arial" w:cs="Arial" w:hint="default"/>
          <w:iCs w:val="0"/>
        </w:rPr>
        <w:t>ch tvaroch nahrá</w:t>
      </w:r>
      <w:r w:rsidRPr="001932A6">
        <w:rPr>
          <w:rFonts w:hAnsi="Arial" w:cs="Arial" w:hint="default"/>
          <w:iCs w:val="0"/>
        </w:rPr>
        <w:t>dzajú</w:t>
      </w:r>
      <w:r w:rsidRPr="001932A6">
        <w:rPr>
          <w:rFonts w:hAnsi="Arial" w:cs="Arial" w:hint="default"/>
          <w:iCs w:val="0"/>
        </w:rPr>
        <w:t xml:space="preserve"> slovami „</w:t>
      </w:r>
      <w:r w:rsidRPr="001932A6">
        <w:rPr>
          <w:rFonts w:hAnsi="Arial" w:cs="Arial" w:hint="default"/>
          <w:iCs w:val="0"/>
        </w:rPr>
        <w:t>28. februá</w:t>
      </w:r>
      <w:r w:rsidRPr="001932A6">
        <w:rPr>
          <w:rFonts w:hAnsi="Arial" w:cs="Arial" w:hint="default"/>
          <w:iCs w:val="0"/>
        </w:rPr>
        <w:t>r 2015“</w:t>
      </w:r>
      <w:r w:rsidRPr="001932A6">
        <w:rPr>
          <w:rFonts w:hAnsi="Arial" w:cs="Arial" w:hint="default"/>
          <w:iCs w:val="0"/>
        </w:rPr>
        <w:t xml:space="preserve"> v </w:t>
      </w:r>
      <w:r w:rsidRPr="001932A6">
        <w:rPr>
          <w:rFonts w:hAnsi="Arial" w:cs="Arial" w:hint="default"/>
          <w:iCs w:val="0"/>
        </w:rPr>
        <w:t>prí</w:t>
      </w:r>
      <w:r w:rsidRPr="001932A6">
        <w:rPr>
          <w:rFonts w:hAnsi="Arial" w:cs="Arial" w:hint="default"/>
          <w:iCs w:val="0"/>
        </w:rPr>
        <w:t>sluš</w:t>
      </w:r>
      <w:r w:rsidRPr="001932A6">
        <w:rPr>
          <w:rFonts w:hAnsi="Arial" w:cs="Arial" w:hint="default"/>
          <w:iCs w:val="0"/>
        </w:rPr>
        <w:t xml:space="preserve">nom tvare. </w:t>
      </w:r>
    </w:p>
    <w:p w:rsidR="001932A6" w:rsidRPr="001932A6" w:rsidP="001932A6">
      <w:pPr>
        <w:pStyle w:val="NoSpacing"/>
        <w:bidi w:val="0"/>
        <w:jc w:val="both"/>
        <w:rPr>
          <w:rFonts w:hAnsi="Arial" w:cs="Arial"/>
          <w:iCs w:val="0"/>
        </w:rPr>
      </w:pPr>
    </w:p>
    <w:p w:rsidR="001932A6" w:rsidRPr="001932A6" w:rsidP="001932A6">
      <w:pPr>
        <w:pStyle w:val="NoSpacing"/>
        <w:numPr>
          <w:numId w:val="47"/>
        </w:numPr>
        <w:tabs>
          <w:tab w:val="num" w:pos="1014"/>
        </w:tabs>
        <w:bidi w:val="0"/>
        <w:ind w:left="1014" w:hanging="309"/>
        <w:jc w:val="both"/>
        <w:rPr>
          <w:rFonts w:hAnsi="Arial" w:cs="Arial"/>
          <w:iCs w:val="0"/>
        </w:rPr>
      </w:pPr>
      <w:r w:rsidRPr="001932A6">
        <w:rPr>
          <w:rFonts w:hAnsi="Arial" w:cs="Arial" w:hint="default"/>
          <w:b/>
          <w:iCs w:val="0"/>
        </w:rPr>
        <w:t>Č</w:t>
      </w:r>
      <w:r w:rsidRPr="001932A6">
        <w:rPr>
          <w:rFonts w:hAnsi="Arial" w:cs="Arial" w:hint="default"/>
          <w:b/>
          <w:iCs w:val="0"/>
        </w:rPr>
        <w:t>l. II</w:t>
      </w:r>
      <w:r w:rsidRPr="001932A6">
        <w:rPr>
          <w:rFonts w:hAnsi="Arial" w:cs="Arial"/>
          <w:iCs w:val="0"/>
        </w:rPr>
        <w:t xml:space="preserve"> znie:</w:t>
      </w:r>
    </w:p>
    <w:p w:rsidR="001932A6" w:rsidRPr="001932A6" w:rsidP="001932A6">
      <w:pPr>
        <w:pStyle w:val="NoSpacing"/>
        <w:bidi w:val="0"/>
        <w:ind w:left="1065"/>
        <w:jc w:val="center"/>
        <w:rPr>
          <w:rFonts w:hAnsi="Arial" w:cs="Arial" w:hint="default"/>
          <w:iCs w:val="0"/>
        </w:rPr>
      </w:pPr>
      <w:r w:rsidRPr="001932A6">
        <w:rPr>
          <w:rFonts w:hAnsi="Arial" w:cs="Arial" w:hint="default"/>
          <w:iCs w:val="0"/>
        </w:rPr>
        <w:t>„Č</w:t>
      </w:r>
      <w:r w:rsidRPr="001932A6">
        <w:rPr>
          <w:rFonts w:hAnsi="Arial" w:cs="Arial" w:hint="default"/>
          <w:iCs w:val="0"/>
        </w:rPr>
        <w:t>l. II</w:t>
      </w:r>
    </w:p>
    <w:p w:rsidR="001932A6" w:rsidRPr="001932A6" w:rsidP="001932A6">
      <w:pPr>
        <w:pStyle w:val="NoSpacing"/>
        <w:bidi w:val="0"/>
        <w:ind w:left="1065"/>
        <w:jc w:val="center"/>
        <w:rPr>
          <w:rFonts w:hAnsi="Arial" w:cs="Arial" w:hint="default"/>
          <w:iCs w:val="0"/>
        </w:rPr>
      </w:pPr>
    </w:p>
    <w:p w:rsidR="001932A6" w:rsidRPr="001932A6" w:rsidP="001932A6">
      <w:pPr>
        <w:pStyle w:val="NoSpacing"/>
        <w:bidi w:val="0"/>
        <w:ind w:left="1065"/>
        <w:jc w:val="center"/>
        <w:rPr>
          <w:rFonts w:hAnsi="Arial" w:cs="Arial" w:hint="default"/>
          <w:iCs w:val="0"/>
        </w:rPr>
      </w:pPr>
      <w:r w:rsidRPr="001932A6">
        <w:rPr>
          <w:rFonts w:hAnsi="Arial" w:cs="Arial" w:hint="default"/>
          <w:iCs w:val="0"/>
        </w:rPr>
        <w:t>Tento zá</w:t>
      </w:r>
      <w:r w:rsidRPr="001932A6">
        <w:rPr>
          <w:rFonts w:hAnsi="Arial" w:cs="Arial" w:hint="default"/>
          <w:iCs w:val="0"/>
        </w:rPr>
        <w:t>kon nadobú</w:t>
      </w:r>
      <w:r w:rsidRPr="001932A6">
        <w:rPr>
          <w:rFonts w:hAnsi="Arial" w:cs="Arial" w:hint="default"/>
          <w:iCs w:val="0"/>
        </w:rPr>
        <w:t>da úč</w:t>
      </w:r>
      <w:r w:rsidRPr="001932A6">
        <w:rPr>
          <w:rFonts w:hAnsi="Arial" w:cs="Arial" w:hint="default"/>
          <w:iCs w:val="0"/>
        </w:rPr>
        <w:t>innosť</w:t>
      </w:r>
      <w:r w:rsidRPr="001932A6">
        <w:rPr>
          <w:rFonts w:hAnsi="Arial" w:cs="Arial" w:hint="default"/>
          <w:iCs w:val="0"/>
        </w:rPr>
        <w:t xml:space="preserve"> 1. marca 2015.“.</w:t>
      </w:r>
    </w:p>
    <w:p w:rsidR="001932A6" w:rsidP="001932A6">
      <w:pPr>
        <w:pStyle w:val="NoSpacing"/>
        <w:bidi w:val="0"/>
        <w:ind w:left="1065"/>
        <w:jc w:val="center"/>
        <w:rPr>
          <w:i/>
          <w:iCs w:val="0"/>
          <w:sz w:val="28"/>
          <w:szCs w:val="28"/>
        </w:rPr>
      </w:pPr>
    </w:p>
    <w:p w:rsidR="001932A6" w:rsidP="001932A6">
      <w:pPr>
        <w:bidi w:val="0"/>
        <w:ind w:firstLine="540"/>
        <w:jc w:val="center"/>
        <w:rPr>
          <w:b/>
        </w:rPr>
      </w:pPr>
    </w:p>
    <w:p w:rsidR="001932A6" w:rsidRPr="001932A6" w:rsidP="001932A6">
      <w:pPr>
        <w:bidi w:val="0"/>
        <w:ind w:firstLine="540"/>
        <w:jc w:val="center"/>
        <w:rPr>
          <w:b/>
        </w:rPr>
      </w:pPr>
      <w:r w:rsidRPr="001932A6">
        <w:rPr>
          <w:b/>
        </w:rPr>
        <w:t xml:space="preserve">II. </w:t>
      </w:r>
    </w:p>
    <w:p w:rsidR="001932A6" w:rsidP="001932A6">
      <w:pPr>
        <w:bidi w:val="0"/>
        <w:ind w:firstLine="540"/>
        <w:jc w:val="center"/>
      </w:pPr>
    </w:p>
    <w:p w:rsidR="00660BAF" w:rsidP="00660BAF">
      <w:pPr>
        <w:bidi w:val="0"/>
        <w:ind w:firstLine="540"/>
        <w:jc w:val="both"/>
      </w:pPr>
      <w:r>
        <w:t xml:space="preserve">Predseda Národnej rady Slovenskej republiky rozhodnutím </w:t>
      </w:r>
      <w:r w:rsidRPr="00481E19">
        <w:t>č</w:t>
      </w:r>
      <w:r w:rsidRPr="00960A4E">
        <w:t xml:space="preserve">. </w:t>
      </w:r>
      <w:r w:rsidR="003970C4">
        <w:t>1339</w:t>
      </w:r>
      <w:r w:rsidRPr="00960A4E">
        <w:t xml:space="preserve"> z </w:t>
      </w:r>
      <w:r w:rsidR="003970C4">
        <w:t>18</w:t>
      </w:r>
      <w:r w:rsidRPr="00960A4E">
        <w:t xml:space="preserve">. </w:t>
      </w:r>
      <w:r w:rsidR="003970C4">
        <w:t>decembra 2014</w:t>
      </w:r>
      <w:r w:rsidRPr="003776AB">
        <w:t xml:space="preserve"> </w:t>
      </w:r>
      <w:r>
        <w:t xml:space="preserve">pridelil vrátený zákon na opätovné prerokovanie výborom: </w:t>
      </w:r>
    </w:p>
    <w:p w:rsidR="00660BAF" w:rsidP="00660BAF">
      <w:pPr>
        <w:bidi w:val="0"/>
        <w:ind w:firstLine="708"/>
        <w:jc w:val="both"/>
      </w:pPr>
    </w:p>
    <w:p w:rsidR="00660BAF" w:rsidP="00660BAF">
      <w:pPr>
        <w:bidi w:val="0"/>
        <w:ind w:left="540"/>
        <w:jc w:val="both"/>
      </w:pPr>
      <w:r>
        <w:t>Ústavnoprávnemu výboru Národnej rady Slovenskej republiky a</w:t>
      </w:r>
    </w:p>
    <w:p w:rsidR="00660BAF" w:rsidP="00660BAF">
      <w:pPr>
        <w:pStyle w:val="BodyText"/>
        <w:bidi w:val="0"/>
        <w:ind w:left="540"/>
        <w:rPr>
          <w:rFonts w:ascii="Arial" w:hAnsi="Arial" w:cs="Arial"/>
        </w:rPr>
      </w:pPr>
      <w:r w:rsidRPr="00660BAF">
        <w:rPr>
          <w:rFonts w:ascii="Arial" w:hAnsi="Arial" w:cs="Arial"/>
        </w:rPr>
        <w:t xml:space="preserve">Výboru Národnej rady Slovenskej republiky pre </w:t>
      </w:r>
      <w:r w:rsidR="003970C4">
        <w:rPr>
          <w:rFonts w:ascii="Arial" w:hAnsi="Arial" w:cs="Arial"/>
        </w:rPr>
        <w:t>hospodárske záležitosti</w:t>
      </w:r>
      <w:r>
        <w:rPr>
          <w:rFonts w:ascii="Arial" w:hAnsi="Arial" w:cs="Arial"/>
        </w:rPr>
        <w:t>, ktorý určil ako gestorský výbor.</w:t>
      </w:r>
    </w:p>
    <w:p w:rsidR="00660BAF" w:rsidRPr="00660BAF" w:rsidP="00660BAF">
      <w:pPr>
        <w:pStyle w:val="BodyText"/>
        <w:bidi w:val="0"/>
        <w:ind w:left="540"/>
        <w:rPr>
          <w:rFonts w:ascii="Arial" w:hAnsi="Arial" w:cs="Arial"/>
        </w:rPr>
      </w:pPr>
      <w:r w:rsidRPr="00660BAF">
        <w:rPr>
          <w:rFonts w:ascii="Arial" w:hAnsi="Arial" w:cs="Arial"/>
        </w:rPr>
        <w:t xml:space="preserve"> </w:t>
      </w:r>
    </w:p>
    <w:p w:rsidR="000C3652" w:rsidP="001A1A1E">
      <w:pPr>
        <w:bidi w:val="0"/>
        <w:ind w:firstLine="540"/>
        <w:rPr>
          <w:bCs/>
        </w:rPr>
      </w:pPr>
      <w:r w:rsidRPr="001A1A1E" w:rsidR="001A1A1E">
        <w:rPr>
          <w:bCs/>
        </w:rPr>
        <w:t xml:space="preserve">Lehotu na prerokovanie vráteného </w:t>
      </w:r>
      <w:r w:rsidR="001A1A1E">
        <w:rPr>
          <w:bCs/>
        </w:rPr>
        <w:t>zákona vo výbore vrátane v gestorsk</w:t>
      </w:r>
      <w:r w:rsidR="003970C4">
        <w:rPr>
          <w:bCs/>
        </w:rPr>
        <w:t>om výbore určil do 23</w:t>
      </w:r>
      <w:r w:rsidR="001A1A1E">
        <w:rPr>
          <w:bCs/>
        </w:rPr>
        <w:t xml:space="preserve">. </w:t>
      </w:r>
      <w:r w:rsidR="00817E99">
        <w:rPr>
          <w:bCs/>
        </w:rPr>
        <w:t>j</w:t>
      </w:r>
      <w:r w:rsidR="003970C4">
        <w:rPr>
          <w:bCs/>
        </w:rPr>
        <w:t>anuára 2015</w:t>
      </w:r>
      <w:r w:rsidR="001A1A1E">
        <w:rPr>
          <w:bCs/>
        </w:rPr>
        <w:t>.</w:t>
      </w:r>
    </w:p>
    <w:p w:rsidR="001A1A1E" w:rsidRPr="001A1A1E" w:rsidP="001A1A1E">
      <w:pPr>
        <w:bidi w:val="0"/>
        <w:ind w:firstLine="540"/>
        <w:rPr>
          <w:bCs/>
        </w:rPr>
      </w:pPr>
    </w:p>
    <w:p w:rsidR="00D14D36" w:rsidP="00D14D36">
      <w:pPr>
        <w:bidi w:val="0"/>
        <w:ind w:firstLine="360"/>
        <w:jc w:val="both"/>
        <w:rPr>
          <w:bCs/>
        </w:rPr>
      </w:pPr>
      <w:r w:rsidR="001A1A1E">
        <w:t>Výbory, ktorým bol prezidentom vrátený zákon</w:t>
      </w:r>
      <w:r w:rsidR="006444AB">
        <w:t xml:space="preserve"> pridelený</w:t>
      </w:r>
      <w:r w:rsidR="001A1A1E">
        <w:t xml:space="preserve"> na opätovné prerokovanie</w:t>
      </w:r>
      <w:r w:rsidR="00AB158B">
        <w:t>,</w:t>
      </w:r>
      <w:r w:rsidR="001A1A1E">
        <w:t xml:space="preserve">  tento prerokovali </w:t>
      </w:r>
      <w:r w:rsidR="006444AB">
        <w:t xml:space="preserve">a prijali </w:t>
      </w:r>
      <w:r w:rsidR="003C64D4">
        <w:t>nasledovné</w:t>
      </w:r>
      <w:r w:rsidR="006444AB">
        <w:t xml:space="preserve"> stanoviská:</w:t>
      </w:r>
    </w:p>
    <w:p w:rsidR="00065871" w:rsidRPr="00074BC5" w:rsidP="00D14D36">
      <w:pPr>
        <w:bidi w:val="0"/>
        <w:ind w:firstLine="360"/>
        <w:jc w:val="both"/>
        <w:rPr>
          <w:bCs/>
        </w:rPr>
      </w:pPr>
    </w:p>
    <w:p w:rsidR="00B11A19" w:rsidRPr="001932A6" w:rsidP="00B71A0B">
      <w:pPr>
        <w:numPr>
          <w:numId w:val="13"/>
        </w:numPr>
        <w:bidi w:val="0"/>
        <w:jc w:val="both"/>
        <w:rPr>
          <w:bCs/>
          <w:u w:val="single"/>
        </w:rPr>
      </w:pPr>
      <w:r w:rsidRPr="00074BC5" w:rsidR="00D14D36">
        <w:t xml:space="preserve">Ústavnoprávny výbor Národnej rady Slovenskej republiky </w:t>
      </w:r>
      <w:r w:rsidR="006444AB">
        <w:t xml:space="preserve">prerokoval vrátený zákon </w:t>
      </w:r>
      <w:r w:rsidR="003970C4">
        <w:t>13</w:t>
      </w:r>
      <w:r w:rsidRPr="00304408" w:rsidR="006444AB">
        <w:t xml:space="preserve">. </w:t>
      </w:r>
      <w:r w:rsidR="003970C4">
        <w:t>januára 2015</w:t>
      </w:r>
      <w:r w:rsidR="006444AB">
        <w:t xml:space="preserve"> a </w:t>
      </w:r>
      <w:r w:rsidRPr="00074BC5" w:rsidR="00D14D36">
        <w:rPr>
          <w:bCs/>
        </w:rPr>
        <w:t xml:space="preserve">uznesením </w:t>
      </w:r>
      <w:r w:rsidRPr="00074BC5" w:rsidR="00F1221E">
        <w:rPr>
          <w:bCs/>
        </w:rPr>
        <w:t>č. </w:t>
      </w:r>
      <w:r w:rsidR="00955F21">
        <w:rPr>
          <w:bCs/>
        </w:rPr>
        <w:t>540</w:t>
      </w:r>
      <w:r w:rsidR="006444AB">
        <w:rPr>
          <w:bCs/>
        </w:rPr>
        <w:t xml:space="preserve"> odporučil Národnej rade Slovenskej republiky  zákon z </w:t>
      </w:r>
      <w:r w:rsidR="00955F21">
        <w:t>3</w:t>
      </w:r>
      <w:r w:rsidRPr="00304408" w:rsidR="006444AB">
        <w:t xml:space="preserve">. </w:t>
      </w:r>
      <w:r w:rsidR="00955F21">
        <w:t>decembra 2014</w:t>
      </w:r>
      <w:r w:rsidR="006444AB">
        <w:t xml:space="preserve">  </w:t>
      </w:r>
      <w:r w:rsidRPr="001932A6" w:rsidR="006444AB">
        <w:rPr>
          <w:b/>
        </w:rPr>
        <w:t>schváliť</w:t>
      </w:r>
      <w:r w:rsidR="006444AB">
        <w:t xml:space="preserve"> v znení </w:t>
      </w:r>
      <w:r w:rsidR="00BD38C0">
        <w:t>pripomienok</w:t>
      </w:r>
      <w:r w:rsidR="006444AB">
        <w:t xml:space="preserve"> </w:t>
      </w:r>
      <w:r w:rsidR="001932A6">
        <w:t xml:space="preserve">uvedených pod bodmi </w:t>
      </w:r>
      <w:r w:rsidRPr="001932A6" w:rsidR="001932A6">
        <w:rPr>
          <w:b/>
        </w:rPr>
        <w:t>6, 7 a 8</w:t>
      </w:r>
      <w:r w:rsidR="001932A6">
        <w:t xml:space="preserve">. </w:t>
      </w:r>
    </w:p>
    <w:p w:rsidR="001932A6" w:rsidRPr="00074BC5" w:rsidP="001932A6">
      <w:pPr>
        <w:bidi w:val="0"/>
        <w:ind w:left="720"/>
        <w:jc w:val="both"/>
        <w:rPr>
          <w:bCs/>
          <w:u w:val="single"/>
        </w:rPr>
      </w:pPr>
    </w:p>
    <w:p w:rsidR="001932A6" w:rsidRPr="00074BC5" w:rsidP="001932A6">
      <w:pPr>
        <w:numPr>
          <w:numId w:val="13"/>
        </w:numPr>
        <w:bidi w:val="0"/>
        <w:jc w:val="both"/>
        <w:rPr>
          <w:bCs/>
          <w:u w:val="single"/>
        </w:rPr>
      </w:pPr>
      <w:r w:rsidRPr="00074BC5" w:rsidR="00F768C6">
        <w:t>Výbor Národnej rady Slovenskej republ</w:t>
      </w:r>
      <w:r w:rsidR="00955F21">
        <w:t>iky pre hospodárske záležitosti</w:t>
      </w:r>
      <w:r w:rsidR="00F768C6">
        <w:t xml:space="preserve"> </w:t>
      </w:r>
      <w:r w:rsidR="006444AB">
        <w:t xml:space="preserve">prerokoval vrátený zákon </w:t>
      </w:r>
      <w:r w:rsidR="00955F21">
        <w:t>2</w:t>
      </w:r>
      <w:r w:rsidR="00955049">
        <w:t>2</w:t>
      </w:r>
      <w:r w:rsidRPr="00304408" w:rsidR="006444AB">
        <w:t xml:space="preserve">. </w:t>
      </w:r>
      <w:r w:rsidR="00955F21">
        <w:t>januára 2015</w:t>
      </w:r>
      <w:r w:rsidR="006444AB">
        <w:t xml:space="preserve"> a </w:t>
      </w:r>
      <w:r w:rsidRPr="00074BC5" w:rsidR="006444AB">
        <w:rPr>
          <w:bCs/>
        </w:rPr>
        <w:t>uznesením č. </w:t>
      </w:r>
      <w:r w:rsidR="00955F21">
        <w:rPr>
          <w:bCs/>
        </w:rPr>
        <w:t>387</w:t>
      </w:r>
      <w:r w:rsidR="006444AB">
        <w:rPr>
          <w:bCs/>
        </w:rPr>
        <w:t xml:space="preserve"> odporučil Národnej rade Slovenskej republiky zákon z </w:t>
      </w:r>
      <w:r w:rsidR="00955F21">
        <w:t>3</w:t>
      </w:r>
      <w:r w:rsidRPr="00304408" w:rsidR="00955F21">
        <w:t xml:space="preserve">. </w:t>
      </w:r>
      <w:r w:rsidR="00955F21">
        <w:t>decembra 2014</w:t>
      </w:r>
      <w:r w:rsidR="006444AB">
        <w:t xml:space="preserve"> schváliť v znení </w:t>
      </w:r>
      <w:r>
        <w:t xml:space="preserve">pripomienok uvedených pod bodmi </w:t>
      </w:r>
      <w:r w:rsidRPr="001932A6">
        <w:rPr>
          <w:b/>
        </w:rPr>
        <w:t>6, 7 a 8</w:t>
      </w:r>
      <w:r>
        <w:t xml:space="preserve">. </w:t>
      </w:r>
    </w:p>
    <w:p w:rsidR="006444AB" w:rsidRPr="00074BC5" w:rsidP="001932A6">
      <w:pPr>
        <w:bidi w:val="0"/>
        <w:ind w:left="720"/>
        <w:jc w:val="both"/>
        <w:rPr>
          <w:bCs/>
          <w:u w:val="single"/>
        </w:rPr>
      </w:pPr>
    </w:p>
    <w:p w:rsidR="00A0440D" w:rsidP="00A0440D">
      <w:pPr>
        <w:bidi w:val="0"/>
        <w:ind w:firstLine="708"/>
        <w:jc w:val="both"/>
        <w:rPr>
          <w:b/>
          <w:szCs w:val="20"/>
        </w:rPr>
      </w:pPr>
      <w:r>
        <w:rPr>
          <w:b/>
          <w:szCs w:val="20"/>
        </w:rPr>
        <w:t xml:space="preserve">Gestorský výbor </w:t>
      </w:r>
      <w:r>
        <w:rPr>
          <w:szCs w:val="20"/>
        </w:rPr>
        <w:t>na základe stanoviska Výboru Národnej rady Slovenskej republiky pre hospodárske záležitosti</w:t>
      </w:r>
      <w:r>
        <w:rPr>
          <w:b/>
          <w:szCs w:val="20"/>
        </w:rPr>
        <w:t xml:space="preserve"> odporúča Národnej rade</w:t>
      </w:r>
      <w:r>
        <w:rPr>
          <w:szCs w:val="20"/>
        </w:rPr>
        <w:t xml:space="preserve"> Slovenskej republiky</w:t>
      </w:r>
      <w:r>
        <w:rPr>
          <w:b/>
          <w:szCs w:val="20"/>
        </w:rPr>
        <w:t> hlasovať o pripomienkach nasledovne:</w:t>
      </w:r>
    </w:p>
    <w:p w:rsidR="00A0440D" w:rsidP="00A0440D">
      <w:pPr>
        <w:bidi w:val="0"/>
        <w:ind w:firstLine="708"/>
        <w:jc w:val="both"/>
        <w:rPr>
          <w:szCs w:val="20"/>
        </w:rPr>
      </w:pPr>
    </w:p>
    <w:p w:rsidR="00DD1256" w:rsidP="00A0440D">
      <w:pPr>
        <w:widowControl/>
        <w:numPr>
          <w:numId w:val="48"/>
        </w:numPr>
        <w:autoSpaceDE/>
        <w:autoSpaceDN/>
        <w:bidi w:val="0"/>
        <w:adjustRightInd/>
        <w:spacing w:line="360" w:lineRule="auto"/>
        <w:ind w:left="714" w:hanging="357"/>
        <w:jc w:val="both"/>
        <w:rPr>
          <w:szCs w:val="20"/>
        </w:rPr>
      </w:pPr>
      <w:r w:rsidR="00A0440D">
        <w:rPr>
          <w:szCs w:val="20"/>
        </w:rPr>
        <w:t>osobitne o pripomienk</w:t>
      </w:r>
      <w:r>
        <w:rPr>
          <w:szCs w:val="20"/>
        </w:rPr>
        <w:t>e</w:t>
      </w:r>
      <w:r w:rsidR="00A0440D">
        <w:rPr>
          <w:szCs w:val="20"/>
        </w:rPr>
        <w:t xml:space="preserve"> pod bod</w:t>
      </w:r>
      <w:r>
        <w:rPr>
          <w:szCs w:val="20"/>
        </w:rPr>
        <w:t>o</w:t>
      </w:r>
      <w:r w:rsidR="00A0440D">
        <w:rPr>
          <w:szCs w:val="20"/>
        </w:rPr>
        <w:t xml:space="preserve">m 1 </w:t>
      </w:r>
      <w:r>
        <w:rPr>
          <w:szCs w:val="20"/>
        </w:rPr>
        <w:t xml:space="preserve">s odporúčaním </w:t>
      </w:r>
      <w:r>
        <w:rPr>
          <w:b/>
          <w:szCs w:val="20"/>
        </w:rPr>
        <w:t>neschváliť</w:t>
      </w:r>
    </w:p>
    <w:p w:rsidR="00A0440D" w:rsidP="00A0440D">
      <w:pPr>
        <w:widowControl/>
        <w:numPr>
          <w:numId w:val="48"/>
        </w:numPr>
        <w:autoSpaceDE/>
        <w:autoSpaceDN/>
        <w:bidi w:val="0"/>
        <w:adjustRightInd/>
        <w:spacing w:line="360" w:lineRule="auto"/>
        <w:ind w:left="714" w:hanging="357"/>
        <w:jc w:val="both"/>
        <w:rPr>
          <w:szCs w:val="20"/>
        </w:rPr>
      </w:pPr>
      <w:r w:rsidR="00DD1256">
        <w:rPr>
          <w:szCs w:val="20"/>
        </w:rPr>
        <w:t xml:space="preserve">osobitne o pripomienkach 2 </w:t>
      </w:r>
      <w:r>
        <w:rPr>
          <w:szCs w:val="20"/>
        </w:rPr>
        <w:t xml:space="preserve">až 5 s odporúčaním </w:t>
      </w:r>
      <w:r>
        <w:rPr>
          <w:b/>
          <w:szCs w:val="20"/>
        </w:rPr>
        <w:t>neschváliť</w:t>
      </w:r>
    </w:p>
    <w:p w:rsidR="00A0440D" w:rsidP="00A0440D">
      <w:pPr>
        <w:widowControl/>
        <w:numPr>
          <w:numId w:val="48"/>
        </w:numPr>
        <w:autoSpaceDE/>
        <w:autoSpaceDN/>
        <w:bidi w:val="0"/>
        <w:adjustRightInd/>
        <w:spacing w:line="360" w:lineRule="auto"/>
        <w:ind w:left="714" w:hanging="357"/>
        <w:jc w:val="both"/>
        <w:rPr>
          <w:szCs w:val="20"/>
        </w:rPr>
      </w:pPr>
      <w:r>
        <w:rPr>
          <w:szCs w:val="20"/>
        </w:rPr>
        <w:t xml:space="preserve">osobitne o pripomienkach pod bodmi 6 až 8 s odporúčaním </w:t>
      </w:r>
      <w:r>
        <w:rPr>
          <w:b/>
          <w:szCs w:val="20"/>
        </w:rPr>
        <w:t>schváliť</w:t>
      </w:r>
      <w:r w:rsidR="00DD1256">
        <w:rPr>
          <w:b/>
          <w:szCs w:val="20"/>
        </w:rPr>
        <w:t>.</w:t>
      </w:r>
    </w:p>
    <w:p w:rsidR="00A0440D" w:rsidP="00A0440D">
      <w:pPr>
        <w:bidi w:val="0"/>
        <w:ind w:left="720"/>
        <w:jc w:val="both"/>
        <w:rPr>
          <w:szCs w:val="20"/>
        </w:rPr>
      </w:pPr>
    </w:p>
    <w:p w:rsidR="00A0440D" w:rsidP="00A0440D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</w:rPr>
      </w:pPr>
      <w:r>
        <w:rPr>
          <w:szCs w:val="20"/>
        </w:rPr>
        <w:tab/>
        <w:t xml:space="preserve">Zároveň </w:t>
      </w:r>
      <w:r>
        <w:rPr>
          <w:b/>
          <w:szCs w:val="20"/>
        </w:rPr>
        <w:t>odporúča</w:t>
      </w:r>
      <w:r>
        <w:rPr>
          <w:b/>
          <w:szCs w:val="20"/>
          <w:lang w:eastAsia="cs-CZ"/>
        </w:rPr>
        <w:t xml:space="preserve"> </w:t>
      </w:r>
      <w:r w:rsidRPr="00BB00C2">
        <w:rPr>
          <w:szCs w:val="20"/>
        </w:rPr>
        <w:t>Národnej rade</w:t>
      </w:r>
      <w:r>
        <w:rPr>
          <w:szCs w:val="20"/>
        </w:rPr>
        <w:t xml:space="preserve"> Slovenskej republiky</w:t>
      </w:r>
      <w:r>
        <w:rPr>
          <w:b/>
          <w:szCs w:val="20"/>
        </w:rPr>
        <w:t> </w:t>
      </w:r>
      <w:r w:rsidRPr="00BB00C2">
        <w:rPr>
          <w:szCs w:val="20"/>
        </w:rPr>
        <w:t xml:space="preserve">predmetný </w:t>
      </w:r>
      <w:r w:rsidRPr="00BB00C2">
        <w:rPr>
          <w:szCs w:val="20"/>
          <w:lang w:eastAsia="cs-CZ"/>
        </w:rPr>
        <w:t>zákon</w:t>
      </w:r>
      <w:r>
        <w:rPr>
          <w:szCs w:val="20"/>
          <w:lang w:eastAsia="cs-CZ"/>
        </w:rPr>
        <w:t xml:space="preserve"> vrátený prezidentom Slovenskej republiky na opätovné prerokovanie Národnou radou  Slovenskej  republiky </w:t>
      </w:r>
      <w:r>
        <w:rPr>
          <w:b/>
        </w:rPr>
        <w:t xml:space="preserve">schváliť v znení pripomienok </w:t>
      </w:r>
      <w:r w:rsidR="00BB00C2">
        <w:rPr>
          <w:b/>
        </w:rPr>
        <w:t xml:space="preserve">uvedených </w:t>
      </w:r>
      <w:r>
        <w:rPr>
          <w:b/>
        </w:rPr>
        <w:t>pod bodmi 6, 7 a 8.</w:t>
      </w:r>
    </w:p>
    <w:p w:rsidR="006578CD" w:rsidRPr="009E0844" w:rsidP="00A0440D">
      <w:pPr>
        <w:bidi w:val="0"/>
        <w:ind w:left="2268"/>
      </w:pPr>
    </w:p>
    <w:p w:rsidR="0037254A" w:rsidP="0037254A">
      <w:pPr>
        <w:bidi w:val="0"/>
        <w:jc w:val="center"/>
        <w:rPr>
          <w:b/>
          <w:bCs/>
        </w:rPr>
      </w:pPr>
    </w:p>
    <w:p w:rsidR="0037254A" w:rsidRPr="00074BC5" w:rsidP="0037254A">
      <w:pPr>
        <w:bidi w:val="0"/>
        <w:jc w:val="center"/>
        <w:rPr>
          <w:b/>
          <w:bCs/>
        </w:rPr>
      </w:pPr>
      <w:r>
        <w:rPr>
          <w:b/>
          <w:bCs/>
        </w:rPr>
        <w:t>III</w:t>
      </w:r>
      <w:r w:rsidRPr="00074BC5">
        <w:rPr>
          <w:b/>
          <w:bCs/>
        </w:rPr>
        <w:t>.</w:t>
      </w:r>
    </w:p>
    <w:p w:rsidR="00D94ACB" w:rsidP="00C51C57">
      <w:pPr>
        <w:bidi w:val="0"/>
        <w:jc w:val="center"/>
        <w:rPr>
          <w:b/>
          <w:bCs/>
        </w:rPr>
      </w:pPr>
    </w:p>
    <w:p w:rsidR="000C3652" w:rsidRPr="007402A8" w:rsidP="00A0440D">
      <w:pPr>
        <w:bidi w:val="0"/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</w:t>
      </w:r>
      <w:r w:rsidRPr="00E73AB6" w:rsidR="00E0118F">
        <w:t>zákona</w:t>
      </w:r>
      <w:r w:rsidRPr="00707212" w:rsidR="00E0118F">
        <w:t xml:space="preserve"> </w:t>
      </w:r>
      <w:r w:rsidR="00955F21">
        <w:t xml:space="preserve">z 3. decembra 2014, </w:t>
      </w:r>
      <w:r w:rsidRPr="003970C4" w:rsidR="00955F21">
        <w:t>ktorým sa mení a dopĺňa zákon č. 25/2006 Z. z. o verejnom obstarávaní a o zmene a doplnení niektorých zákonov v znení neskorších predpisov, vráten</w:t>
      </w:r>
      <w:r w:rsidR="00AB158B">
        <w:t>ého</w:t>
      </w:r>
      <w:r w:rsidRPr="003970C4" w:rsidR="00955F21">
        <w:t xml:space="preserve"> prezidentom Slovenskej republiky na opätovné prerokovanie  Národnou radou Slovenskej republiky (tlač </w:t>
      </w:r>
      <w:r w:rsidRPr="00955F21" w:rsidR="00955F21">
        <w:rPr>
          <w:b/>
        </w:rPr>
        <w:t>1340a</w:t>
      </w:r>
      <w:r w:rsidRPr="003970C4" w:rsidR="00955F21">
        <w:t>)</w:t>
      </w:r>
      <w:r w:rsidRPr="00074BC5">
        <w:t xml:space="preserve"> bola schválená uznesením </w:t>
      </w:r>
      <w:r w:rsidR="00CF1DC8">
        <w:t xml:space="preserve">         </w:t>
      </w:r>
      <w:r w:rsidR="00A0440D">
        <w:t xml:space="preserve">Výboru </w:t>
      </w:r>
      <w:r w:rsidRPr="00074BC5" w:rsidR="00A0440D">
        <w:t>Národnej rady Slovenskej repub</w:t>
      </w:r>
      <w:r w:rsidR="00A0440D">
        <w:t xml:space="preserve">liky pre hospodárske záležitosti č. 389 </w:t>
      </w:r>
      <w:r w:rsidR="0037254A">
        <w:t xml:space="preserve">          </w:t>
      </w:r>
      <w:r w:rsidR="00EB218C">
        <w:t>z</w:t>
      </w:r>
      <w:r w:rsidR="000D7DCB">
        <w:t> 22.</w:t>
      </w:r>
      <w:r w:rsidRPr="007402A8" w:rsidR="00BC0C65">
        <w:t xml:space="preserve"> </w:t>
      </w:r>
      <w:r w:rsidR="00955F21">
        <w:t>januára 2015</w:t>
      </w:r>
      <w:r w:rsidRPr="007402A8">
        <w:t xml:space="preserve">. </w:t>
      </w:r>
    </w:p>
    <w:p w:rsidR="00065871" w:rsidRPr="00074BC5" w:rsidP="00C51C57">
      <w:pPr>
        <w:bidi w:val="0"/>
        <w:jc w:val="both"/>
      </w:pPr>
    </w:p>
    <w:p w:rsidR="00F1221E" w:rsidRPr="00074BC5" w:rsidP="00C51C57">
      <w:pPr>
        <w:bidi w:val="0"/>
        <w:ind w:firstLine="567"/>
        <w:jc w:val="both"/>
        <w:rPr>
          <w:bCs/>
        </w:rPr>
      </w:pPr>
      <w:r w:rsidRPr="00074BC5">
        <w:rPr>
          <w:bCs/>
        </w:rPr>
        <w:t xml:space="preserve">Týmto uznesením výbor </w:t>
      </w:r>
      <w:r w:rsidR="00A0440D">
        <w:rPr>
          <w:bCs/>
        </w:rPr>
        <w:t xml:space="preserve">zároveň poveril </w:t>
      </w:r>
      <w:r w:rsidR="00CA7FAA">
        <w:rPr>
          <w:bCs/>
        </w:rPr>
        <w:t xml:space="preserve">poslanca </w:t>
      </w:r>
      <w:r w:rsidRPr="00955F21" w:rsidR="00955F21">
        <w:rPr>
          <w:b/>
          <w:bCs/>
        </w:rPr>
        <w:t>M</w:t>
      </w:r>
      <w:r w:rsidR="00A0440D">
        <w:rPr>
          <w:b/>
          <w:bCs/>
        </w:rPr>
        <w:t xml:space="preserve">ichala </w:t>
      </w:r>
      <w:r w:rsidRPr="00955F21" w:rsidR="00955F21">
        <w:rPr>
          <w:b/>
          <w:bCs/>
        </w:rPr>
        <w:t>Bagačku</w:t>
      </w:r>
      <w:r w:rsidR="00E0118F">
        <w:rPr>
          <w:bCs/>
        </w:rPr>
        <w:t xml:space="preserve"> (alternanta </w:t>
      </w:r>
      <w:r w:rsidR="00955F21">
        <w:rPr>
          <w:bCs/>
        </w:rPr>
        <w:t>A. Kolesíka/A. Přidala</w:t>
      </w:r>
      <w:r w:rsidR="00E0118F">
        <w:rPr>
          <w:bCs/>
        </w:rPr>
        <w:t>)</w:t>
      </w:r>
      <w:r w:rsidR="00CA7FAA">
        <w:rPr>
          <w:bCs/>
        </w:rPr>
        <w:t xml:space="preserve"> za spoločného</w:t>
      </w:r>
      <w:r w:rsidRPr="00074BC5">
        <w:rPr>
          <w:bCs/>
        </w:rPr>
        <w:t xml:space="preserve"> spravodajcu</w:t>
      </w:r>
      <w:r w:rsidR="00CA7FAA">
        <w:rPr>
          <w:bCs/>
        </w:rPr>
        <w:t xml:space="preserve"> výborov </w:t>
      </w:r>
      <w:r w:rsidR="00AB158B">
        <w:rPr>
          <w:bCs/>
        </w:rPr>
        <w:t>a</w:t>
      </w:r>
      <w:r w:rsidR="00CA7FAA">
        <w:rPr>
          <w:bCs/>
        </w:rPr>
        <w:t xml:space="preserve"> poveril ho podľa </w:t>
      </w:r>
      <w:r w:rsidRPr="00074BC5">
        <w:rPr>
          <w:bCs/>
        </w:rPr>
        <w:t>§  8</w:t>
      </w:r>
      <w:r w:rsidR="00CA7FAA">
        <w:rPr>
          <w:bCs/>
        </w:rPr>
        <w:t>0</w:t>
      </w:r>
      <w:r w:rsidRPr="00074BC5">
        <w:rPr>
          <w:bCs/>
        </w:rPr>
        <w:t xml:space="preserve"> ods. 2</w:t>
      </w:r>
      <w:r w:rsidR="00CA7FAA">
        <w:rPr>
          <w:bCs/>
        </w:rPr>
        <w:t xml:space="preserve"> zákona o </w:t>
      </w:r>
      <w:r w:rsidRPr="00074BC5" w:rsidR="005125FA">
        <w:rPr>
          <w:bCs/>
        </w:rPr>
        <w:t>rokovaco</w:t>
      </w:r>
      <w:r w:rsidR="00CA7FAA">
        <w:rPr>
          <w:bCs/>
        </w:rPr>
        <w:t>m poriadku</w:t>
      </w:r>
      <w:r w:rsidRPr="00074BC5">
        <w:rPr>
          <w:bCs/>
        </w:rPr>
        <w:t xml:space="preserve"> Národnej rady Slovenskej republiky</w:t>
      </w:r>
      <w:r w:rsidR="00CA7FAA">
        <w:rPr>
          <w:bCs/>
        </w:rPr>
        <w:t xml:space="preserve"> informovať Národnú radu Slovenskej republiky o výsledku rokovania výborov a odôvodniť stanovisko gestorského výboru.</w:t>
      </w:r>
    </w:p>
    <w:p w:rsidR="00B70483" w:rsidP="00C51C57">
      <w:pPr>
        <w:bidi w:val="0"/>
        <w:ind w:firstLine="567"/>
        <w:jc w:val="both"/>
        <w:rPr>
          <w:bCs/>
        </w:rPr>
      </w:pPr>
    </w:p>
    <w:p w:rsidR="00A0440D" w:rsidP="00C51C57">
      <w:pPr>
        <w:bidi w:val="0"/>
        <w:ind w:firstLine="567"/>
        <w:jc w:val="both"/>
        <w:rPr>
          <w:bCs/>
        </w:rPr>
      </w:pPr>
    </w:p>
    <w:p w:rsidR="000C3652" w:rsidP="00C51C57">
      <w:pPr>
        <w:bidi w:val="0"/>
        <w:jc w:val="both"/>
      </w:pPr>
      <w:r w:rsidRPr="00074BC5">
        <w:t xml:space="preserve">Bratislava </w:t>
      </w:r>
      <w:r w:rsidR="000D7DCB">
        <w:t>22</w:t>
      </w:r>
      <w:r w:rsidR="00316AEB">
        <w:t xml:space="preserve">. </w:t>
      </w:r>
      <w:r w:rsidR="00955F21">
        <w:t>januára 2015</w:t>
      </w:r>
    </w:p>
    <w:p w:rsidR="00065871" w:rsidP="00C51C57">
      <w:pPr>
        <w:bidi w:val="0"/>
        <w:jc w:val="both"/>
      </w:pPr>
    </w:p>
    <w:p w:rsidR="00065871" w:rsidP="00C51C57">
      <w:pPr>
        <w:bidi w:val="0"/>
        <w:jc w:val="both"/>
      </w:pPr>
    </w:p>
    <w:p w:rsidR="00AB158B" w:rsidP="00C51C57">
      <w:pPr>
        <w:bidi w:val="0"/>
        <w:jc w:val="both"/>
      </w:pPr>
    </w:p>
    <w:p w:rsidR="00AB158B" w:rsidP="00C51C57">
      <w:pPr>
        <w:bidi w:val="0"/>
        <w:jc w:val="both"/>
      </w:pPr>
    </w:p>
    <w:p w:rsidR="00AB158B" w:rsidP="00C51C57">
      <w:pPr>
        <w:bidi w:val="0"/>
        <w:jc w:val="both"/>
      </w:pPr>
    </w:p>
    <w:p w:rsidR="00065871" w:rsidRPr="00074BC5" w:rsidP="00C51C57">
      <w:pPr>
        <w:bidi w:val="0"/>
        <w:jc w:val="both"/>
      </w:pPr>
    </w:p>
    <w:p w:rsidR="000C3652" w:rsidRPr="00074BC5" w:rsidP="00C51C57">
      <w:pPr>
        <w:bidi w:val="0"/>
        <w:jc w:val="center"/>
        <w:rPr>
          <w:bCs/>
          <w:lang w:eastAsia="cs-CZ"/>
        </w:rPr>
      </w:pPr>
      <w:r w:rsidR="00955F21">
        <w:rPr>
          <w:lang w:eastAsia="cs-CZ"/>
        </w:rPr>
        <w:t>Ján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="00955F21">
        <w:rPr>
          <w:b/>
          <w:bCs/>
          <w:lang w:eastAsia="cs-CZ"/>
        </w:rPr>
        <w:t>H u d a c k ý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bidi w:val="0"/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bidi w:val="0"/>
        <w:jc w:val="center"/>
      </w:pPr>
      <w:r w:rsidRPr="00074BC5" w:rsidR="004C0D13">
        <w:rPr>
          <w:lang w:eastAsia="cs-CZ"/>
        </w:rPr>
        <w:t>hos</w:t>
      </w:r>
      <w:r w:rsidR="00955F21">
        <w:rPr>
          <w:lang w:eastAsia="cs-CZ"/>
        </w:rPr>
        <w:t>podárske záležitosti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970C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50F66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3970C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12"/>
    <w:multiLevelType w:val="hybridMultilevel"/>
    <w:tmpl w:val="A6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/>
        <w:sz w:val="24"/>
        <w:u w:val="none"/>
        <w:effect w:val="none"/>
        <w:vertAlign w:val="baseline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  <w:rtl w:val="0"/>
        <w:cs w:val="0"/>
      </w:rPr>
    </w:lvl>
  </w:abstractNum>
  <w:abstractNum w:abstractNumId="6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11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7D42978"/>
    <w:multiLevelType w:val="hybridMultilevel"/>
    <w:tmpl w:val="56C65CE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7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8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34BB390A"/>
    <w:multiLevelType w:val="multilevel"/>
    <w:tmpl w:val="71A689C0"/>
    <w:styleLink w:val="List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554"/>
        </w:tabs>
        <w:ind w:left="2554" w:hanging="345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714"/>
        </w:tabs>
        <w:ind w:left="4714" w:hanging="345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874"/>
        </w:tabs>
        <w:ind w:left="6874" w:hanging="345"/>
      </w:pPr>
      <w:rPr>
        <w:rFonts w:cs="Times New Roman"/>
        <w:i/>
        <w:iCs/>
        <w:position w:val="0"/>
        <w:sz w:val="28"/>
        <w:szCs w:val="28"/>
        <w:rtl w:val="0"/>
        <w:cs w:val="0"/>
      </w:rPr>
    </w:lvl>
  </w:abstractNum>
  <w:abstractNum w:abstractNumId="20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1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5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B8B68D1"/>
    <w:multiLevelType w:val="hybridMultilevel"/>
    <w:tmpl w:val="CF0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4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4">
    <w:nsid w:val="79DF334A"/>
    <w:multiLevelType w:val="hybridMultilevel"/>
    <w:tmpl w:val="22162D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23"/>
  </w:num>
  <w:num w:numId="4">
    <w:abstractNumId w:val="22"/>
  </w:num>
  <w:num w:numId="5">
    <w:abstractNumId w:val="2"/>
  </w:num>
  <w:num w:numId="6">
    <w:abstractNumId w:val="33"/>
  </w:num>
  <w:num w:numId="7">
    <w:abstractNumId w:val="25"/>
  </w:num>
  <w:num w:numId="8">
    <w:abstractNumId w:val="36"/>
  </w:num>
  <w:num w:numId="9">
    <w:abstractNumId w:val="27"/>
  </w:num>
  <w:num w:numId="10">
    <w:abstractNumId w:val="39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</w:num>
  <w:num w:numId="15">
    <w:abstractNumId w:val="29"/>
  </w:num>
  <w:num w:numId="16">
    <w:abstractNumId w:val="6"/>
  </w:num>
  <w:num w:numId="17">
    <w:abstractNumId w:val="40"/>
  </w:num>
  <w:num w:numId="18">
    <w:abstractNumId w:val="37"/>
  </w:num>
  <w:num w:numId="19">
    <w:abstractNumId w:val="5"/>
  </w:num>
  <w:num w:numId="20">
    <w:abstractNumId w:val="16"/>
  </w:num>
  <w:num w:numId="21">
    <w:abstractNumId w:val="20"/>
  </w:num>
  <w:num w:numId="22">
    <w:abstractNumId w:val="41"/>
  </w:num>
  <w:num w:numId="23">
    <w:abstractNumId w:val="34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8"/>
  </w:num>
  <w:num w:numId="28">
    <w:abstractNumId w:val="28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4"/>
  </w:num>
  <w:num w:numId="34">
    <w:abstractNumId w:val="21"/>
  </w:num>
  <w:num w:numId="35">
    <w:abstractNumId w:val="1"/>
  </w:num>
  <w:num w:numId="36">
    <w:abstractNumId w:val="14"/>
  </w:num>
  <w:num w:numId="37">
    <w:abstractNumId w:val="17"/>
  </w:num>
  <w:num w:numId="38">
    <w:abstractNumId w:val="13"/>
  </w:num>
  <w:num w:numId="39">
    <w:abstractNumId w:val="43"/>
  </w:num>
  <w:num w:numId="40">
    <w:abstractNumId w:val="11"/>
  </w:num>
  <w:num w:numId="41">
    <w:abstractNumId w:val="32"/>
  </w:num>
  <w:num w:numId="42">
    <w:abstractNumId w:val="7"/>
  </w:num>
  <w:num w:numId="43">
    <w:abstractNumId w:val="42"/>
  </w:num>
  <w:num w:numId="44">
    <w:abstractNumId w:val="0"/>
  </w:num>
  <w:num w:numId="45">
    <w:abstractNumId w:val="12"/>
  </w:num>
  <w:num w:numId="46">
    <w:abstractNumId w:val="19"/>
  </w:num>
  <w:num w:numId="47">
    <w:abstractNumId w:val="19"/>
    <w:lvlOverride w:ilvl="0">
      <w:lvl w:ilvl="0">
        <w:start w:val="1"/>
        <w:numFmt w:val="decimal"/>
        <w:lvlText w:val="%1."/>
        <w:lvlJc w:val="left"/>
        <w:pPr>
          <w:ind w:left="1065" w:hanging="360"/>
        </w:pPr>
        <w:rPr>
          <w:rFonts w:cs="Times New Roman"/>
          <w:rtl w:val="0"/>
          <w: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5" w:hanging="360"/>
        </w:pPr>
        <w:rPr>
          <w:rFonts w:cs="Times New Roman"/>
          <w:rtl w:val="0"/>
          <w: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05" w:hanging="180"/>
        </w:pPr>
        <w:rPr>
          <w:rFonts w:cs="Times New Roman"/>
          <w:rtl w:val="0"/>
          <w:cs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5" w:hanging="360"/>
        </w:pPr>
        <w:rPr>
          <w:rFonts w:cs="Times New Roman"/>
          <w:rtl w:val="0"/>
          <w: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5" w:hanging="360"/>
        </w:pPr>
        <w:rPr>
          <w:rFonts w:cs="Times New Roman"/>
          <w:rtl w:val="0"/>
          <w:cs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5" w:hanging="180"/>
        </w:pPr>
        <w:rPr>
          <w:rFonts w:cs="Times New Roman"/>
          <w:rtl w:val="0"/>
          <w:cs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5" w:hanging="360"/>
        </w:pPr>
        <w:rPr>
          <w:rFonts w:cs="Times New Roman"/>
          <w:rtl w:val="0"/>
          <w: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5" w:hanging="360"/>
        </w:pPr>
        <w:rPr>
          <w:rFonts w:cs="Times New Roman"/>
          <w:rtl w:val="0"/>
          <w:cs w:val="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5" w:hanging="180"/>
        </w:pPr>
        <w:rPr>
          <w:rFonts w:cs="Times New Roman"/>
          <w:rtl w:val="0"/>
          <w:cs w:val="0"/>
        </w:rPr>
      </w:lvl>
    </w:lvlOverride>
  </w:num>
  <w:num w:numId="48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24F3"/>
    <w:rsid w:val="00012DDE"/>
    <w:rsid w:val="00013E07"/>
    <w:rsid w:val="00024C4D"/>
    <w:rsid w:val="000277D8"/>
    <w:rsid w:val="0003485C"/>
    <w:rsid w:val="000352DE"/>
    <w:rsid w:val="0004411A"/>
    <w:rsid w:val="0004759F"/>
    <w:rsid w:val="00065871"/>
    <w:rsid w:val="00067262"/>
    <w:rsid w:val="00074BC5"/>
    <w:rsid w:val="000770A8"/>
    <w:rsid w:val="000A727F"/>
    <w:rsid w:val="000B2837"/>
    <w:rsid w:val="000B3EB8"/>
    <w:rsid w:val="000B3EDE"/>
    <w:rsid w:val="000B70EA"/>
    <w:rsid w:val="000C2403"/>
    <w:rsid w:val="000C3652"/>
    <w:rsid w:val="000D3EAC"/>
    <w:rsid w:val="000D7DCB"/>
    <w:rsid w:val="000F0BE4"/>
    <w:rsid w:val="000F2A81"/>
    <w:rsid w:val="000F2B4F"/>
    <w:rsid w:val="00104CF4"/>
    <w:rsid w:val="001060EF"/>
    <w:rsid w:val="00110DE2"/>
    <w:rsid w:val="00111056"/>
    <w:rsid w:val="001166FF"/>
    <w:rsid w:val="00132370"/>
    <w:rsid w:val="001575F1"/>
    <w:rsid w:val="00162A9F"/>
    <w:rsid w:val="0016707B"/>
    <w:rsid w:val="0017200C"/>
    <w:rsid w:val="00180FEA"/>
    <w:rsid w:val="001932A6"/>
    <w:rsid w:val="001935FB"/>
    <w:rsid w:val="001A1A1E"/>
    <w:rsid w:val="001A2A6E"/>
    <w:rsid w:val="001A416F"/>
    <w:rsid w:val="001A60D9"/>
    <w:rsid w:val="001B6D42"/>
    <w:rsid w:val="001D76E5"/>
    <w:rsid w:val="001E255B"/>
    <w:rsid w:val="001E337E"/>
    <w:rsid w:val="001F0874"/>
    <w:rsid w:val="00202F34"/>
    <w:rsid w:val="00203497"/>
    <w:rsid w:val="00211C1E"/>
    <w:rsid w:val="002124C7"/>
    <w:rsid w:val="00217F45"/>
    <w:rsid w:val="00221366"/>
    <w:rsid w:val="00221BA6"/>
    <w:rsid w:val="0022441A"/>
    <w:rsid w:val="00232E19"/>
    <w:rsid w:val="00235474"/>
    <w:rsid w:val="002421C5"/>
    <w:rsid w:val="0024492D"/>
    <w:rsid w:val="00251524"/>
    <w:rsid w:val="00254627"/>
    <w:rsid w:val="00263251"/>
    <w:rsid w:val="00264B9D"/>
    <w:rsid w:val="00265908"/>
    <w:rsid w:val="00266675"/>
    <w:rsid w:val="00266990"/>
    <w:rsid w:val="00272E1C"/>
    <w:rsid w:val="00280E1F"/>
    <w:rsid w:val="00283109"/>
    <w:rsid w:val="002852F5"/>
    <w:rsid w:val="00293A9A"/>
    <w:rsid w:val="002946BC"/>
    <w:rsid w:val="0029567C"/>
    <w:rsid w:val="002A4765"/>
    <w:rsid w:val="002B12FF"/>
    <w:rsid w:val="002B3E49"/>
    <w:rsid w:val="002C18BB"/>
    <w:rsid w:val="002D42E3"/>
    <w:rsid w:val="002D5F04"/>
    <w:rsid w:val="002F440F"/>
    <w:rsid w:val="00300764"/>
    <w:rsid w:val="00304408"/>
    <w:rsid w:val="0030693B"/>
    <w:rsid w:val="00307882"/>
    <w:rsid w:val="00313755"/>
    <w:rsid w:val="00316AEB"/>
    <w:rsid w:val="00323E4C"/>
    <w:rsid w:val="00325227"/>
    <w:rsid w:val="003272CF"/>
    <w:rsid w:val="0033613D"/>
    <w:rsid w:val="00343207"/>
    <w:rsid w:val="0036401C"/>
    <w:rsid w:val="0037254A"/>
    <w:rsid w:val="003766BA"/>
    <w:rsid w:val="003776AB"/>
    <w:rsid w:val="00383CC6"/>
    <w:rsid w:val="00392D39"/>
    <w:rsid w:val="003963D0"/>
    <w:rsid w:val="003970C4"/>
    <w:rsid w:val="00397531"/>
    <w:rsid w:val="003A0ABA"/>
    <w:rsid w:val="003A0DF6"/>
    <w:rsid w:val="003A0E85"/>
    <w:rsid w:val="003B24B8"/>
    <w:rsid w:val="003B5A76"/>
    <w:rsid w:val="003B73CC"/>
    <w:rsid w:val="003C5D15"/>
    <w:rsid w:val="003C5E11"/>
    <w:rsid w:val="003C64D4"/>
    <w:rsid w:val="003C7CD1"/>
    <w:rsid w:val="003D4995"/>
    <w:rsid w:val="003E51D0"/>
    <w:rsid w:val="003F229B"/>
    <w:rsid w:val="0041548D"/>
    <w:rsid w:val="00415693"/>
    <w:rsid w:val="00417D14"/>
    <w:rsid w:val="00422075"/>
    <w:rsid w:val="0042307D"/>
    <w:rsid w:val="0042486F"/>
    <w:rsid w:val="00432FBB"/>
    <w:rsid w:val="004365D0"/>
    <w:rsid w:val="00441D29"/>
    <w:rsid w:val="00447763"/>
    <w:rsid w:val="00454A2A"/>
    <w:rsid w:val="00462E56"/>
    <w:rsid w:val="00465CB5"/>
    <w:rsid w:val="00481E19"/>
    <w:rsid w:val="004A20E1"/>
    <w:rsid w:val="004A4141"/>
    <w:rsid w:val="004B1891"/>
    <w:rsid w:val="004C0D13"/>
    <w:rsid w:val="004D350D"/>
    <w:rsid w:val="004D74EA"/>
    <w:rsid w:val="004E663A"/>
    <w:rsid w:val="004F1874"/>
    <w:rsid w:val="004F41BA"/>
    <w:rsid w:val="004F6542"/>
    <w:rsid w:val="004F7F4F"/>
    <w:rsid w:val="00503FE0"/>
    <w:rsid w:val="005125FA"/>
    <w:rsid w:val="00513D93"/>
    <w:rsid w:val="00522E95"/>
    <w:rsid w:val="0052453E"/>
    <w:rsid w:val="00535E8E"/>
    <w:rsid w:val="005402E5"/>
    <w:rsid w:val="00544480"/>
    <w:rsid w:val="00545241"/>
    <w:rsid w:val="00575BC9"/>
    <w:rsid w:val="0058748E"/>
    <w:rsid w:val="005878AD"/>
    <w:rsid w:val="00596E52"/>
    <w:rsid w:val="00597E27"/>
    <w:rsid w:val="005A2519"/>
    <w:rsid w:val="005A4B0F"/>
    <w:rsid w:val="005A6495"/>
    <w:rsid w:val="005C00C0"/>
    <w:rsid w:val="005D3BC8"/>
    <w:rsid w:val="005D4602"/>
    <w:rsid w:val="005D6F71"/>
    <w:rsid w:val="005E0DB6"/>
    <w:rsid w:val="005E1E57"/>
    <w:rsid w:val="005E6FBD"/>
    <w:rsid w:val="00602DA2"/>
    <w:rsid w:val="0060400B"/>
    <w:rsid w:val="00611EDC"/>
    <w:rsid w:val="006125FA"/>
    <w:rsid w:val="0061424A"/>
    <w:rsid w:val="006177BC"/>
    <w:rsid w:val="006232EF"/>
    <w:rsid w:val="006245FC"/>
    <w:rsid w:val="00626633"/>
    <w:rsid w:val="0063188B"/>
    <w:rsid w:val="0063426B"/>
    <w:rsid w:val="00636335"/>
    <w:rsid w:val="006416ED"/>
    <w:rsid w:val="006444AB"/>
    <w:rsid w:val="0064797A"/>
    <w:rsid w:val="00650F66"/>
    <w:rsid w:val="006533C7"/>
    <w:rsid w:val="00657634"/>
    <w:rsid w:val="006578CD"/>
    <w:rsid w:val="00660BAF"/>
    <w:rsid w:val="00670BB4"/>
    <w:rsid w:val="006824BA"/>
    <w:rsid w:val="00682D72"/>
    <w:rsid w:val="00683433"/>
    <w:rsid w:val="00684075"/>
    <w:rsid w:val="006A6C4D"/>
    <w:rsid w:val="006B0B7A"/>
    <w:rsid w:val="006D3933"/>
    <w:rsid w:val="006D4BC2"/>
    <w:rsid w:val="006D7860"/>
    <w:rsid w:val="006E1191"/>
    <w:rsid w:val="006E40B3"/>
    <w:rsid w:val="006F7B37"/>
    <w:rsid w:val="00702E99"/>
    <w:rsid w:val="00706EA1"/>
    <w:rsid w:val="00707212"/>
    <w:rsid w:val="00707ECA"/>
    <w:rsid w:val="00712ABF"/>
    <w:rsid w:val="00716EA9"/>
    <w:rsid w:val="00723A89"/>
    <w:rsid w:val="00735075"/>
    <w:rsid w:val="00736FF2"/>
    <w:rsid w:val="007402A8"/>
    <w:rsid w:val="00752183"/>
    <w:rsid w:val="007547C6"/>
    <w:rsid w:val="00756462"/>
    <w:rsid w:val="007647FF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6133"/>
    <w:rsid w:val="007C3983"/>
    <w:rsid w:val="007D64C3"/>
    <w:rsid w:val="007D6F95"/>
    <w:rsid w:val="007D7DAE"/>
    <w:rsid w:val="007E0B7A"/>
    <w:rsid w:val="007E1B36"/>
    <w:rsid w:val="007F2438"/>
    <w:rsid w:val="007F6A30"/>
    <w:rsid w:val="00800906"/>
    <w:rsid w:val="0080518E"/>
    <w:rsid w:val="00810916"/>
    <w:rsid w:val="00812540"/>
    <w:rsid w:val="00817E99"/>
    <w:rsid w:val="008221A6"/>
    <w:rsid w:val="008322C2"/>
    <w:rsid w:val="0083669C"/>
    <w:rsid w:val="00846CCD"/>
    <w:rsid w:val="0084768B"/>
    <w:rsid w:val="00854867"/>
    <w:rsid w:val="0088104A"/>
    <w:rsid w:val="00884628"/>
    <w:rsid w:val="008907D6"/>
    <w:rsid w:val="00894643"/>
    <w:rsid w:val="0089768F"/>
    <w:rsid w:val="008A011C"/>
    <w:rsid w:val="008A72D7"/>
    <w:rsid w:val="008A7836"/>
    <w:rsid w:val="008B37C3"/>
    <w:rsid w:val="008C7AFB"/>
    <w:rsid w:val="008D010E"/>
    <w:rsid w:val="008D0CE5"/>
    <w:rsid w:val="008D3A24"/>
    <w:rsid w:val="008E1DBA"/>
    <w:rsid w:val="008E574B"/>
    <w:rsid w:val="008F47BA"/>
    <w:rsid w:val="008F5A12"/>
    <w:rsid w:val="008F7604"/>
    <w:rsid w:val="00906C9F"/>
    <w:rsid w:val="0091055A"/>
    <w:rsid w:val="00915195"/>
    <w:rsid w:val="00927BC9"/>
    <w:rsid w:val="00931CA5"/>
    <w:rsid w:val="00932D68"/>
    <w:rsid w:val="00936940"/>
    <w:rsid w:val="0094086A"/>
    <w:rsid w:val="00943A83"/>
    <w:rsid w:val="00945418"/>
    <w:rsid w:val="00955049"/>
    <w:rsid w:val="00955F21"/>
    <w:rsid w:val="00960871"/>
    <w:rsid w:val="00960A4E"/>
    <w:rsid w:val="0097393D"/>
    <w:rsid w:val="00973E39"/>
    <w:rsid w:val="00980A34"/>
    <w:rsid w:val="00985204"/>
    <w:rsid w:val="009B1751"/>
    <w:rsid w:val="009C3467"/>
    <w:rsid w:val="009D0E4A"/>
    <w:rsid w:val="009D20C8"/>
    <w:rsid w:val="009E0844"/>
    <w:rsid w:val="009F4BCF"/>
    <w:rsid w:val="009F7A07"/>
    <w:rsid w:val="00A01446"/>
    <w:rsid w:val="00A0440D"/>
    <w:rsid w:val="00A14B78"/>
    <w:rsid w:val="00A14F9C"/>
    <w:rsid w:val="00A16686"/>
    <w:rsid w:val="00A17C65"/>
    <w:rsid w:val="00A3115F"/>
    <w:rsid w:val="00A32372"/>
    <w:rsid w:val="00A33D48"/>
    <w:rsid w:val="00A37921"/>
    <w:rsid w:val="00A40A8F"/>
    <w:rsid w:val="00A51ECF"/>
    <w:rsid w:val="00A61603"/>
    <w:rsid w:val="00A6195F"/>
    <w:rsid w:val="00A73678"/>
    <w:rsid w:val="00A7489C"/>
    <w:rsid w:val="00A800A7"/>
    <w:rsid w:val="00A82012"/>
    <w:rsid w:val="00A82C0D"/>
    <w:rsid w:val="00A83900"/>
    <w:rsid w:val="00A8591A"/>
    <w:rsid w:val="00A93212"/>
    <w:rsid w:val="00AA00C5"/>
    <w:rsid w:val="00AA0654"/>
    <w:rsid w:val="00AA250B"/>
    <w:rsid w:val="00AA5498"/>
    <w:rsid w:val="00AB158B"/>
    <w:rsid w:val="00AD5FB2"/>
    <w:rsid w:val="00AD7403"/>
    <w:rsid w:val="00AE3FCC"/>
    <w:rsid w:val="00AF2229"/>
    <w:rsid w:val="00AF3CEE"/>
    <w:rsid w:val="00AF4654"/>
    <w:rsid w:val="00AF5BE9"/>
    <w:rsid w:val="00B006AA"/>
    <w:rsid w:val="00B01CA9"/>
    <w:rsid w:val="00B04E9D"/>
    <w:rsid w:val="00B11A19"/>
    <w:rsid w:val="00B1749A"/>
    <w:rsid w:val="00B245A5"/>
    <w:rsid w:val="00B32DB7"/>
    <w:rsid w:val="00B54292"/>
    <w:rsid w:val="00B70483"/>
    <w:rsid w:val="00B71A0B"/>
    <w:rsid w:val="00B71ACC"/>
    <w:rsid w:val="00B81A34"/>
    <w:rsid w:val="00B85023"/>
    <w:rsid w:val="00B854EE"/>
    <w:rsid w:val="00BA3789"/>
    <w:rsid w:val="00BA4A14"/>
    <w:rsid w:val="00BA6268"/>
    <w:rsid w:val="00BB00C2"/>
    <w:rsid w:val="00BB2F46"/>
    <w:rsid w:val="00BB70A3"/>
    <w:rsid w:val="00BC0C65"/>
    <w:rsid w:val="00BC5952"/>
    <w:rsid w:val="00BD171F"/>
    <w:rsid w:val="00BD38C0"/>
    <w:rsid w:val="00BD5472"/>
    <w:rsid w:val="00BD65A0"/>
    <w:rsid w:val="00BE29C6"/>
    <w:rsid w:val="00BE2F6C"/>
    <w:rsid w:val="00BE3CD4"/>
    <w:rsid w:val="00BE4924"/>
    <w:rsid w:val="00BE7E27"/>
    <w:rsid w:val="00C000DB"/>
    <w:rsid w:val="00C04A6D"/>
    <w:rsid w:val="00C158F5"/>
    <w:rsid w:val="00C314B0"/>
    <w:rsid w:val="00C374D5"/>
    <w:rsid w:val="00C51C57"/>
    <w:rsid w:val="00C645B7"/>
    <w:rsid w:val="00C65BC0"/>
    <w:rsid w:val="00C667F1"/>
    <w:rsid w:val="00C8115B"/>
    <w:rsid w:val="00C83D45"/>
    <w:rsid w:val="00C87763"/>
    <w:rsid w:val="00CA7C7E"/>
    <w:rsid w:val="00CA7FAA"/>
    <w:rsid w:val="00CB1E5A"/>
    <w:rsid w:val="00CB5946"/>
    <w:rsid w:val="00CB6CE7"/>
    <w:rsid w:val="00CC115E"/>
    <w:rsid w:val="00CC144D"/>
    <w:rsid w:val="00CC28BB"/>
    <w:rsid w:val="00CC2B3B"/>
    <w:rsid w:val="00CC2B66"/>
    <w:rsid w:val="00CC3285"/>
    <w:rsid w:val="00CC6E22"/>
    <w:rsid w:val="00CD0504"/>
    <w:rsid w:val="00CD6DE4"/>
    <w:rsid w:val="00CD7F54"/>
    <w:rsid w:val="00CE18CC"/>
    <w:rsid w:val="00CF17A9"/>
    <w:rsid w:val="00CF1B8A"/>
    <w:rsid w:val="00CF1DC8"/>
    <w:rsid w:val="00CF3BCB"/>
    <w:rsid w:val="00CF75FF"/>
    <w:rsid w:val="00D05671"/>
    <w:rsid w:val="00D14D36"/>
    <w:rsid w:val="00D15B6F"/>
    <w:rsid w:val="00D17526"/>
    <w:rsid w:val="00D24E8A"/>
    <w:rsid w:val="00D347D8"/>
    <w:rsid w:val="00D36BF1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86DCB"/>
    <w:rsid w:val="00D90D49"/>
    <w:rsid w:val="00D91485"/>
    <w:rsid w:val="00D9237F"/>
    <w:rsid w:val="00D94ACB"/>
    <w:rsid w:val="00DA0846"/>
    <w:rsid w:val="00DA168C"/>
    <w:rsid w:val="00DA22EB"/>
    <w:rsid w:val="00DA32B0"/>
    <w:rsid w:val="00DD1256"/>
    <w:rsid w:val="00DD643D"/>
    <w:rsid w:val="00DD6D6F"/>
    <w:rsid w:val="00DD6D97"/>
    <w:rsid w:val="00DE219E"/>
    <w:rsid w:val="00E0118F"/>
    <w:rsid w:val="00E039DA"/>
    <w:rsid w:val="00E153C6"/>
    <w:rsid w:val="00E15CCA"/>
    <w:rsid w:val="00E16001"/>
    <w:rsid w:val="00E16C58"/>
    <w:rsid w:val="00E20E99"/>
    <w:rsid w:val="00E3331E"/>
    <w:rsid w:val="00E33688"/>
    <w:rsid w:val="00E53564"/>
    <w:rsid w:val="00E53D2D"/>
    <w:rsid w:val="00E569F0"/>
    <w:rsid w:val="00E67DDF"/>
    <w:rsid w:val="00E73AB6"/>
    <w:rsid w:val="00E821E8"/>
    <w:rsid w:val="00E829EB"/>
    <w:rsid w:val="00EA0822"/>
    <w:rsid w:val="00EB218C"/>
    <w:rsid w:val="00ED7AAA"/>
    <w:rsid w:val="00EE2077"/>
    <w:rsid w:val="00EE422F"/>
    <w:rsid w:val="00EE6CA4"/>
    <w:rsid w:val="00EF303A"/>
    <w:rsid w:val="00F025EE"/>
    <w:rsid w:val="00F1221E"/>
    <w:rsid w:val="00F12F7C"/>
    <w:rsid w:val="00F3013D"/>
    <w:rsid w:val="00F46AA0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93318"/>
    <w:rsid w:val="00F93372"/>
    <w:rsid w:val="00FB465D"/>
    <w:rsid w:val="00FB60CC"/>
    <w:rsid w:val="00FD4551"/>
    <w:rsid w:val="00FD4EEA"/>
    <w:rsid w:val="00FD4F3D"/>
    <w:rsid w:val="00FE22CF"/>
    <w:rsid w:val="00FE5132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iCs/>
      <w:color w:val="000000"/>
      <w:sz w:val="24"/>
      <w:szCs w:val="28"/>
      <w:u w:color="00000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 w:val="0"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 w:val="0"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 w:val="0"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0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qFormat/>
    <w:rsid w:val="00E569F0"/>
    <w:pPr>
      <w:widowControl/>
      <w:autoSpaceDE/>
      <w:autoSpaceDN/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1060EF"/>
    <w:rPr>
      <w:i/>
    </w:rPr>
  </w:style>
  <w:style w:type="character" w:customStyle="1" w:styleId="NzovChar">
    <w:name w:val="Názov Char"/>
    <w:link w:val="Title"/>
    <w:locked/>
    <w:rsid w:val="0004759F"/>
    <w:rPr>
      <w:rFonts w:ascii="AT*Toronto" w:hAnsi="AT*Toronto" w:cs="AT*Toronto"/>
      <w:b/>
      <w:sz w:val="32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character" w:styleId="PlaceholderText">
    <w:name w:val="Placeholder Text"/>
    <w:semiHidden/>
    <w:rsid w:val="00E73AB6"/>
    <w:rPr>
      <w:rFonts w:ascii="Times New Roman" w:hAnsi="Times New Roman" w:cs="Times New Roman"/>
      <w:color w:val="808080"/>
    </w:rPr>
  </w:style>
  <w:style w:type="paragraph" w:styleId="NoSpacing">
    <w:name w:val="No Spacing"/>
    <w:qFormat/>
    <w:rsid w:val="00A8390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eastAsia="Arial Unicode MS" w:hAnsi="Arial Unicode MS" w:cs="Arial Unicode MS"/>
      <w:iCs/>
      <w:color w:val="000000"/>
      <w:sz w:val="24"/>
      <w:szCs w:val="24"/>
      <w:u w:color="000000"/>
      <w:rtl w:val="0"/>
      <w:cs w:val="0"/>
      <w:lang w:val="sk-SK" w:eastAsia="sk-SK" w:bidi="ar-SA"/>
    </w:rPr>
  </w:style>
  <w:style w:type="numbering" w:customStyle="1" w:styleId="List1">
    <w:name w:val="List 1"/>
    <w:basedOn w:val="NoList"/>
    <w:pPr>
      <w:numPr>
        <w:numId w:val="4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735</Words>
  <Characters>4193</Characters>
  <Application>Microsoft Office Word</Application>
  <DocSecurity>0</DocSecurity>
  <Lines>0</Lines>
  <Paragraphs>0</Paragraphs>
  <ScaleCrop>false</ScaleCrop>
  <Company>Kancelária NR SR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2</cp:revision>
  <cp:lastPrinted>2015-01-14T10:56:00Z</cp:lastPrinted>
  <dcterms:created xsi:type="dcterms:W3CDTF">2015-01-23T09:35:00Z</dcterms:created>
  <dcterms:modified xsi:type="dcterms:W3CDTF">2015-01-23T09:35:00Z</dcterms:modified>
</cp:coreProperties>
</file>