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72FD9">
        <w:rPr>
          <w:sz w:val="22"/>
          <w:szCs w:val="22"/>
        </w:rPr>
        <w:t>58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A72FD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72FD9">
        <w:t>1377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72FD9">
        <w:rPr>
          <w:rFonts w:ascii="Arial" w:hAnsi="Arial" w:cs="Arial"/>
          <w:sz w:val="22"/>
          <w:szCs w:val="22"/>
        </w:rPr>
        <w:t> 12.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A72FD9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776022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A72FD9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A72FD9">
        <w:rPr>
          <w:rFonts w:cs="Arial"/>
          <w:szCs w:val="22"/>
        </w:rPr>
        <w:t>Miroslava KADÚCA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A72FD9">
        <w:rPr>
          <w:rFonts w:cs="Arial"/>
          <w:szCs w:val="22"/>
        </w:rPr>
        <w:t xml:space="preserve">zákon Národnej rady Slovenskej republiky </w:t>
        <w:br/>
        <w:t>č. 350/1996 Z. z. o rokovacom poriadku Národnej rady Slovenskej republiky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72FD9">
        <w:rPr>
          <w:rFonts w:cs="Arial"/>
          <w:szCs w:val="22"/>
        </w:rPr>
        <w:t>1366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72FD9">
        <w:rPr>
          <w:rFonts w:cs="Arial"/>
          <w:szCs w:val="22"/>
        </w:rPr>
        <w:t>9.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F5D5E" w:rsidP="009F5D5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F5D5E" w:rsidP="009F5D5E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9F5D5E" w:rsidP="009F5D5E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9F5D5E" w:rsidP="009F5D5E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9F5D5E" w:rsidP="009F5D5E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F5D5E" w:rsidP="009F5D5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9F5D5E" w:rsidP="009F5D5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9F5D5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22D88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76022"/>
    <w:rsid w:val="007B2F24"/>
    <w:rsid w:val="008A0C9B"/>
    <w:rsid w:val="008B1A45"/>
    <w:rsid w:val="00992885"/>
    <w:rsid w:val="009F5D5E"/>
    <w:rsid w:val="00A72FD9"/>
    <w:rsid w:val="00AA3DED"/>
    <w:rsid w:val="00AA7E79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908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2015-01-12T14:38:00Z</cp:lastPrinted>
  <dcterms:created xsi:type="dcterms:W3CDTF">2015-01-14T09:07:00Z</dcterms:created>
  <dcterms:modified xsi:type="dcterms:W3CDTF">2015-01-14T09:07:00Z</dcterms:modified>
</cp:coreProperties>
</file>