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044A" w:rsidRPr="00491952" w:rsidP="00A0044A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1952">
        <w:rPr>
          <w:rFonts w:ascii="Times New Roman" w:hAnsi="Times New Roman"/>
          <w:b/>
          <w:caps/>
          <w:sz w:val="24"/>
          <w:szCs w:val="24"/>
        </w:rPr>
        <w:t>D ô v o d o v á    s p r á v a</w:t>
      </w:r>
    </w:p>
    <w:p w:rsidR="00A0044A" w:rsidRPr="00491952" w:rsidP="00A0044A">
      <w:pPr>
        <w:bidi w:val="0"/>
        <w:rPr>
          <w:rFonts w:ascii="Times New Roman" w:hAnsi="Times New Roman"/>
          <w:b/>
          <w:sz w:val="24"/>
          <w:szCs w:val="24"/>
        </w:rPr>
      </w:pPr>
    </w:p>
    <w:p w:rsidR="00A0044A" w:rsidRPr="00491952" w:rsidP="00A0044A">
      <w:pPr>
        <w:bidi w:val="0"/>
        <w:rPr>
          <w:rFonts w:ascii="Times New Roman" w:hAnsi="Times New Roman"/>
          <w:sz w:val="24"/>
          <w:szCs w:val="24"/>
        </w:rPr>
      </w:pPr>
    </w:p>
    <w:p w:rsidR="00A0044A" w:rsidRPr="00491952" w:rsidP="00A0044A">
      <w:pPr>
        <w:pStyle w:val="ListParagraph"/>
        <w:numPr>
          <w:numId w:val="2"/>
        </w:numPr>
        <w:bidi w:val="0"/>
        <w:rPr>
          <w:rFonts w:ascii="Times New Roman" w:hAnsi="Times New Roman"/>
          <w:b/>
          <w:sz w:val="24"/>
          <w:szCs w:val="24"/>
        </w:rPr>
      </w:pPr>
      <w:r w:rsidRPr="00491952">
        <w:rPr>
          <w:rFonts w:ascii="Times New Roman" w:hAnsi="Times New Roman"/>
          <w:b/>
          <w:sz w:val="24"/>
          <w:szCs w:val="24"/>
        </w:rPr>
        <w:t>Všeobecná časť</w:t>
      </w:r>
    </w:p>
    <w:p w:rsidR="00A0044A" w:rsidRPr="00491952" w:rsidP="00A0044A">
      <w:pPr>
        <w:bidi w:val="0"/>
        <w:rPr>
          <w:rFonts w:ascii="Times New Roman" w:hAnsi="Times New Roman"/>
          <w:sz w:val="24"/>
          <w:szCs w:val="24"/>
        </w:rPr>
      </w:pP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27010B">
        <w:rPr>
          <w:rFonts w:ascii="Times New Roman" w:hAnsi="Times New Roman"/>
          <w:sz w:val="24"/>
          <w:szCs w:val="24"/>
        </w:rPr>
        <w:t>Návrh zákona, ktorým sa mení a dopĺňa zákon č. 7/2005 Z. z. o konkurze a reštrukturalizácii a o zmene a doplnení niektorých zákonov v znení neskorších predpisov (ďalej len „návrh zákona“) je predložený so zámerom zamedziť nežiaducemu vývoju aplikačnej praxe</w:t>
      </w:r>
      <w:r w:rsidR="006D53B8">
        <w:rPr>
          <w:rFonts w:ascii="Times New Roman" w:hAnsi="Times New Roman"/>
          <w:sz w:val="24"/>
          <w:szCs w:val="24"/>
        </w:rPr>
        <w:t xml:space="preserve"> pri popieraní pohľadávok nezabezpečených veriteľov </w:t>
      </w:r>
      <w:r w:rsidRPr="00491952" w:rsidR="0027010B">
        <w:rPr>
          <w:rFonts w:ascii="Times New Roman" w:hAnsi="Times New Roman"/>
          <w:sz w:val="24"/>
          <w:szCs w:val="24"/>
        </w:rPr>
        <w:t xml:space="preserve">v rámci reštrukturalizačných konaní. </w:t>
      </w: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27010B">
        <w:rPr>
          <w:rFonts w:ascii="Times New Roman" w:hAnsi="Times New Roman"/>
          <w:sz w:val="24"/>
          <w:szCs w:val="24"/>
        </w:rPr>
        <w:t>Je bežným javom, že popieranie prihlásených pohľadávok správcom v reštrukturalizačnom konaní nemá povahu konania s odbornou starostlivosťou tak ako to predpokladá platné znenie zákona</w:t>
      </w:r>
      <w:r w:rsidRPr="00491952">
        <w:rPr>
          <w:rFonts w:ascii="Times New Roman" w:hAnsi="Times New Roman"/>
          <w:sz w:val="24"/>
          <w:szCs w:val="24"/>
        </w:rPr>
        <w:t xml:space="preserve"> nakoľko častokrát vychádza len z tvrdení dlžníka alebo osôb, ktorých záujmy môžu byť ovplyvnené záujmami dlžníka</w:t>
      </w:r>
      <w:r w:rsidRPr="00491952" w:rsidR="0027010B">
        <w:rPr>
          <w:rFonts w:ascii="Times New Roman" w:hAnsi="Times New Roman"/>
          <w:sz w:val="24"/>
          <w:szCs w:val="24"/>
        </w:rPr>
        <w:t>.</w:t>
      </w:r>
      <w:r w:rsidRPr="00491952">
        <w:rPr>
          <w:rFonts w:ascii="Times New Roman" w:hAnsi="Times New Roman"/>
          <w:sz w:val="24"/>
          <w:szCs w:val="24"/>
        </w:rPr>
        <w:t xml:space="preserve"> Výsledkom je faktický stav masívneho a „beztrestného“ popierania prihlásených pohľadávok najmä drobných nezabezpečených veriteľov (spravidla subdodávatelia dlžníka). </w:t>
      </w:r>
    </w:p>
    <w:p w:rsidR="0064489E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10B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64489E">
        <w:rPr>
          <w:rFonts w:ascii="Times New Roman" w:hAnsi="Times New Roman"/>
          <w:sz w:val="24"/>
          <w:szCs w:val="24"/>
        </w:rPr>
        <w:t xml:space="preserve">Návrhom zákona sa preto menia pravidlá popierania prihlásených pohľadávok tak, že sa zvýrazňuje a presnejšie definuje požiadavka na konanie správcu v reštrukturalizačnom konaní s odbornou starostlivosťou pri popieraní prihlásených pohľadávok. Súčasne s tým sa zvyšuje zodpovednosť správcu za konanie, ktoré nezodpovedá požiadavke odbornej starostlivosti. </w:t>
      </w:r>
    </w:p>
    <w:p w:rsidR="00D72014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173" w:rsidRPr="00491952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Návrh zákona taktiež v reakcii na súčasnú nejednotnú prax konkurzných súdov upresňuje pravidlá prerušenia konkurzného konania.</w:t>
      </w:r>
    </w:p>
    <w:p w:rsidR="00A0044A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220B" w:rsidRPr="00491952" w:rsidP="000F22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ďalej rozširuje dôvody zamietnutia reštrukturalizačného plánu súdom so zreteľom na posilnenie postavenia nezabezpečených veriteľov. </w:t>
      </w:r>
    </w:p>
    <w:p w:rsidR="000F220B" w:rsidRPr="00491952" w:rsidP="00A0044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44A" w:rsidRPr="00491952" w:rsidP="00A0044A">
      <w:pPr>
        <w:pStyle w:val="BodyText"/>
        <w:widowControl/>
        <w:bidi w:val="0"/>
        <w:spacing w:after="0" w:line="260" w:lineRule="atLeast"/>
        <w:ind w:firstLine="708"/>
        <w:jc w:val="both"/>
        <w:rPr>
          <w:rFonts w:ascii="Times New Roman" w:hAnsi="Times New Roman"/>
        </w:rPr>
      </w:pPr>
      <w:r w:rsidRPr="00491952">
        <w:rPr>
          <w:rFonts w:ascii="Times New Roman" w:hAnsi="Times New Roman"/>
        </w:rPr>
        <w:t>Návrh zákona je v súlade s Ústavou Slovenskej republiky, inými zákonmi, právom Európskej únie a medzinárodnými zmluvami, ktorými je Slovenská republika viazaná.</w:t>
      </w:r>
    </w:p>
    <w:p w:rsidR="00A0044A" w:rsidRPr="00491952" w:rsidP="00A0044A">
      <w:pPr>
        <w:pStyle w:val="BodyText"/>
        <w:widowControl/>
        <w:bidi w:val="0"/>
        <w:spacing w:after="0" w:line="260" w:lineRule="atLeast"/>
        <w:ind w:firstLine="708"/>
        <w:jc w:val="both"/>
        <w:rPr>
          <w:rFonts w:ascii="Times New Roman" w:hAnsi="Times New Roman"/>
        </w:rPr>
      </w:pPr>
    </w:p>
    <w:p w:rsidR="00A0044A" w:rsidRPr="00491952" w:rsidP="0027010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1952" w:rsidR="0027010B">
        <w:rPr>
          <w:rFonts w:ascii="Times New Roman" w:hAnsi="Times New Roman"/>
          <w:sz w:val="24"/>
          <w:szCs w:val="24"/>
          <w:lang w:eastAsia="sk-SK"/>
        </w:rPr>
        <w:t>Návrh zákona nezakladá vplyvy na rozpočet verejnej správy, nebude mať sociálne vplyvy, ani vplyvy na životné prostredie a ani na informatizáciu spoločnosti.</w:t>
      </w:r>
      <w:r w:rsidR="006558AD">
        <w:rPr>
          <w:rFonts w:ascii="Times New Roman" w:hAnsi="Times New Roman"/>
          <w:sz w:val="24"/>
          <w:szCs w:val="24"/>
          <w:lang w:eastAsia="sk-SK"/>
        </w:rPr>
        <w:t xml:space="preserve"> Návrh zákona bude mať pozitívny vplyv na podnikateľské prostredie.</w:t>
      </w:r>
    </w:p>
    <w:p w:rsidR="00A0044A" w:rsidRPr="00491952" w:rsidP="00A0044A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návrhu zákona s právom Európskej únie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1. </w:t>
      </w:r>
      <w:r w:rsidRPr="00491952">
        <w:rPr>
          <w:rFonts w:ascii="Times New Roman" w:hAnsi="Times New Roman"/>
          <w:b/>
          <w:bCs/>
          <w:sz w:val="24"/>
          <w:szCs w:val="24"/>
        </w:rPr>
        <w:t>Predkladateľ právneho predpisu</w:t>
      </w:r>
      <w:r w:rsidR="005308DC">
        <w:rPr>
          <w:rFonts w:ascii="Times New Roman" w:hAnsi="Times New Roman"/>
          <w:bCs/>
          <w:sz w:val="24"/>
          <w:szCs w:val="24"/>
        </w:rPr>
        <w:t>: poslanec</w:t>
      </w:r>
      <w:r w:rsidRPr="00491952">
        <w:rPr>
          <w:rFonts w:ascii="Times New Roman" w:hAnsi="Times New Roman"/>
          <w:bCs/>
          <w:sz w:val="24"/>
          <w:szCs w:val="24"/>
        </w:rPr>
        <w:t xml:space="preserve"> Národnej rady Slovenskej republiky 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2. </w:t>
      </w:r>
      <w:r w:rsidRPr="00491952">
        <w:rPr>
          <w:rFonts w:ascii="Times New Roman" w:hAnsi="Times New Roman"/>
          <w:b/>
          <w:bCs/>
          <w:sz w:val="24"/>
          <w:szCs w:val="24"/>
        </w:rPr>
        <w:t>Názov právneho predpisu</w:t>
      </w:r>
      <w:r w:rsidRPr="00491952">
        <w:rPr>
          <w:rFonts w:ascii="Times New Roman" w:hAnsi="Times New Roman"/>
          <w:bCs/>
          <w:sz w:val="24"/>
          <w:szCs w:val="24"/>
        </w:rPr>
        <w:t xml:space="preserve">: </w:t>
      </w:r>
      <w:r w:rsidRPr="004C7B71" w:rsidR="004C7B71">
        <w:rPr>
          <w:rFonts w:ascii="Times New Roman" w:hAnsi="Times New Roman"/>
          <w:bCs/>
          <w:sz w:val="24"/>
          <w:szCs w:val="24"/>
        </w:rPr>
        <w:t>Návrh zákona, ktorým sa mení a dopĺňa zákon č. 7/2005 Z. z. o konkurze a reštrukturalizácii a o zmene a doplnení niektorých zákonov v znení neskorších predpisov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3. </w:t>
      </w:r>
      <w:r w:rsidRPr="00491952">
        <w:rPr>
          <w:rFonts w:ascii="Times New Roman" w:hAnsi="Times New Roman"/>
          <w:b/>
          <w:bCs/>
          <w:sz w:val="24"/>
          <w:szCs w:val="24"/>
        </w:rPr>
        <w:t>Problematika návrhu právneho predpisu:</w:t>
      </w:r>
    </w:p>
    <w:p w:rsidR="00A0044A" w:rsidRPr="00491952" w:rsidP="00645F3E">
      <w:pPr>
        <w:bidi w:val="0"/>
        <w:rPr>
          <w:rFonts w:ascii="Times New Roman" w:hAnsi="Times New Roman"/>
          <w:bCs/>
          <w:sz w:val="24"/>
          <w:szCs w:val="24"/>
        </w:rPr>
      </w:pPr>
    </w:p>
    <w:p w:rsidR="00645F3E" w:rsidRPr="00491952" w:rsidP="00645F3E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645F3E" w:rsidRPr="00491952" w:rsidP="00645F3E">
      <w:pPr>
        <w:bidi w:val="0"/>
        <w:ind w:left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numPr>
          <w:numId w:val="3"/>
        </w:numPr>
        <w:tabs>
          <w:tab w:val="left" w:pos="1068"/>
        </w:tabs>
        <w:bidi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645F3E" w:rsidRPr="00491952" w:rsidP="00645F3E">
      <w:pPr>
        <w:bidi w:val="0"/>
        <w:ind w:left="851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bidi w:val="0"/>
        <w:ind w:left="879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 xml:space="preserve">články </w:t>
      </w:r>
      <w:smartTag w:uri="urn:schemas-microsoft-com:office:smarttags" w:element="metricconverter">
        <w:smartTagPr>
          <w:attr w:name="ProductID" w:val="67 a"/>
        </w:smartTagPr>
        <w:r w:rsidRPr="00491952">
          <w:rPr>
            <w:rFonts w:ascii="Times New Roman" w:hAnsi="Times New Roman"/>
            <w:sz w:val="24"/>
            <w:szCs w:val="24"/>
          </w:rPr>
          <w:t>67 a</w:t>
        </w:r>
      </w:smartTag>
      <w:r w:rsidRPr="00491952">
        <w:rPr>
          <w:rFonts w:ascii="Times New Roman" w:hAnsi="Times New Roman"/>
          <w:sz w:val="24"/>
          <w:szCs w:val="24"/>
        </w:rPr>
        <w:t xml:space="preserve"> 81 Zmluvy o fungovaní Európskej únie</w:t>
      </w:r>
    </w:p>
    <w:p w:rsidR="00645F3E" w:rsidRPr="00491952" w:rsidP="00645F3E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numPr>
          <w:numId w:val="3"/>
        </w:numPr>
        <w:tabs>
          <w:tab w:val="left" w:pos="1068"/>
        </w:tabs>
        <w:bidi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645F3E" w:rsidRPr="00491952" w:rsidP="00645F3E">
      <w:pPr>
        <w:bidi w:val="0"/>
        <w:adjustRightInd w:val="0"/>
        <w:ind w:left="708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ab/>
        <w:t>1. legislatívne akty</w:t>
      </w:r>
    </w:p>
    <w:p w:rsidR="00645F3E" w:rsidRPr="00491952" w:rsidP="00645F3E">
      <w:pPr>
        <w:bidi w:val="0"/>
        <w:adjustRightInd w:val="0"/>
        <w:ind w:left="708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ab/>
        <w:t>2. nelegislatívne akty</w:t>
      </w:r>
    </w:p>
    <w:p w:rsidR="00645F3E" w:rsidRPr="00491952" w:rsidP="00645F3E">
      <w:pPr>
        <w:bidi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45F3E" w:rsidRPr="00491952" w:rsidP="00491952">
      <w:pPr>
        <w:bidi w:val="0"/>
        <w:adjustRightInd w:val="0"/>
        <w:ind w:left="705"/>
        <w:rPr>
          <w:rFonts w:ascii="Times New Roman" w:hAnsi="Times New Roman"/>
          <w:i/>
          <w:iCs/>
          <w:sz w:val="24"/>
          <w:szCs w:val="24"/>
        </w:rPr>
      </w:pPr>
      <w:r w:rsidRPr="00491952">
        <w:rPr>
          <w:rFonts w:ascii="Times New Roman" w:hAnsi="Times New Roman"/>
          <w:i/>
          <w:iCs/>
          <w:sz w:val="24"/>
          <w:szCs w:val="24"/>
        </w:rPr>
        <w:t>- sekundárnom (prijatom pred nadobudnutím</w:t>
      </w:r>
      <w:r w:rsidRPr="00491952" w:rsidR="00491952">
        <w:rPr>
          <w:rFonts w:ascii="Times New Roman" w:hAnsi="Times New Roman"/>
          <w:i/>
          <w:iCs/>
          <w:sz w:val="24"/>
          <w:szCs w:val="24"/>
        </w:rPr>
        <w:t xml:space="preserve"> platnosti Lisabonskej zmluvy, </w:t>
      </w:r>
      <w:r w:rsidRPr="00491952">
        <w:rPr>
          <w:rFonts w:ascii="Times New Roman" w:hAnsi="Times New Roman"/>
          <w:i/>
          <w:iCs/>
          <w:sz w:val="24"/>
          <w:szCs w:val="24"/>
        </w:rPr>
        <w:t>ktorou sa mení a dopĺňa Zmluva o E</w:t>
      </w:r>
      <w:r w:rsidRPr="00491952" w:rsidR="00491952">
        <w:rPr>
          <w:rFonts w:ascii="Times New Roman" w:hAnsi="Times New Roman"/>
          <w:i/>
          <w:iCs/>
          <w:sz w:val="24"/>
          <w:szCs w:val="24"/>
        </w:rPr>
        <w:t xml:space="preserve">urópskom spoločenstve a Zmluva </w:t>
      </w:r>
      <w:r w:rsidRPr="00491952">
        <w:rPr>
          <w:rFonts w:ascii="Times New Roman" w:hAnsi="Times New Roman"/>
          <w:i/>
          <w:iCs/>
          <w:sz w:val="24"/>
          <w:szCs w:val="24"/>
        </w:rPr>
        <w:t>o Európskej únii – do 30. novembra 2009)</w:t>
      </w:r>
    </w:p>
    <w:p w:rsidR="00645F3E" w:rsidRPr="00491952" w:rsidP="00645F3E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Nariadenie Rady (ES) č. 1346/2000 z 29. mája 2000 o konkurznom konaní </w:t>
      </w:r>
    </w:p>
    <w:p w:rsidR="00645F3E" w:rsidRPr="00491952" w:rsidP="00645F3E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645F3E" w:rsidRPr="00491952" w:rsidP="00645F3E">
      <w:pPr>
        <w:bidi w:val="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</w:t>
      </w:r>
    </w:p>
    <w:p w:rsidR="00645F3E" w:rsidRPr="00491952" w:rsidP="00645F3E">
      <w:pPr>
        <w:bidi w:val="0"/>
        <w:rPr>
          <w:rFonts w:ascii="Times New Roman" w:hAnsi="Times New Roman"/>
          <w:bCs/>
          <w:sz w:val="24"/>
          <w:szCs w:val="24"/>
        </w:rPr>
      </w:pPr>
    </w:p>
    <w:p w:rsidR="00491952" w:rsidRPr="00491952" w:rsidP="00491952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91952" w:rsidRPr="00491952" w:rsidP="00491952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491952" w:rsidRPr="00491952" w:rsidP="00491952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lehota na prebratie smernice alebo lehota na implementáciu nariadenia alebo rozhodnutia,</w:t>
      </w:r>
    </w:p>
    <w:p w:rsidR="00491952" w:rsidRPr="00A11A49" w:rsidP="00491952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A11A49">
        <w:rPr>
          <w:rFonts w:ascii="Times New Roman" w:hAnsi="Times New Roman"/>
          <w:i/>
          <w:sz w:val="24"/>
          <w:szCs w:val="24"/>
        </w:rPr>
        <w:t>bezpredmetné</w:t>
      </w:r>
    </w:p>
    <w:p w:rsidR="00491952" w:rsidRPr="00491952" w:rsidP="00491952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1952" w:rsidRPr="00491952" w:rsidP="00491952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informácia o konaní začatom proti Slovenskej republike o porušení podľa čl. 258 až 260 Zmluvy o fungovaní Európskej únie,</w:t>
      </w:r>
    </w:p>
    <w:p w:rsidR="00491952" w:rsidRPr="00A11A49" w:rsidP="00491952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="002724FF">
        <w:rPr>
          <w:rFonts w:ascii="Times New Roman" w:hAnsi="Times New Roman"/>
          <w:i/>
          <w:sz w:val="24"/>
          <w:szCs w:val="24"/>
        </w:rPr>
        <w:t>b</w:t>
      </w:r>
      <w:r w:rsidRPr="00A11A49">
        <w:rPr>
          <w:rFonts w:ascii="Times New Roman" w:hAnsi="Times New Roman"/>
          <w:i/>
          <w:sz w:val="24"/>
          <w:szCs w:val="24"/>
        </w:rPr>
        <w:t>ezpredmetné</w:t>
      </w:r>
    </w:p>
    <w:p w:rsidR="00491952" w:rsidRPr="00491952" w:rsidP="00491952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91952" w:rsidRPr="00491952" w:rsidP="00491952">
      <w:pPr>
        <w:pStyle w:val="ListParagraph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informácia o právnych predpisoch, v ktorých sú preberané smernice už prebraté spolu s uvedením rozsahu tohto prebratia.</w:t>
      </w:r>
    </w:p>
    <w:p w:rsidR="00491952" w:rsidRPr="00A11A49" w:rsidP="00491952">
      <w:pPr>
        <w:bidi w:val="0"/>
        <w:ind w:firstLine="708"/>
        <w:rPr>
          <w:rFonts w:ascii="Times New Roman" w:hAnsi="Times New Roman"/>
          <w:i/>
          <w:sz w:val="24"/>
          <w:szCs w:val="24"/>
        </w:rPr>
      </w:pPr>
      <w:r w:rsidRPr="00A11A49">
        <w:rPr>
          <w:rFonts w:ascii="Times New Roman" w:hAnsi="Times New Roman"/>
          <w:i/>
          <w:sz w:val="24"/>
          <w:szCs w:val="24"/>
        </w:rPr>
        <w:t>bezpredmetné</w:t>
      </w:r>
    </w:p>
    <w:p w:rsidR="00491952" w:rsidRPr="00491952" w:rsidP="00491952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91952" w:rsidRPr="00491952" w:rsidP="00491952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91952" w:rsidRPr="00491952" w:rsidP="00491952">
      <w:pPr>
        <w:bidi w:val="0"/>
        <w:rPr>
          <w:rFonts w:ascii="Times New Roman" w:hAnsi="Times New Roman"/>
          <w:sz w:val="24"/>
          <w:szCs w:val="24"/>
        </w:rPr>
      </w:pPr>
    </w:p>
    <w:p w:rsidR="00491952" w:rsidP="00491952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Stupeň zlučiteľnosti - úplný </w:t>
      </w:r>
    </w:p>
    <w:p w:rsidR="002724FF" w:rsidP="00491952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5948A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="002724FF">
        <w:rPr>
          <w:rFonts w:ascii="Times New Roman" w:hAnsi="Times New Roman"/>
          <w:b/>
          <w:bCs/>
          <w:sz w:val="24"/>
          <w:szCs w:val="24"/>
        </w:rPr>
        <w:t>D</w:t>
      </w:r>
      <w:r w:rsidRPr="00491952">
        <w:rPr>
          <w:rFonts w:ascii="Times New Roman" w:hAnsi="Times New Roman"/>
          <w:b/>
          <w:bCs/>
          <w:sz w:val="24"/>
          <w:szCs w:val="24"/>
        </w:rPr>
        <w:t>OLOŽKA</w:t>
      </w:r>
    </w:p>
    <w:p w:rsidR="00A0044A" w:rsidRPr="00491952" w:rsidP="00A0044A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vybraných vplyvov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F23F35">
      <w:pPr>
        <w:bidi w:val="0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A.1. Názov materiálu</w:t>
      </w:r>
      <w:r w:rsidRPr="00491952">
        <w:rPr>
          <w:rFonts w:ascii="Times New Roman" w:hAnsi="Times New Roman"/>
          <w:bCs/>
          <w:sz w:val="24"/>
          <w:szCs w:val="24"/>
        </w:rPr>
        <w:t xml:space="preserve">: </w:t>
      </w:r>
      <w:r w:rsidRPr="00981474" w:rsidR="00981474">
        <w:rPr>
          <w:rFonts w:ascii="Times New Roman" w:hAnsi="Times New Roman"/>
          <w:bCs/>
          <w:sz w:val="24"/>
          <w:szCs w:val="24"/>
        </w:rPr>
        <w:t>Návrh zákona, ktorým sa mení a dopĺňa zákon č. 7/2005 Z. z. o konkurze a reštrukturalizácii a o zmene a doplnení niektorých zákonov v znení neskorších predpisov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A0044A" w:rsidRPr="00491952" w:rsidP="00F23F3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 w:rsidR="00D26DF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5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044A" w:rsidRPr="00491952" w:rsidP="004779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44A" w:rsidRPr="00491952" w:rsidP="00A0044A">
      <w:pPr>
        <w:bidi w:val="0"/>
        <w:rPr>
          <w:rFonts w:ascii="Times New Roman" w:hAnsi="Times New Roman"/>
          <w:sz w:val="24"/>
          <w:szCs w:val="24"/>
        </w:rPr>
      </w:pPr>
      <w:r w:rsidRPr="00491952">
        <w:rPr>
          <w:rFonts w:ascii="Times New Roman" w:hAnsi="Times New Roman"/>
          <w:sz w:val="24"/>
          <w:szCs w:val="24"/>
        </w:rPr>
        <w:t> </w:t>
      </w:r>
    </w:p>
    <w:p w:rsidR="00F23F35" w:rsidRPr="00F23F35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lang w:eastAsia="en-US"/>
        </w:rPr>
      </w:pPr>
      <w:r w:rsidRPr="00F205BA">
        <w:rPr>
          <w:rFonts w:ascii="Times New Roman" w:hAnsi="Times New Roman"/>
          <w:b/>
          <w:bCs/>
          <w:lang w:eastAsia="en-US"/>
        </w:rPr>
        <w:t>A.3. Poznámky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="00D26DFA">
        <w:rPr>
          <w:rFonts w:ascii="Times New Roman" w:hAnsi="Times New Roman"/>
          <w:iCs/>
        </w:rPr>
        <w:t xml:space="preserve">Vzhľadom na charakter návrhu zákona a ciele, ktoré sleduje prínosy možno očakávať pozitívny vplyv na podnikateľské prostredie. 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A.4. Alternatívne riešenia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23F35" w:rsidRPr="00F205BA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A.5. Stanovisko gestorov</w:t>
      </w:r>
    </w:p>
    <w:p w:rsidR="00F23F35" w:rsidP="00F23F3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26DFA" w:rsidRPr="00F205BA" w:rsidP="00D26DF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948AA" w:rsidRPr="00491952" w:rsidP="00A0044A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948A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044A" w:rsidRPr="00491952" w:rsidP="00A0044A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A0044A" w:rsidRPr="00491952" w:rsidP="00A0044A">
      <w:pPr>
        <w:bidi w:val="0"/>
        <w:ind w:left="360"/>
        <w:rPr>
          <w:rFonts w:ascii="Times New Roman" w:hAnsi="Times New Roman"/>
          <w:b/>
          <w:sz w:val="24"/>
          <w:szCs w:val="24"/>
        </w:rPr>
      </w:pPr>
    </w:p>
    <w:p w:rsidR="00A0044A" w:rsidRPr="00491952" w:rsidP="00A0044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K čl. I</w:t>
      </w:r>
    </w:p>
    <w:p w:rsidR="00A0044A" w:rsidRPr="00491952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91952">
        <w:rPr>
          <w:rFonts w:ascii="Times New Roman" w:hAnsi="Times New Roman"/>
          <w:bCs/>
          <w:sz w:val="24"/>
          <w:szCs w:val="24"/>
          <w:u w:val="single"/>
        </w:rPr>
        <w:t>K bodu 1</w:t>
      </w: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A11A49">
        <w:rPr>
          <w:rFonts w:ascii="Times New Roman" w:hAnsi="Times New Roman"/>
          <w:bCs/>
          <w:sz w:val="24"/>
          <w:szCs w:val="24"/>
        </w:rPr>
        <w:t xml:space="preserve">Účelom navrhovaného doplnenia nového odseku </w:t>
      </w:r>
      <w:r w:rsidR="002E1637">
        <w:rPr>
          <w:rFonts w:ascii="Times New Roman" w:hAnsi="Times New Roman"/>
          <w:bCs/>
          <w:sz w:val="24"/>
          <w:szCs w:val="24"/>
        </w:rPr>
        <w:t>4</w:t>
      </w:r>
      <w:r w:rsidR="00A11A49">
        <w:rPr>
          <w:rFonts w:ascii="Times New Roman" w:hAnsi="Times New Roman"/>
          <w:bCs/>
          <w:sz w:val="24"/>
          <w:szCs w:val="24"/>
        </w:rPr>
        <w:t xml:space="preserve"> je zamedziť opakovanému prerušovaniu konkurzného konania z dôvodov podania návrhu na začatie reštrukturalizačného konania, čo vedie k jeho zbytočnému predlžovaniu.</w:t>
      </w: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0044A" w:rsidRPr="00491952" w:rsidP="00DE6541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91952">
        <w:rPr>
          <w:rFonts w:ascii="Times New Roman" w:hAnsi="Times New Roman"/>
          <w:bCs/>
          <w:sz w:val="24"/>
          <w:szCs w:val="24"/>
          <w:u w:val="single"/>
        </w:rPr>
        <w:t>K bodom 2 a 3</w:t>
      </w:r>
    </w:p>
    <w:p w:rsidR="00A0044A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A11A49" w:rsidRPr="00491952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E06CF3">
        <w:rPr>
          <w:rFonts w:ascii="Times New Roman" w:hAnsi="Times New Roman"/>
          <w:bCs/>
          <w:sz w:val="24"/>
          <w:szCs w:val="24"/>
        </w:rPr>
        <w:t xml:space="preserve">V súlade s dôvodmi uvedenými vo všeobecnej časti dôvodovej správy sa navrhuje v novom znení § 124 ods. 1 nanovo definovať postup správcu pri popieraní prihlásených pohľadávok tak, aby zabezpečilo čo najpresnejšie zistenie faktického stavu, resp. aby sa zamedzilo popieraniu prihlásených pohľadávok len na základe vyjadrenia </w:t>
      </w:r>
      <w:r w:rsidRPr="00491952" w:rsidR="00E06CF3">
        <w:rPr>
          <w:rFonts w:ascii="Times New Roman" w:hAnsi="Times New Roman"/>
          <w:sz w:val="24"/>
          <w:szCs w:val="24"/>
        </w:rPr>
        <w:t>dlžníka alebo osôb, ktorých záujmy môžu byť ovplyvnené záujmami dlžníka</w:t>
      </w:r>
      <w:r w:rsidR="00E06CF3">
        <w:rPr>
          <w:rFonts w:ascii="Times New Roman" w:hAnsi="Times New Roman"/>
          <w:sz w:val="24"/>
          <w:szCs w:val="24"/>
        </w:rPr>
        <w:t xml:space="preserve">. </w:t>
      </w:r>
    </w:p>
    <w:p w:rsidR="00A0044A" w:rsidP="00DE654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FC4963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DE6541">
        <w:rPr>
          <w:rFonts w:ascii="Times New Roman" w:hAnsi="Times New Roman"/>
          <w:bCs/>
          <w:sz w:val="24"/>
          <w:szCs w:val="24"/>
        </w:rPr>
        <w:t xml:space="preserve">Právna úprava v rámci dopĺňaného odseku 10 umožní správcovi priznať veriteľovi, ktorého pohľadávku poprel </w:t>
      </w:r>
      <w:r w:rsidRPr="00DE6541" w:rsidR="00DE6541">
        <w:rPr>
          <w:rFonts w:ascii="Times New Roman" w:hAnsi="Times New Roman"/>
          <w:bCs/>
          <w:sz w:val="24"/>
          <w:szCs w:val="24"/>
        </w:rPr>
        <w:t>čo do právneho dôvodu, vymáhateľnosti alebo výšky</w:t>
      </w:r>
      <w:r w:rsidR="00DE6541">
        <w:rPr>
          <w:rFonts w:ascii="Times New Roman" w:hAnsi="Times New Roman"/>
          <w:bCs/>
          <w:sz w:val="24"/>
          <w:szCs w:val="24"/>
        </w:rPr>
        <w:t xml:space="preserve"> hlasovacie práva v spornom rozsahu. Posilňuje sa tak charakter popierania pohľadávok ako opatrenia predbežného charakteru na rozdiel od súčasnej praxe, ktorá ho stavia do roviny fakticky definitívneho rozhodnutia. V prípade, že správca túto možnosť nevyužije, a teda neprizná veriteľovi, ktorého pohľadávku poprel </w:t>
      </w:r>
      <w:r w:rsidRPr="00DE6541" w:rsidR="00DE6541">
        <w:rPr>
          <w:rFonts w:ascii="Times New Roman" w:hAnsi="Times New Roman"/>
          <w:bCs/>
          <w:sz w:val="24"/>
          <w:szCs w:val="24"/>
        </w:rPr>
        <w:t>čo do právneho dôvodu, vymáhateľnosti alebo výšky</w:t>
      </w:r>
      <w:r w:rsidR="00DE6541">
        <w:rPr>
          <w:rFonts w:ascii="Times New Roman" w:hAnsi="Times New Roman"/>
          <w:bCs/>
          <w:sz w:val="24"/>
          <w:szCs w:val="24"/>
        </w:rPr>
        <w:t xml:space="preserve"> hlasovacie práva, bude mať tento veriteľ v prípade úspechu v incidenčnom spore vyvolanom podľa § 124 ods. 4 právo na uspokojenie svojej pohľadávky určenej súdom v incidenčnom konaní vo výške 50%</w:t>
      </w:r>
      <w:r w:rsidR="00F336EF">
        <w:rPr>
          <w:rFonts w:ascii="Times New Roman" w:hAnsi="Times New Roman"/>
          <w:bCs/>
          <w:sz w:val="24"/>
          <w:szCs w:val="24"/>
        </w:rPr>
        <w:t xml:space="preserve">, a to aj nad rámec </w:t>
      </w:r>
      <w:r w:rsidRPr="00F336EF" w:rsidR="00F336EF">
        <w:rPr>
          <w:rFonts w:ascii="Times New Roman" w:hAnsi="Times New Roman"/>
          <w:bCs/>
          <w:sz w:val="24"/>
          <w:szCs w:val="24"/>
        </w:rPr>
        <w:t>reštrukturalizačného</w:t>
      </w:r>
      <w:r w:rsidR="00F336EF">
        <w:rPr>
          <w:rFonts w:ascii="Times New Roman" w:hAnsi="Times New Roman"/>
          <w:bCs/>
          <w:sz w:val="24"/>
          <w:szCs w:val="24"/>
        </w:rPr>
        <w:t xml:space="preserve"> plánu. Za uspokojenie tejto pohľadávky bude zodpovedať dlžník, pričom ručiteľom bude správca, ktorý pohľadávku pôvodne poprel a nepriznal veriteľovi hlasovacie práva v určenom rozsahu. </w:t>
      </w:r>
    </w:p>
    <w:p w:rsidR="00FC4963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E6541" w:rsidP="00DE6541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C4963">
        <w:rPr>
          <w:rFonts w:ascii="Times New Roman" w:hAnsi="Times New Roman"/>
          <w:bCs/>
          <w:sz w:val="24"/>
          <w:szCs w:val="24"/>
        </w:rPr>
        <w:t xml:space="preserve">Takto koncipovaná právna úprava sa bude týkať len nezabezpečených veriteľov, t.j. najmä drobných veriteľov dlžníka, ktorými sú spravidla jeho subdodávatelia. </w:t>
      </w:r>
    </w:p>
    <w:p w:rsidR="00DE6541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2E1637" w:rsidRPr="00873859" w:rsidP="00A0044A">
      <w:pPr>
        <w:bidi w:val="0"/>
        <w:rPr>
          <w:rFonts w:ascii="Times New Roman" w:hAnsi="Times New Roman"/>
          <w:bCs/>
          <w:sz w:val="24"/>
          <w:szCs w:val="24"/>
          <w:u w:val="single"/>
        </w:rPr>
      </w:pPr>
      <w:r w:rsidRPr="00873859">
        <w:rPr>
          <w:rFonts w:ascii="Times New Roman" w:hAnsi="Times New Roman"/>
          <w:bCs/>
          <w:sz w:val="24"/>
          <w:szCs w:val="24"/>
          <w:u w:val="single"/>
        </w:rPr>
        <w:t>K bod</w:t>
      </w:r>
      <w:r w:rsidR="0055687E">
        <w:rPr>
          <w:rFonts w:ascii="Times New Roman" w:hAnsi="Times New Roman"/>
          <w:bCs/>
          <w:sz w:val="24"/>
          <w:szCs w:val="24"/>
          <w:u w:val="single"/>
        </w:rPr>
        <w:t>om</w:t>
      </w:r>
      <w:r w:rsidRPr="00873859">
        <w:rPr>
          <w:rFonts w:ascii="Times New Roman" w:hAnsi="Times New Roman"/>
          <w:bCs/>
          <w:sz w:val="24"/>
          <w:szCs w:val="24"/>
          <w:u w:val="single"/>
        </w:rPr>
        <w:t xml:space="preserve"> 4</w:t>
      </w:r>
      <w:r w:rsidR="0055687E">
        <w:rPr>
          <w:rFonts w:ascii="Times New Roman" w:hAnsi="Times New Roman"/>
          <w:bCs/>
          <w:sz w:val="24"/>
          <w:szCs w:val="24"/>
          <w:u w:val="single"/>
        </w:rPr>
        <w:t xml:space="preserve"> a 5</w:t>
      </w:r>
    </w:p>
    <w:p w:rsidR="002E1637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2E1637" w:rsidP="00873859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873859">
        <w:rPr>
          <w:rFonts w:ascii="Times New Roman" w:hAnsi="Times New Roman"/>
          <w:bCs/>
          <w:sz w:val="24"/>
          <w:szCs w:val="24"/>
        </w:rPr>
        <w:t>V</w:t>
      </w:r>
      <w:r w:rsidRPr="00873859" w:rsidR="00873859">
        <w:rPr>
          <w:rFonts w:ascii="Times New Roman" w:hAnsi="Times New Roman"/>
          <w:bCs/>
          <w:sz w:val="24"/>
          <w:szCs w:val="24"/>
        </w:rPr>
        <w:t xml:space="preserve"> rámci reštrukturalizácie sú materiálne v lepšej pozícii zabezpečení a inštitucionálni veritelia pred nezabezpečenými veriteľmi z obchodného styku. Zabezpečení a inštitucionálni veritelia majú prirodzene väčšie možnosti ovplyvniť priebeh reštrukturalizácie a v konečnom dôsledku, napriek určitým stratám z dlhodobého hľadiska z reštrukturalizácie dlžníka profitujú. Samotný dlžník, v prípade úspešnej reštrukturalizácie v zásade z dlhodobého hľadiska z reštrukturalizácie profituje. Menší veritelia, nezabezpečení veritelia spravidla nezabezpečení majú z reštrukturalizácie len to, </w:t>
      </w:r>
      <w:r w:rsidR="00873859">
        <w:rPr>
          <w:rFonts w:ascii="Times New Roman" w:hAnsi="Times New Roman"/>
          <w:bCs/>
          <w:sz w:val="24"/>
          <w:szCs w:val="24"/>
        </w:rPr>
        <w:t>čo</w:t>
      </w:r>
      <w:r w:rsidRPr="00873859" w:rsidR="00873859">
        <w:rPr>
          <w:rFonts w:ascii="Times New Roman" w:hAnsi="Times New Roman"/>
          <w:bCs/>
          <w:sz w:val="24"/>
          <w:szCs w:val="24"/>
        </w:rPr>
        <w:t xml:space="preserve"> dostanú</w:t>
      </w:r>
      <w:r w:rsidR="00873859">
        <w:rPr>
          <w:rFonts w:ascii="Times New Roman" w:hAnsi="Times New Roman"/>
          <w:bCs/>
          <w:sz w:val="24"/>
          <w:szCs w:val="24"/>
        </w:rPr>
        <w:t xml:space="preserve"> priznané</w:t>
      </w:r>
      <w:r w:rsidRPr="00873859" w:rsidR="00873859">
        <w:rPr>
          <w:rFonts w:ascii="Times New Roman" w:hAnsi="Times New Roman"/>
          <w:bCs/>
          <w:sz w:val="24"/>
          <w:szCs w:val="24"/>
        </w:rPr>
        <w:t xml:space="preserve"> v </w:t>
      </w:r>
      <w:r w:rsidR="00873859">
        <w:rPr>
          <w:rFonts w:ascii="Times New Roman" w:hAnsi="Times New Roman"/>
          <w:bCs/>
          <w:sz w:val="24"/>
          <w:szCs w:val="24"/>
        </w:rPr>
        <w:t>pláne</w:t>
      </w:r>
      <w:r w:rsidRPr="00873859" w:rsidR="00873859">
        <w:rPr>
          <w:rFonts w:ascii="Times New Roman" w:hAnsi="Times New Roman"/>
          <w:bCs/>
          <w:sz w:val="24"/>
          <w:szCs w:val="24"/>
        </w:rPr>
        <w:t>. Napriek tomu, že podmienkou reštrukturalizácie je, že uspokojenie pohľadávok veriteľov (všetkých</w:t>
      </w:r>
      <w:r w:rsidR="00873859">
        <w:rPr>
          <w:rFonts w:ascii="Times New Roman" w:hAnsi="Times New Roman"/>
          <w:bCs/>
          <w:sz w:val="24"/>
          <w:szCs w:val="24"/>
        </w:rPr>
        <w:t xml:space="preserve"> bez rozdielu</w:t>
      </w:r>
      <w:r w:rsidRPr="00873859" w:rsidR="00873859">
        <w:rPr>
          <w:rFonts w:ascii="Times New Roman" w:hAnsi="Times New Roman"/>
          <w:bCs/>
          <w:sz w:val="24"/>
          <w:szCs w:val="24"/>
        </w:rPr>
        <w:t>) by malo byt vyššie ako v prípade konkurzu, úroveň uspokojenia pohľadávok je pomerne nízka. Cieľom</w:t>
      </w:r>
      <w:r w:rsidR="00873859">
        <w:rPr>
          <w:rFonts w:ascii="Times New Roman" w:hAnsi="Times New Roman"/>
          <w:bCs/>
          <w:sz w:val="24"/>
          <w:szCs w:val="24"/>
        </w:rPr>
        <w:t xml:space="preserve"> navrhovanej zmeny </w:t>
      </w:r>
      <w:r w:rsidRPr="00873859" w:rsidR="00873859">
        <w:rPr>
          <w:rFonts w:ascii="Times New Roman" w:hAnsi="Times New Roman"/>
          <w:bCs/>
          <w:sz w:val="24"/>
          <w:szCs w:val="24"/>
        </w:rPr>
        <w:t>je</w:t>
      </w:r>
      <w:r w:rsidR="00873859">
        <w:rPr>
          <w:rFonts w:ascii="Times New Roman" w:hAnsi="Times New Roman"/>
          <w:bCs/>
          <w:sz w:val="24"/>
          <w:szCs w:val="24"/>
        </w:rPr>
        <w:t>,</w:t>
      </w:r>
      <w:r w:rsidRPr="00873859" w:rsidR="00873859">
        <w:rPr>
          <w:rFonts w:ascii="Times New Roman" w:hAnsi="Times New Roman"/>
          <w:bCs/>
          <w:sz w:val="24"/>
          <w:szCs w:val="24"/>
        </w:rPr>
        <w:t xml:space="preserve"> aby sa garantovala určitá miera uspokojenia pohľadávok tých veriteľov, ktorí nie sú z povahy vzťahu schopní svoje pohľadávky zabezpečiť a nemajú z reštrukturalizácie dlžníka dlhodobý profit.</w:t>
      </w:r>
      <w:r w:rsidR="00873859">
        <w:rPr>
          <w:rFonts w:ascii="Times New Roman" w:hAnsi="Times New Roman"/>
          <w:bCs/>
          <w:sz w:val="24"/>
          <w:szCs w:val="24"/>
        </w:rPr>
        <w:t xml:space="preserve"> Ide o analogickú právnu úpravu akú pozná právna úprava v Českej republike a ktorá sa tam osvedčila. </w:t>
      </w:r>
    </w:p>
    <w:p w:rsidR="00873859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873859" w:rsidRPr="00491952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491952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A0044A" w:rsidRPr="00491952" w:rsidP="00A0044A">
      <w:pPr>
        <w:bidi w:val="0"/>
        <w:rPr>
          <w:rFonts w:ascii="Times New Roman" w:hAnsi="Times New Roman"/>
          <w:bCs/>
          <w:sz w:val="24"/>
          <w:szCs w:val="24"/>
        </w:rPr>
      </w:pPr>
    </w:p>
    <w:p w:rsidR="00A0044A" w:rsidRPr="00491952" w:rsidP="00A0044A">
      <w:pPr>
        <w:bidi w:val="0"/>
        <w:ind w:firstLine="708"/>
        <w:rPr>
          <w:rFonts w:ascii="Times New Roman" w:hAnsi="Times New Roman"/>
          <w:bCs/>
          <w:sz w:val="24"/>
          <w:szCs w:val="24"/>
        </w:rPr>
      </w:pPr>
      <w:r w:rsidRPr="00491952">
        <w:rPr>
          <w:rFonts w:ascii="Times New Roman" w:hAnsi="Times New Roman"/>
          <w:bCs/>
          <w:sz w:val="24"/>
          <w:szCs w:val="24"/>
        </w:rPr>
        <w:t xml:space="preserve">Navrhuje sa, aby zákon nadobudol účinnosť 1. </w:t>
      </w:r>
      <w:r w:rsidR="002E1637">
        <w:rPr>
          <w:rFonts w:ascii="Times New Roman" w:hAnsi="Times New Roman"/>
          <w:bCs/>
          <w:sz w:val="24"/>
          <w:szCs w:val="24"/>
        </w:rPr>
        <w:t xml:space="preserve">mája </w:t>
      </w:r>
      <w:r w:rsidRPr="00491952">
        <w:rPr>
          <w:rFonts w:ascii="Times New Roman" w:hAnsi="Times New Roman"/>
          <w:bCs/>
          <w:sz w:val="24"/>
          <w:szCs w:val="24"/>
        </w:rPr>
        <w:t>201</w:t>
      </w:r>
      <w:r w:rsidR="002E1637">
        <w:rPr>
          <w:rFonts w:ascii="Times New Roman" w:hAnsi="Times New Roman"/>
          <w:bCs/>
          <w:sz w:val="24"/>
          <w:szCs w:val="24"/>
        </w:rPr>
        <w:t>5</w:t>
      </w:r>
      <w:r w:rsidRPr="00491952">
        <w:rPr>
          <w:rFonts w:ascii="Times New Roman" w:hAnsi="Times New Roman"/>
          <w:bCs/>
          <w:sz w:val="24"/>
          <w:szCs w:val="24"/>
        </w:rPr>
        <w:t xml:space="preserve">. </w:t>
      </w:r>
    </w:p>
    <w:sectPr w:rsidSect="00A866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6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10" w:rsidRPr="00160769" w:rsidP="0016076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6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6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6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6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6C52"/>
    <w:multiLevelType w:val="hybridMultilevel"/>
    <w:tmpl w:val="EC1ED79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9A025C5"/>
    <w:multiLevelType w:val="hybridMultilevel"/>
    <w:tmpl w:val="D2162D3A"/>
    <w:lvl w:ilvl="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oNotTrackMoves/>
  <w:defaultTabStop w:val="708"/>
  <w:hyphenationZone w:val="425"/>
  <w:characterSpacingControl w:val="doNotCompress"/>
  <w:compat/>
  <w:rsids>
    <w:rsidRoot w:val="00A0044A"/>
    <w:rsid w:val="00016A65"/>
    <w:rsid w:val="00034465"/>
    <w:rsid w:val="000F220B"/>
    <w:rsid w:val="00160769"/>
    <w:rsid w:val="001B55D7"/>
    <w:rsid w:val="001D3669"/>
    <w:rsid w:val="00202A49"/>
    <w:rsid w:val="0027010B"/>
    <w:rsid w:val="002724FF"/>
    <w:rsid w:val="002E1637"/>
    <w:rsid w:val="003603A4"/>
    <w:rsid w:val="0039388E"/>
    <w:rsid w:val="003E5A10"/>
    <w:rsid w:val="004207FB"/>
    <w:rsid w:val="0047793F"/>
    <w:rsid w:val="00491952"/>
    <w:rsid w:val="004C7B71"/>
    <w:rsid w:val="005108B2"/>
    <w:rsid w:val="005308DC"/>
    <w:rsid w:val="0055687E"/>
    <w:rsid w:val="0057607D"/>
    <w:rsid w:val="005948AA"/>
    <w:rsid w:val="0064489E"/>
    <w:rsid w:val="00645F3E"/>
    <w:rsid w:val="006558AD"/>
    <w:rsid w:val="006D53B8"/>
    <w:rsid w:val="006E5F4F"/>
    <w:rsid w:val="00817987"/>
    <w:rsid w:val="00873859"/>
    <w:rsid w:val="00981474"/>
    <w:rsid w:val="00A0044A"/>
    <w:rsid w:val="00A11A49"/>
    <w:rsid w:val="00A252C3"/>
    <w:rsid w:val="00A33ABD"/>
    <w:rsid w:val="00A866C0"/>
    <w:rsid w:val="00B52CD6"/>
    <w:rsid w:val="00BF0AD0"/>
    <w:rsid w:val="00D26DFA"/>
    <w:rsid w:val="00D72014"/>
    <w:rsid w:val="00D84011"/>
    <w:rsid w:val="00D972DA"/>
    <w:rsid w:val="00DE6541"/>
    <w:rsid w:val="00E06CF3"/>
    <w:rsid w:val="00E813C0"/>
    <w:rsid w:val="00F17173"/>
    <w:rsid w:val="00F205BA"/>
    <w:rsid w:val="00F23F35"/>
    <w:rsid w:val="00F336EF"/>
    <w:rsid w:val="00F46FA0"/>
    <w:rsid w:val="00F92EE1"/>
    <w:rsid w:val="00FB37F9"/>
    <w:rsid w:val="00FC4963"/>
    <w:rsid w:val="00FE1E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044A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A0044A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004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A0044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0044A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0044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0044A"/>
    <w:rPr>
      <w:rFonts w:ascii="Calibri" w:hAnsi="Calibri" w:cs="Times New Roman"/>
      <w:rtl w:val="0"/>
      <w:cs w:val="0"/>
    </w:rPr>
  </w:style>
  <w:style w:type="paragraph" w:customStyle="1" w:styleId="CharChar">
    <w:name w:val="Char Char"/>
    <w:basedOn w:val="Normal"/>
    <w:uiPriority w:val="99"/>
    <w:rsid w:val="00645F3E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F23F3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1006</Words>
  <Characters>6308</Characters>
  <Application>Microsoft Office Word</Application>
  <DocSecurity>0</DocSecurity>
  <Lines>0</Lines>
  <Paragraphs>0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2015-01-09T12:12:00Z</dcterms:created>
  <dcterms:modified xsi:type="dcterms:W3CDTF">2015-01-09T12:12:00Z</dcterms:modified>
</cp:coreProperties>
</file>