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92138" w:rsidRPr="00AF4303" w:rsidP="004F7894">
      <w:pPr>
        <w:keepNext/>
        <w:bidi w:val="0"/>
        <w:spacing w:after="0" w:line="240" w:lineRule="auto"/>
        <w:jc w:val="center"/>
        <w:outlineLvl w:val="0"/>
        <w:rPr>
          <w:rFonts w:asciiTheme="majorBidi" w:hAnsiTheme="majorBidi" w:cstheme="majorBidi"/>
          <w:b/>
          <w:bCs/>
          <w:sz w:val="28"/>
          <w:szCs w:val="28"/>
          <w:lang w:eastAsia="sk-SK"/>
        </w:rPr>
      </w:pPr>
      <w:r w:rsidRPr="00154E09">
        <w:rPr>
          <w:rFonts w:asciiTheme="majorBidi" w:hAnsiTheme="majorBidi" w:cstheme="majorBidi"/>
          <w:b/>
          <w:bCs/>
          <w:sz w:val="28"/>
          <w:szCs w:val="28"/>
          <w:lang w:eastAsia="sk-SK"/>
        </w:rPr>
        <w:t>Návrh</w:t>
      </w:r>
      <w:r w:rsidRPr="00154E09" w:rsidR="00107CCB">
        <w:rPr>
          <w:rFonts w:asciiTheme="majorBidi" w:hAnsiTheme="majorBidi" w:cstheme="majorBidi"/>
          <w:b/>
          <w:bCs/>
          <w:sz w:val="28"/>
          <w:szCs w:val="28"/>
          <w:lang w:eastAsia="sk-SK"/>
        </w:rPr>
        <w:t xml:space="preserve"> </w:t>
      </w:r>
      <w:r w:rsidRPr="00154E09" w:rsidR="006F6BFC">
        <w:rPr>
          <w:rFonts w:asciiTheme="majorBidi" w:hAnsiTheme="majorBidi" w:cstheme="majorBidi"/>
          <w:b/>
          <w:bCs/>
          <w:sz w:val="28"/>
          <w:szCs w:val="28"/>
          <w:lang w:eastAsia="sk-SK"/>
        </w:rPr>
        <w:t xml:space="preserve">na uzatvorenie </w:t>
      </w:r>
      <w:r w:rsidRPr="007028C8" w:rsidR="007028C8">
        <w:rPr>
          <w:rFonts w:asciiTheme="majorBidi" w:hAnsiTheme="majorBidi" w:cstheme="majorBidi"/>
          <w:b/>
          <w:bCs/>
          <w:sz w:val="28"/>
          <w:szCs w:val="28"/>
          <w:lang w:eastAsia="sk-SK"/>
        </w:rPr>
        <w:t>Zmluvy o európskom spolupracujúcom štáte medzi Slovenskou republikou a Európskou vesmírnou agentúrou</w:t>
      </w:r>
    </w:p>
    <w:p w:rsidR="00DA4400" w:rsidRPr="00F81E45" w:rsidP="00DF1DB6">
      <w:pPr>
        <w:bidi w:val="0"/>
        <w:spacing w:after="120"/>
        <w:rPr>
          <w:rFonts w:asciiTheme="majorBidi" w:hAnsiTheme="majorBidi" w:cstheme="majorBidi"/>
          <w:sz w:val="24"/>
          <w:szCs w:val="24"/>
          <w:lang w:eastAsia="sk-SK"/>
        </w:rPr>
      </w:pPr>
    </w:p>
    <w:p w:rsidR="00092138" w:rsidRPr="00F81E45" w:rsidP="00DF1D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after="120"/>
        <w:jc w:val="both"/>
        <w:rPr>
          <w:rFonts w:asciiTheme="majorBidi" w:hAnsiTheme="majorBidi" w:cstheme="majorBidi"/>
          <w:sz w:val="24"/>
          <w:szCs w:val="24"/>
          <w:lang w:eastAsia="sk-SK"/>
        </w:rPr>
      </w:pPr>
      <w:r w:rsidRPr="00F81E45">
        <w:rPr>
          <w:rFonts w:asciiTheme="majorBidi" w:hAnsiTheme="majorBidi" w:cstheme="majorBidi"/>
          <w:b/>
          <w:bCs/>
          <w:sz w:val="24"/>
          <w:szCs w:val="24"/>
          <w:lang w:eastAsia="sk-SK"/>
        </w:rPr>
        <w:t>1.Úvod</w:t>
      </w:r>
    </w:p>
    <w:p w:rsidR="00D16ADB" w:rsidRPr="00F81E45" w:rsidP="00DF1DB6">
      <w:pPr>
        <w:bidi w:val="0"/>
        <w:spacing w:after="120"/>
        <w:jc w:val="both"/>
        <w:rPr>
          <w:rFonts w:asciiTheme="majorBidi" w:hAnsiTheme="majorBidi" w:cstheme="majorBidi"/>
          <w:sz w:val="24"/>
          <w:szCs w:val="24"/>
          <w:lang w:eastAsia="sk-SK"/>
        </w:rPr>
      </w:pPr>
      <w:r w:rsidRPr="00F81E45" w:rsidR="00092138">
        <w:rPr>
          <w:rFonts w:asciiTheme="majorBidi" w:hAnsiTheme="majorBidi" w:cstheme="majorBidi"/>
          <w:sz w:val="24"/>
          <w:szCs w:val="24"/>
          <w:lang w:eastAsia="sk-SK"/>
        </w:rPr>
        <w:t> </w:t>
      </w:r>
    </w:p>
    <w:p w:rsidR="00F81E45" w:rsidRPr="00F81E45" w:rsidP="004F7894">
      <w:pPr>
        <w:bidi w:val="0"/>
        <w:spacing w:after="0" w:line="360" w:lineRule="auto"/>
        <w:ind w:firstLine="425"/>
        <w:jc w:val="both"/>
        <w:rPr>
          <w:rFonts w:asciiTheme="majorBidi" w:hAnsiTheme="majorBidi" w:cstheme="majorBidi"/>
          <w:sz w:val="24"/>
          <w:szCs w:val="24"/>
          <w:lang w:eastAsia="sk-SK"/>
        </w:rPr>
      </w:pPr>
      <w:r w:rsidRPr="00F81E45">
        <w:rPr>
          <w:rFonts w:asciiTheme="majorBidi" w:hAnsiTheme="majorBidi" w:cstheme="majorBidi"/>
          <w:sz w:val="24"/>
          <w:szCs w:val="24"/>
          <w:lang w:eastAsia="sk-SK"/>
        </w:rPr>
        <w:t>Vesmír sa stáva čoraz dôležitejšou súčasťou ekonomického, vedeckého, technologického a spoločenského rozvoja. Kozmické technológie nielen že ponúkajú jedinečné príležitosti, ale zároveň predstavujú dôležitý prvok pri napĺňaní národných a európskych politických cieľov. Družice predstavujú nenahraditeľný nástroj napríklad pri predpovedi počasia, komunikácii, navigácii, či globálnom prenose rôznych typov signálu. Na obežnej dráhe Zeme je preto v súčasnosti už viac ako tisíc družíc, na ktorých fungovaní sa v rôznych formách podieľa takmer 70 krajín.</w:t>
      </w:r>
    </w:p>
    <w:p w:rsidR="00F81E45" w:rsidRPr="00F81E45" w:rsidP="004F7894">
      <w:pPr>
        <w:bidi w:val="0"/>
        <w:spacing w:after="0" w:line="360" w:lineRule="auto"/>
        <w:ind w:firstLine="425"/>
        <w:jc w:val="both"/>
        <w:rPr>
          <w:rFonts w:asciiTheme="majorBidi" w:hAnsiTheme="majorBidi" w:cstheme="majorBidi"/>
          <w:sz w:val="24"/>
          <w:szCs w:val="24"/>
          <w:lang w:eastAsia="sk-SK"/>
        </w:rPr>
      </w:pPr>
      <w:r w:rsidRPr="00877110">
        <w:rPr>
          <w:rFonts w:asciiTheme="majorBidi" w:hAnsiTheme="majorBidi" w:cstheme="majorBidi"/>
          <w:sz w:val="24"/>
          <w:szCs w:val="24"/>
          <w:lang w:eastAsia="sk-SK"/>
        </w:rPr>
        <w:t>Prijatím Lisabonskej zmluvy sa vesmír stal kľúčovou oblasťou záujmu Európskej únie (</w:t>
      </w:r>
      <w:r w:rsidRPr="00877110" w:rsidR="00877110">
        <w:rPr>
          <w:rFonts w:asciiTheme="majorBidi" w:hAnsiTheme="majorBidi" w:cstheme="majorBidi"/>
          <w:sz w:val="24"/>
          <w:szCs w:val="24"/>
          <w:lang w:eastAsia="sk-SK"/>
        </w:rPr>
        <w:t>ďalej len „</w:t>
      </w:r>
      <w:r w:rsidRPr="00877110">
        <w:rPr>
          <w:rFonts w:asciiTheme="majorBidi" w:hAnsiTheme="majorBidi" w:cstheme="majorBidi"/>
          <w:sz w:val="24"/>
          <w:szCs w:val="24"/>
          <w:lang w:eastAsia="sk-SK"/>
        </w:rPr>
        <w:t>EÚ</w:t>
      </w:r>
      <w:r w:rsidRPr="00877110" w:rsidR="00877110">
        <w:rPr>
          <w:rFonts w:asciiTheme="majorBidi" w:hAnsiTheme="majorBidi" w:cstheme="majorBidi"/>
          <w:sz w:val="24"/>
          <w:szCs w:val="24"/>
          <w:lang w:eastAsia="sk-SK"/>
        </w:rPr>
        <w:t>“</w:t>
      </w:r>
      <w:r w:rsidRPr="00877110">
        <w:rPr>
          <w:rFonts w:asciiTheme="majorBidi" w:hAnsiTheme="majorBidi" w:cstheme="majorBidi"/>
          <w:sz w:val="24"/>
          <w:szCs w:val="24"/>
          <w:lang w:eastAsia="sk-SK"/>
        </w:rPr>
        <w:t>)</w:t>
      </w:r>
      <w:r w:rsidRPr="00F81E45">
        <w:rPr>
          <w:rFonts w:asciiTheme="majorBidi" w:hAnsiTheme="majorBidi" w:cstheme="majorBidi"/>
          <w:sz w:val="24"/>
          <w:szCs w:val="24"/>
          <w:lang w:eastAsia="sk-SK"/>
        </w:rPr>
        <w:t xml:space="preserve"> s veľkým politickým, bezpečnostným, vedeckým a ekonomickým potenciálom. Pri implementácii európskej vesmírnej politiky zohráva nenahraditeľnú úlohu Európska vesmírna agentúra (ESA) – medzivládna výskumná a vývojová organizácia, ktorú v súčasnosti tvorí 20 členských krajín.</w:t>
      </w:r>
    </w:p>
    <w:p w:rsidR="00F81E45" w:rsidRPr="00F81E45" w:rsidP="004F7894">
      <w:pPr>
        <w:bidi w:val="0"/>
        <w:spacing w:after="0" w:line="360" w:lineRule="auto"/>
        <w:ind w:firstLine="425"/>
        <w:jc w:val="both"/>
        <w:rPr>
          <w:rFonts w:asciiTheme="majorBidi" w:hAnsiTheme="majorBidi" w:cstheme="majorBidi"/>
          <w:sz w:val="24"/>
          <w:szCs w:val="24"/>
          <w:lang w:eastAsia="sk-SK"/>
        </w:rPr>
      </w:pPr>
      <w:r w:rsidRPr="00F81E45">
        <w:rPr>
          <w:rFonts w:asciiTheme="majorBidi" w:hAnsiTheme="majorBidi" w:cstheme="majorBidi"/>
          <w:sz w:val="24"/>
          <w:szCs w:val="24"/>
          <w:lang w:eastAsia="sk-SK"/>
        </w:rPr>
        <w:t xml:space="preserve">Výskum a využívanie vesmíru predstavujú špičkovú oblasť vývoja sofistikovaných technológií v rôznych odvetviach, vrátane výroby pokročilých materiálov, biotechnológií, informačných a komunikačných systémov, ako aj sledovania environmentálnych zmien. Hoci má Slovenská republika v kozmických aktivitách bohaté </w:t>
      </w:r>
      <w:r w:rsidR="002C05F8">
        <w:rPr>
          <w:rFonts w:asciiTheme="majorBidi" w:hAnsiTheme="majorBidi" w:cstheme="majorBidi"/>
          <w:sz w:val="24"/>
          <w:szCs w:val="24"/>
          <w:lang w:eastAsia="sk-SK"/>
        </w:rPr>
        <w:t xml:space="preserve">skúsenosti a tradíciu, základné východisko </w:t>
      </w:r>
      <w:r w:rsidRPr="00F81E45">
        <w:rPr>
          <w:rFonts w:asciiTheme="majorBidi" w:hAnsiTheme="majorBidi" w:cstheme="majorBidi"/>
          <w:sz w:val="24"/>
          <w:szCs w:val="24"/>
          <w:lang w:eastAsia="sk-SK"/>
        </w:rPr>
        <w:t xml:space="preserve">pre ďalší rozvoj kozmických činností v SR </w:t>
      </w:r>
      <w:r w:rsidR="002C05F8">
        <w:rPr>
          <w:rFonts w:asciiTheme="majorBidi" w:hAnsiTheme="majorBidi" w:cstheme="majorBidi"/>
          <w:sz w:val="24"/>
          <w:szCs w:val="24"/>
          <w:lang w:eastAsia="sk-SK"/>
        </w:rPr>
        <w:t xml:space="preserve">je </w:t>
      </w:r>
      <w:r w:rsidRPr="00F81E45">
        <w:rPr>
          <w:rFonts w:asciiTheme="majorBidi" w:hAnsiTheme="majorBidi" w:cstheme="majorBidi"/>
          <w:sz w:val="24"/>
          <w:szCs w:val="24"/>
          <w:lang w:eastAsia="sk-SK"/>
        </w:rPr>
        <w:t>účasť na programoch</w:t>
      </w:r>
      <w:r w:rsidRPr="00F81E45">
        <w:rPr>
          <w:rFonts w:asciiTheme="majorBidi" w:hAnsiTheme="majorBidi" w:cstheme="majorBidi"/>
          <w:b/>
          <w:sz w:val="24"/>
          <w:szCs w:val="24"/>
          <w:lang w:eastAsia="sk-SK"/>
        </w:rPr>
        <w:t xml:space="preserve"> </w:t>
      </w:r>
      <w:r w:rsidRPr="00F81E45">
        <w:rPr>
          <w:rFonts w:asciiTheme="majorBidi" w:hAnsiTheme="majorBidi" w:cstheme="majorBidi"/>
          <w:sz w:val="24"/>
          <w:szCs w:val="24"/>
          <w:lang w:eastAsia="sk-SK"/>
        </w:rPr>
        <w:t>ESA, čím sa SR bude môcť plnohodnotne</w:t>
      </w:r>
      <w:r w:rsidR="00662E7A">
        <w:rPr>
          <w:rFonts w:asciiTheme="majorBidi" w:hAnsiTheme="majorBidi" w:cstheme="majorBidi"/>
          <w:sz w:val="24"/>
          <w:szCs w:val="24"/>
          <w:lang w:eastAsia="sk-SK"/>
        </w:rPr>
        <w:t>jšie</w:t>
      </w:r>
      <w:r w:rsidRPr="00F81E45">
        <w:rPr>
          <w:rFonts w:asciiTheme="majorBidi" w:hAnsiTheme="majorBidi" w:cstheme="majorBidi"/>
          <w:sz w:val="24"/>
          <w:szCs w:val="24"/>
          <w:lang w:eastAsia="sk-SK"/>
        </w:rPr>
        <w:t xml:space="preserve"> podieľať na vesmírnych aktivitách programu EÚ </w:t>
      </w:r>
      <w:r w:rsidRPr="00F81E45">
        <w:rPr>
          <w:rFonts w:asciiTheme="majorBidi" w:hAnsiTheme="majorBidi" w:cstheme="majorBidi"/>
          <w:i/>
          <w:sz w:val="24"/>
          <w:szCs w:val="24"/>
          <w:lang w:eastAsia="sk-SK"/>
        </w:rPr>
        <w:t>Horizon 2020</w:t>
      </w:r>
      <w:r w:rsidRPr="00F81E45">
        <w:rPr>
          <w:rFonts w:asciiTheme="majorBidi" w:hAnsiTheme="majorBidi" w:cstheme="majorBidi"/>
          <w:sz w:val="24"/>
          <w:szCs w:val="24"/>
          <w:lang w:eastAsia="sk-SK"/>
        </w:rPr>
        <w:t xml:space="preserve">, ako aj na strategických projektoch európskej globálnej satelitnej navigácie </w:t>
      </w:r>
      <w:r w:rsidRPr="00F81E45">
        <w:rPr>
          <w:rFonts w:asciiTheme="majorBidi" w:hAnsiTheme="majorBidi" w:cstheme="majorBidi"/>
          <w:i/>
          <w:sz w:val="24"/>
          <w:szCs w:val="24"/>
          <w:lang w:eastAsia="sk-SK"/>
        </w:rPr>
        <w:t>Galileo</w:t>
      </w:r>
      <w:r w:rsidRPr="00F81E45">
        <w:rPr>
          <w:rFonts w:asciiTheme="majorBidi" w:hAnsiTheme="majorBidi" w:cstheme="majorBidi"/>
          <w:sz w:val="24"/>
          <w:szCs w:val="24"/>
          <w:lang w:eastAsia="sk-SK"/>
        </w:rPr>
        <w:t xml:space="preserve"> a sledovania Zeme </w:t>
      </w:r>
      <w:r w:rsidRPr="00F81E45">
        <w:rPr>
          <w:rFonts w:asciiTheme="majorBidi" w:hAnsiTheme="majorBidi" w:cstheme="majorBidi"/>
          <w:i/>
          <w:sz w:val="24"/>
          <w:szCs w:val="24"/>
          <w:lang w:eastAsia="sk-SK"/>
        </w:rPr>
        <w:t>Copernicus</w:t>
      </w:r>
      <w:r w:rsidRPr="00F81E45">
        <w:rPr>
          <w:rFonts w:asciiTheme="majorBidi" w:hAnsiTheme="majorBidi" w:cstheme="majorBidi"/>
          <w:sz w:val="24"/>
          <w:szCs w:val="24"/>
          <w:lang w:eastAsia="sk-SK"/>
        </w:rPr>
        <w:t xml:space="preserve">. </w:t>
      </w:r>
    </w:p>
    <w:p w:rsidR="00F81E45" w:rsidRPr="00F81E45" w:rsidP="00DF1DB6">
      <w:pPr>
        <w:bidi w:val="0"/>
        <w:spacing w:after="120"/>
        <w:rPr>
          <w:rFonts w:asciiTheme="majorBidi" w:hAnsiTheme="majorBidi" w:cstheme="majorBidi"/>
          <w:sz w:val="24"/>
          <w:szCs w:val="24"/>
          <w:lang w:eastAsia="sk-SK"/>
        </w:rPr>
      </w:pPr>
    </w:p>
    <w:p w:rsidR="00F81E45" w:rsidRPr="00F81E45" w:rsidP="00DF1DB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after="120"/>
        <w:jc w:val="both"/>
        <w:rPr>
          <w:rFonts w:asciiTheme="majorBidi" w:hAnsiTheme="majorBidi" w:cstheme="majorBidi"/>
          <w:sz w:val="24"/>
          <w:szCs w:val="24"/>
          <w:lang w:eastAsia="sk-SK"/>
        </w:rPr>
      </w:pPr>
      <w:r w:rsidRPr="00F81E45">
        <w:rPr>
          <w:rFonts w:asciiTheme="majorBidi" w:hAnsiTheme="majorBidi" w:cstheme="majorBidi"/>
          <w:b/>
          <w:bCs/>
          <w:sz w:val="24"/>
          <w:szCs w:val="24"/>
          <w:lang w:eastAsia="sk-SK"/>
        </w:rPr>
        <w:t>2.</w:t>
      </w:r>
      <w:r w:rsidRPr="00F81E45">
        <w:rPr>
          <w:rFonts w:asciiTheme="majorBidi" w:hAnsiTheme="majorBidi" w:cstheme="majorBidi"/>
          <w:sz w:val="24"/>
          <w:szCs w:val="24"/>
        </w:rPr>
        <w:t xml:space="preserve"> </w:t>
      </w:r>
      <w:r w:rsidRPr="00F81E45">
        <w:rPr>
          <w:rFonts w:asciiTheme="majorBidi" w:hAnsiTheme="majorBidi" w:cstheme="majorBidi"/>
          <w:b/>
          <w:bCs/>
          <w:sz w:val="24"/>
          <w:szCs w:val="24"/>
          <w:lang w:eastAsia="sk-SK"/>
        </w:rPr>
        <w:t>Vstup SR do ESA v kontexte strategických dokumentov SR</w:t>
      </w:r>
    </w:p>
    <w:p w:rsidR="0047015C" w:rsidP="00DF1DB6">
      <w:pPr>
        <w:bidi w:val="0"/>
        <w:spacing w:after="120"/>
        <w:jc w:val="both"/>
        <w:rPr>
          <w:rFonts w:asciiTheme="majorBidi" w:hAnsiTheme="majorBidi" w:cstheme="majorBidi"/>
          <w:sz w:val="24"/>
          <w:szCs w:val="24"/>
        </w:rPr>
      </w:pPr>
    </w:p>
    <w:p w:rsidR="00F81E45" w:rsidRPr="00F81E45" w:rsidP="004F7894">
      <w:pPr>
        <w:bidi w:val="0"/>
        <w:spacing w:after="0" w:line="360" w:lineRule="auto"/>
        <w:ind w:firstLine="360"/>
        <w:jc w:val="both"/>
        <w:rPr>
          <w:rFonts w:asciiTheme="majorBidi" w:hAnsiTheme="majorBidi" w:cstheme="majorBidi"/>
          <w:sz w:val="24"/>
          <w:szCs w:val="24"/>
        </w:rPr>
      </w:pPr>
      <w:r w:rsidRPr="00CD644E">
        <w:rPr>
          <w:rFonts w:asciiTheme="majorBidi" w:hAnsiTheme="majorBidi" w:cstheme="majorBidi"/>
          <w:sz w:val="24"/>
          <w:szCs w:val="24"/>
        </w:rPr>
        <w:t>Vláda Slovenskej republiky uznesením číslo 665 zo dňa 13.11.2013 schválila</w:t>
      </w:r>
      <w:r w:rsidRPr="00CD644E" w:rsidR="00537939">
        <w:rPr>
          <w:rFonts w:asciiTheme="majorBidi" w:hAnsiTheme="majorBidi" w:cstheme="majorBidi"/>
          <w:sz w:val="24"/>
          <w:szCs w:val="24"/>
        </w:rPr>
        <w:t xml:space="preserve"> materiál „Poznatkami k prosperite – Stratégia </w:t>
      </w:r>
      <w:r w:rsidRPr="00CD644E">
        <w:rPr>
          <w:rFonts w:asciiTheme="majorBidi" w:hAnsiTheme="majorBidi" w:cstheme="majorBidi"/>
          <w:sz w:val="24"/>
          <w:szCs w:val="24"/>
        </w:rPr>
        <w:t>výskumu a inovácií pre inteligentnú špecializáciu Slovenskej republiky</w:t>
      </w:r>
      <w:r w:rsidRPr="00CD644E" w:rsidR="00537939">
        <w:rPr>
          <w:rFonts w:asciiTheme="majorBidi" w:hAnsiTheme="majorBidi" w:cstheme="majorBidi"/>
          <w:sz w:val="24"/>
          <w:szCs w:val="24"/>
        </w:rPr>
        <w:t>“</w:t>
      </w:r>
      <w:r w:rsidRPr="00CD644E">
        <w:rPr>
          <w:rFonts w:asciiTheme="majorBidi" w:hAnsiTheme="majorBidi" w:cstheme="majorBidi"/>
          <w:sz w:val="24"/>
          <w:szCs w:val="24"/>
        </w:rPr>
        <w:t xml:space="preserve"> (ďalej len </w:t>
      </w:r>
      <w:r w:rsidRPr="00CD644E" w:rsidR="00450086">
        <w:rPr>
          <w:rFonts w:asciiTheme="majorBidi" w:hAnsiTheme="majorBidi" w:cstheme="majorBidi"/>
          <w:sz w:val="24"/>
          <w:szCs w:val="24"/>
        </w:rPr>
        <w:t>„</w:t>
      </w:r>
      <w:r w:rsidRPr="00CD644E">
        <w:rPr>
          <w:rFonts w:asciiTheme="majorBidi" w:hAnsiTheme="majorBidi" w:cstheme="majorBidi"/>
          <w:sz w:val="24"/>
          <w:szCs w:val="24"/>
        </w:rPr>
        <w:t>RIS3</w:t>
      </w:r>
      <w:r w:rsidRPr="00CD644E" w:rsidR="00450086">
        <w:rPr>
          <w:rFonts w:asciiTheme="majorBidi" w:hAnsiTheme="majorBidi" w:cstheme="majorBidi"/>
          <w:sz w:val="24"/>
          <w:szCs w:val="24"/>
        </w:rPr>
        <w:t>“</w:t>
      </w:r>
      <w:r w:rsidRPr="00CD644E">
        <w:rPr>
          <w:rFonts w:asciiTheme="majorBidi" w:hAnsiTheme="majorBidi" w:cstheme="majorBidi"/>
          <w:sz w:val="24"/>
          <w:szCs w:val="24"/>
        </w:rPr>
        <w:t xml:space="preserve">), </w:t>
      </w:r>
      <w:r w:rsidRPr="00CD644E" w:rsidR="00A53A2A">
        <w:rPr>
          <w:rFonts w:asciiTheme="majorBidi" w:hAnsiTheme="majorBidi" w:cstheme="majorBidi"/>
          <w:sz w:val="24"/>
          <w:szCs w:val="24"/>
        </w:rPr>
        <w:t xml:space="preserve"> ktorý identifikoval</w:t>
      </w:r>
      <w:r w:rsidRPr="00CD644E">
        <w:rPr>
          <w:rFonts w:asciiTheme="majorBidi" w:hAnsiTheme="majorBidi" w:cstheme="majorBidi"/>
          <w:sz w:val="24"/>
          <w:szCs w:val="24"/>
        </w:rPr>
        <w:t xml:space="preserve"> </w:t>
      </w:r>
      <w:r w:rsidRPr="00CD644E" w:rsidR="0033251E">
        <w:rPr>
          <w:rFonts w:asciiTheme="majorBidi" w:hAnsiTheme="majorBidi" w:cstheme="majorBidi"/>
          <w:sz w:val="24"/>
          <w:szCs w:val="24"/>
        </w:rPr>
        <w:t>strategické a</w:t>
      </w:r>
      <w:r w:rsidRPr="00CD644E">
        <w:rPr>
          <w:rFonts w:asciiTheme="majorBidi" w:hAnsiTheme="majorBidi" w:cstheme="majorBidi"/>
          <w:sz w:val="24"/>
          <w:szCs w:val="24"/>
        </w:rPr>
        <w:t xml:space="preserve"> čiastko</w:t>
      </w:r>
      <w:r w:rsidRPr="00CD644E" w:rsidR="0033251E">
        <w:rPr>
          <w:rFonts w:asciiTheme="majorBidi" w:hAnsiTheme="majorBidi" w:cstheme="majorBidi"/>
          <w:sz w:val="24"/>
          <w:szCs w:val="24"/>
        </w:rPr>
        <w:t>vé ciele</w:t>
      </w:r>
      <w:r w:rsidRPr="00CD644E">
        <w:rPr>
          <w:rFonts w:asciiTheme="majorBidi" w:hAnsiTheme="majorBidi" w:cstheme="majorBidi"/>
          <w:sz w:val="24"/>
          <w:szCs w:val="24"/>
        </w:rPr>
        <w:t>,</w:t>
      </w:r>
      <w:r w:rsidRPr="00F81E45">
        <w:rPr>
          <w:rFonts w:asciiTheme="majorBidi" w:hAnsiTheme="majorBidi" w:cstheme="majorBidi"/>
          <w:sz w:val="24"/>
          <w:szCs w:val="24"/>
        </w:rPr>
        <w:t xml:space="preserve"> ako aj desiatky opatrení na ich dosiahnutie. Analýza potenciálu spolupráce SR s ESA ukázala, že užšia spolupráca medzi SR a ESA </w:t>
      </w:r>
      <w:r w:rsidR="00143F2F">
        <w:rPr>
          <w:rFonts w:asciiTheme="majorBidi" w:hAnsiTheme="majorBidi" w:cstheme="majorBidi"/>
          <w:sz w:val="24"/>
          <w:szCs w:val="24"/>
        </w:rPr>
        <w:t>bude priamo plniť</w:t>
      </w:r>
      <w:r w:rsidRPr="00F81E45">
        <w:rPr>
          <w:rFonts w:asciiTheme="majorBidi" w:hAnsiTheme="majorBidi" w:cstheme="majorBidi"/>
          <w:sz w:val="24"/>
          <w:szCs w:val="24"/>
        </w:rPr>
        <w:t xml:space="preserve"> viaceré opatrenia RIS3, čím prispeje k plneniu všetkých strategických cieľov ako aj nasledovných čiastkových cieľov RIS3:</w:t>
      </w:r>
    </w:p>
    <w:p w:rsidR="00F81E45" w:rsidRPr="00F81E45" w:rsidP="004F7894">
      <w:pPr>
        <w:pStyle w:val="ListParagraph"/>
        <w:numPr>
          <w:numId w:val="2"/>
        </w:numPr>
        <w:bidi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E45">
        <w:rPr>
          <w:rFonts w:asciiTheme="majorBidi" w:hAnsiTheme="majorBidi" w:cstheme="majorBidi" w:hint="default"/>
          <w:sz w:val="24"/>
          <w:szCs w:val="24"/>
        </w:rPr>
        <w:t>Zvýš</w:t>
      </w:r>
      <w:r w:rsidRPr="00F81E45">
        <w:rPr>
          <w:rFonts w:asciiTheme="majorBidi" w:hAnsiTheme="majorBidi" w:cstheme="majorBidi" w:hint="default"/>
          <w:sz w:val="24"/>
          <w:szCs w:val="24"/>
        </w:rPr>
        <w:t>iť</w:t>
      </w:r>
      <w:r w:rsidRPr="00F81E45">
        <w:rPr>
          <w:rFonts w:asciiTheme="majorBidi" w:hAnsiTheme="majorBidi" w:cstheme="majorBidi" w:hint="default"/>
          <w:sz w:val="24"/>
          <w:szCs w:val="24"/>
        </w:rPr>
        <w:t xml:space="preserve"> poč</w:t>
      </w:r>
      <w:r w:rsidRPr="00F81E45">
        <w:rPr>
          <w:rFonts w:asciiTheme="majorBidi" w:hAnsiTheme="majorBidi" w:cstheme="majorBidi" w:hint="default"/>
          <w:sz w:val="24"/>
          <w:szCs w:val="24"/>
        </w:rPr>
        <w:t>et spoloč</w:t>
      </w:r>
      <w:r w:rsidRPr="00F81E45">
        <w:rPr>
          <w:rFonts w:asciiTheme="majorBidi" w:hAnsiTheme="majorBidi" w:cstheme="majorBidi" w:hint="default"/>
          <w:sz w:val="24"/>
          <w:szCs w:val="24"/>
        </w:rPr>
        <w:t>ností</w:t>
      </w:r>
      <w:r w:rsidRPr="00F81E45">
        <w:rPr>
          <w:rFonts w:asciiTheme="majorBidi" w:hAnsiTheme="majorBidi" w:cstheme="majorBidi" w:hint="default"/>
          <w:sz w:val="24"/>
          <w:szCs w:val="24"/>
        </w:rPr>
        <w:t>, ktoré</w:t>
      </w:r>
      <w:r w:rsidRPr="00F81E45">
        <w:rPr>
          <w:rFonts w:asciiTheme="majorBidi" w:hAnsiTheme="majorBidi" w:cstheme="majorBidi" w:hint="default"/>
          <w:sz w:val="24"/>
          <w:szCs w:val="24"/>
        </w:rPr>
        <w:t xml:space="preserve"> sa posunú</w:t>
      </w:r>
      <w:r w:rsidRPr="00F81E45">
        <w:rPr>
          <w:rFonts w:asciiTheme="majorBidi" w:hAnsiTheme="majorBidi" w:cstheme="majorBidi" w:hint="default"/>
          <w:sz w:val="24"/>
          <w:szCs w:val="24"/>
        </w:rPr>
        <w:t xml:space="preserve"> na vyšš</w:t>
      </w:r>
      <w:r w:rsidRPr="00F81E45">
        <w:rPr>
          <w:rFonts w:asciiTheme="majorBidi" w:hAnsiTheme="majorBidi" w:cstheme="majorBidi" w:hint="default"/>
          <w:sz w:val="24"/>
          <w:szCs w:val="24"/>
        </w:rPr>
        <w:t>iu ú</w:t>
      </w:r>
      <w:r w:rsidRPr="00F81E45">
        <w:rPr>
          <w:rFonts w:asciiTheme="majorBidi" w:hAnsiTheme="majorBidi" w:cstheme="majorBidi" w:hint="default"/>
          <w:sz w:val="24"/>
          <w:szCs w:val="24"/>
        </w:rPr>
        <w:t>roveň</w:t>
      </w:r>
      <w:r w:rsidRPr="00F81E45">
        <w:rPr>
          <w:rFonts w:asciiTheme="majorBidi" w:hAnsiTheme="majorBidi" w:cstheme="majorBidi" w:hint="default"/>
          <w:sz w:val="24"/>
          <w:szCs w:val="24"/>
        </w:rPr>
        <w:t xml:space="preserve"> dodá</w:t>
      </w:r>
      <w:r w:rsidRPr="00F81E45">
        <w:rPr>
          <w:rFonts w:asciiTheme="majorBidi" w:hAnsiTheme="majorBidi" w:cstheme="majorBidi" w:hint="default"/>
          <w:sz w:val="24"/>
          <w:szCs w:val="24"/>
        </w:rPr>
        <w:t>vateľ</w:t>
      </w:r>
      <w:r w:rsidRPr="00F81E45">
        <w:rPr>
          <w:rFonts w:asciiTheme="majorBidi" w:hAnsiTheme="majorBidi" w:cstheme="majorBidi" w:hint="default"/>
          <w:sz w:val="24"/>
          <w:szCs w:val="24"/>
        </w:rPr>
        <w:t>ské</w:t>
      </w:r>
      <w:r w:rsidRPr="00F81E45">
        <w:rPr>
          <w:rFonts w:asciiTheme="majorBidi" w:hAnsiTheme="majorBidi" w:cstheme="majorBidi" w:hint="default"/>
          <w:sz w:val="24"/>
          <w:szCs w:val="24"/>
        </w:rPr>
        <w:t>ho rebríč</w:t>
      </w:r>
      <w:r w:rsidRPr="00F81E45">
        <w:rPr>
          <w:rFonts w:asciiTheme="majorBidi" w:hAnsiTheme="majorBidi" w:cstheme="majorBidi" w:hint="default"/>
          <w:sz w:val="24"/>
          <w:szCs w:val="24"/>
        </w:rPr>
        <w:t>ka nadná</w:t>
      </w:r>
      <w:r w:rsidRPr="00F81E45">
        <w:rPr>
          <w:rFonts w:asciiTheme="majorBidi" w:hAnsiTheme="majorBidi" w:cstheme="majorBidi" w:hint="default"/>
          <w:sz w:val="24"/>
          <w:szCs w:val="24"/>
        </w:rPr>
        <w:t>rodný</w:t>
      </w:r>
      <w:r w:rsidRPr="00F81E45">
        <w:rPr>
          <w:rFonts w:asciiTheme="majorBidi" w:hAnsiTheme="majorBidi" w:cstheme="majorBidi" w:hint="default"/>
          <w:sz w:val="24"/>
          <w:szCs w:val="24"/>
        </w:rPr>
        <w:t>ch spoloč</w:t>
      </w:r>
      <w:r w:rsidRPr="00F81E45">
        <w:rPr>
          <w:rFonts w:asciiTheme="majorBidi" w:hAnsiTheme="majorBidi" w:cstheme="majorBidi" w:hint="default"/>
          <w:sz w:val="24"/>
          <w:szCs w:val="24"/>
        </w:rPr>
        <w:t>ností</w:t>
      </w:r>
      <w:r w:rsidR="00F55AE0">
        <w:rPr>
          <w:rFonts w:asciiTheme="majorBidi" w:hAnsiTheme="majorBidi" w:cstheme="majorBidi"/>
          <w:sz w:val="24"/>
          <w:szCs w:val="24"/>
        </w:rPr>
        <w:t>,</w:t>
      </w:r>
    </w:p>
    <w:p w:rsidR="00F81E45" w:rsidRPr="00F81E45" w:rsidP="004F7894">
      <w:pPr>
        <w:pStyle w:val="ListParagraph"/>
        <w:numPr>
          <w:numId w:val="2"/>
        </w:numPr>
        <w:bidi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E45">
        <w:rPr>
          <w:rFonts w:asciiTheme="majorBidi" w:hAnsiTheme="majorBidi" w:cstheme="majorBidi" w:hint="default"/>
          <w:sz w:val="24"/>
          <w:szCs w:val="24"/>
        </w:rPr>
        <w:t>Zlepš</w:t>
      </w:r>
      <w:r w:rsidRPr="00F81E45">
        <w:rPr>
          <w:rFonts w:asciiTheme="majorBidi" w:hAnsiTheme="majorBidi" w:cstheme="majorBidi" w:hint="default"/>
          <w:sz w:val="24"/>
          <w:szCs w:val="24"/>
        </w:rPr>
        <w:t>iť</w:t>
      </w:r>
      <w:r w:rsidRPr="00F81E45">
        <w:rPr>
          <w:rFonts w:asciiTheme="majorBidi" w:hAnsiTheme="majorBidi" w:cstheme="majorBidi" w:hint="default"/>
          <w:sz w:val="24"/>
          <w:szCs w:val="24"/>
        </w:rPr>
        <w:t xml:space="preserve"> prepojenie domá</w:t>
      </w:r>
      <w:r w:rsidRPr="00F81E45">
        <w:rPr>
          <w:rFonts w:asciiTheme="majorBidi" w:hAnsiTheme="majorBidi" w:cstheme="majorBidi" w:hint="default"/>
          <w:sz w:val="24"/>
          <w:szCs w:val="24"/>
        </w:rPr>
        <w:t>cich malý</w:t>
      </w:r>
      <w:r w:rsidRPr="00F81E45">
        <w:rPr>
          <w:rFonts w:asciiTheme="majorBidi" w:hAnsiTheme="majorBidi" w:cstheme="majorBidi" w:hint="default"/>
          <w:sz w:val="24"/>
          <w:szCs w:val="24"/>
        </w:rPr>
        <w:t>ch a stredný</w:t>
      </w:r>
      <w:r w:rsidRPr="00F81E45">
        <w:rPr>
          <w:rFonts w:asciiTheme="majorBidi" w:hAnsiTheme="majorBidi" w:cstheme="majorBidi" w:hint="default"/>
          <w:sz w:val="24"/>
          <w:szCs w:val="24"/>
        </w:rPr>
        <w:t>ch podnikov s dodá</w:t>
      </w:r>
      <w:r w:rsidRPr="00F81E45">
        <w:rPr>
          <w:rFonts w:asciiTheme="majorBidi" w:hAnsiTheme="majorBidi" w:cstheme="majorBidi" w:hint="default"/>
          <w:sz w:val="24"/>
          <w:szCs w:val="24"/>
        </w:rPr>
        <w:t>vateľ</w:t>
      </w:r>
      <w:r w:rsidRPr="00F81E45">
        <w:rPr>
          <w:rFonts w:asciiTheme="majorBidi" w:hAnsiTheme="majorBidi" w:cstheme="majorBidi" w:hint="default"/>
          <w:sz w:val="24"/>
          <w:szCs w:val="24"/>
        </w:rPr>
        <w:t>mi pre veľ</w:t>
      </w:r>
      <w:r w:rsidRPr="00F81E45">
        <w:rPr>
          <w:rFonts w:asciiTheme="majorBidi" w:hAnsiTheme="majorBidi" w:cstheme="majorBidi" w:hint="default"/>
          <w:sz w:val="24"/>
          <w:szCs w:val="24"/>
        </w:rPr>
        <w:t>ké</w:t>
      </w:r>
      <w:r w:rsidRPr="00F81E45">
        <w:rPr>
          <w:rFonts w:asciiTheme="majorBidi" w:hAnsiTheme="majorBidi" w:cstheme="majorBidi" w:hint="default"/>
          <w:sz w:val="24"/>
          <w:szCs w:val="24"/>
        </w:rPr>
        <w:t xml:space="preserve"> nad</w:t>
      </w:r>
      <w:r w:rsidRPr="00F81E45">
        <w:rPr>
          <w:rFonts w:asciiTheme="majorBidi" w:hAnsiTheme="majorBidi" w:cstheme="majorBidi" w:hint="default"/>
          <w:sz w:val="24"/>
          <w:szCs w:val="24"/>
        </w:rPr>
        <w:t>ná</w:t>
      </w:r>
      <w:r w:rsidRPr="00F81E45">
        <w:rPr>
          <w:rFonts w:asciiTheme="majorBidi" w:hAnsiTheme="majorBidi" w:cstheme="majorBidi" w:hint="default"/>
          <w:sz w:val="24"/>
          <w:szCs w:val="24"/>
        </w:rPr>
        <w:t>rodné</w:t>
      </w:r>
      <w:r w:rsidRPr="00F81E45">
        <w:rPr>
          <w:rFonts w:asciiTheme="majorBidi" w:hAnsiTheme="majorBidi" w:cstheme="majorBidi" w:hint="default"/>
          <w:sz w:val="24"/>
          <w:szCs w:val="24"/>
        </w:rPr>
        <w:t xml:space="preserve"> spoloč</w:t>
      </w:r>
      <w:r w:rsidRPr="00F81E45">
        <w:rPr>
          <w:rFonts w:asciiTheme="majorBidi" w:hAnsiTheme="majorBidi" w:cstheme="majorBidi" w:hint="default"/>
          <w:sz w:val="24"/>
          <w:szCs w:val="24"/>
        </w:rPr>
        <w:t>nosti</w:t>
      </w:r>
      <w:r w:rsidR="00F55AE0">
        <w:rPr>
          <w:rFonts w:asciiTheme="majorBidi" w:hAnsiTheme="majorBidi" w:cstheme="majorBidi"/>
          <w:sz w:val="24"/>
          <w:szCs w:val="24"/>
        </w:rPr>
        <w:t>,</w:t>
      </w:r>
    </w:p>
    <w:p w:rsidR="00F81E45" w:rsidRPr="00F81E45" w:rsidP="004F7894">
      <w:pPr>
        <w:pStyle w:val="ListParagraph"/>
        <w:numPr>
          <w:numId w:val="2"/>
        </w:numPr>
        <w:bidi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E45">
        <w:rPr>
          <w:rFonts w:asciiTheme="majorBidi" w:hAnsiTheme="majorBidi" w:cstheme="majorBidi" w:hint="default"/>
          <w:sz w:val="24"/>
          <w:szCs w:val="24"/>
        </w:rPr>
        <w:t>Do roku 2020 zvýš</w:t>
      </w:r>
      <w:r w:rsidRPr="00F81E45">
        <w:rPr>
          <w:rFonts w:asciiTheme="majorBidi" w:hAnsiTheme="majorBidi" w:cstheme="majorBidi" w:hint="default"/>
          <w:sz w:val="24"/>
          <w:szCs w:val="24"/>
        </w:rPr>
        <w:t>iť</w:t>
      </w:r>
      <w:r w:rsidRPr="00F81E45">
        <w:rPr>
          <w:rFonts w:asciiTheme="majorBidi" w:hAnsiTheme="majorBidi" w:cstheme="majorBidi" w:hint="default"/>
          <w:sz w:val="24"/>
          <w:szCs w:val="24"/>
        </w:rPr>
        <w:t xml:space="preserve"> podiel celkový</w:t>
      </w:r>
      <w:r w:rsidRPr="00F81E45">
        <w:rPr>
          <w:rFonts w:asciiTheme="majorBidi" w:hAnsiTheme="majorBidi" w:cstheme="majorBidi" w:hint="default"/>
          <w:sz w:val="24"/>
          <w:szCs w:val="24"/>
        </w:rPr>
        <w:t>ch vý</w:t>
      </w:r>
      <w:r w:rsidRPr="00F81E45">
        <w:rPr>
          <w:rFonts w:asciiTheme="majorBidi" w:hAnsiTheme="majorBidi" w:cstheme="majorBidi" w:hint="default"/>
          <w:sz w:val="24"/>
          <w:szCs w:val="24"/>
        </w:rPr>
        <w:t>davko</w:t>
      </w:r>
      <w:r w:rsidR="00320D87">
        <w:rPr>
          <w:rFonts w:asciiTheme="majorBidi" w:hAnsiTheme="majorBidi" w:cstheme="majorBidi"/>
          <w:sz w:val="24"/>
          <w:szCs w:val="24"/>
        </w:rPr>
        <w:t xml:space="preserve">v </w:t>
      </w:r>
      <w:r w:rsidRPr="00F81E45">
        <w:rPr>
          <w:rFonts w:asciiTheme="majorBidi" w:hAnsiTheme="majorBidi" w:cstheme="majorBidi" w:hint="default"/>
          <w:sz w:val="24"/>
          <w:szCs w:val="24"/>
        </w:rPr>
        <w:t xml:space="preserve"> na vý</w:t>
      </w:r>
      <w:r w:rsidRPr="00F81E45">
        <w:rPr>
          <w:rFonts w:asciiTheme="majorBidi" w:hAnsiTheme="majorBidi" w:cstheme="majorBidi" w:hint="default"/>
          <w:sz w:val="24"/>
          <w:szCs w:val="24"/>
        </w:rPr>
        <w:t>skum a vý</w:t>
      </w:r>
      <w:r w:rsidRPr="00F81E45">
        <w:rPr>
          <w:rFonts w:asciiTheme="majorBidi" w:hAnsiTheme="majorBidi" w:cstheme="majorBidi" w:hint="default"/>
          <w:sz w:val="24"/>
          <w:szCs w:val="24"/>
        </w:rPr>
        <w:t>voj minimá</w:t>
      </w:r>
      <w:r w:rsidRPr="00F81E45">
        <w:rPr>
          <w:rFonts w:asciiTheme="majorBidi" w:hAnsiTheme="majorBidi" w:cstheme="majorBidi" w:hint="default"/>
          <w:sz w:val="24"/>
          <w:szCs w:val="24"/>
        </w:rPr>
        <w:t>lne do výš</w:t>
      </w:r>
      <w:r w:rsidRPr="00F81E45">
        <w:rPr>
          <w:rFonts w:asciiTheme="majorBidi" w:hAnsiTheme="majorBidi" w:cstheme="majorBidi" w:hint="default"/>
          <w:sz w:val="24"/>
          <w:szCs w:val="24"/>
        </w:rPr>
        <w:t>ky 1,2 % HDP</w:t>
      </w:r>
      <w:r w:rsidR="00F55AE0">
        <w:rPr>
          <w:rFonts w:asciiTheme="majorBidi" w:hAnsiTheme="majorBidi" w:cstheme="majorBidi"/>
          <w:sz w:val="24"/>
          <w:szCs w:val="24"/>
        </w:rPr>
        <w:t>,</w:t>
      </w:r>
    </w:p>
    <w:p w:rsidR="00F81E45" w:rsidRPr="00F81E45" w:rsidP="004F7894">
      <w:pPr>
        <w:pStyle w:val="ListParagraph"/>
        <w:numPr>
          <w:numId w:val="2"/>
        </w:numPr>
        <w:bidi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E45">
        <w:rPr>
          <w:rFonts w:asciiTheme="majorBidi" w:hAnsiTheme="majorBidi" w:cstheme="majorBidi" w:hint="default"/>
          <w:sz w:val="24"/>
          <w:szCs w:val="24"/>
        </w:rPr>
        <w:t>Vytvoriť</w:t>
      </w:r>
      <w:r w:rsidRPr="00F81E45">
        <w:rPr>
          <w:rFonts w:asciiTheme="majorBidi" w:hAnsiTheme="majorBidi" w:cstheme="majorBidi" w:hint="default"/>
          <w:sz w:val="24"/>
          <w:szCs w:val="24"/>
        </w:rPr>
        <w:t xml:space="preserve"> podnikom, hlavne </w:t>
      </w:r>
      <w:r w:rsidR="00F55AE0">
        <w:rPr>
          <w:rFonts w:asciiTheme="majorBidi" w:hAnsiTheme="majorBidi" w:cstheme="majorBidi" w:hint="default"/>
          <w:sz w:val="24"/>
          <w:szCs w:val="24"/>
        </w:rPr>
        <w:t>malý</w:t>
      </w:r>
      <w:r w:rsidR="00F55AE0">
        <w:rPr>
          <w:rFonts w:asciiTheme="majorBidi" w:hAnsiTheme="majorBidi" w:cstheme="majorBidi" w:hint="default"/>
          <w:sz w:val="24"/>
          <w:szCs w:val="24"/>
        </w:rPr>
        <w:t>m a </w:t>
      </w:r>
      <w:r w:rsidR="00F55AE0">
        <w:rPr>
          <w:rFonts w:asciiTheme="majorBidi" w:hAnsiTheme="majorBidi" w:cstheme="majorBidi" w:hint="default"/>
          <w:sz w:val="24"/>
          <w:szCs w:val="24"/>
        </w:rPr>
        <w:t>stredný</w:t>
      </w:r>
      <w:r w:rsidR="00F55AE0">
        <w:rPr>
          <w:rFonts w:asciiTheme="majorBidi" w:hAnsiTheme="majorBidi" w:cstheme="majorBidi" w:hint="default"/>
          <w:sz w:val="24"/>
          <w:szCs w:val="24"/>
        </w:rPr>
        <w:t>m podnikom</w:t>
      </w:r>
      <w:r w:rsidRPr="00F81E45">
        <w:rPr>
          <w:rFonts w:asciiTheme="majorBidi" w:hAnsiTheme="majorBidi" w:cstheme="majorBidi" w:hint="default"/>
          <w:sz w:val="24"/>
          <w:szCs w:val="24"/>
        </w:rPr>
        <w:t>, podmienky pre zvyš</w:t>
      </w:r>
      <w:r w:rsidRPr="00F81E45">
        <w:rPr>
          <w:rFonts w:asciiTheme="majorBidi" w:hAnsiTheme="majorBidi" w:cstheme="majorBidi" w:hint="default"/>
          <w:sz w:val="24"/>
          <w:szCs w:val="24"/>
        </w:rPr>
        <w:t>ovanie ich inovač</w:t>
      </w:r>
      <w:r w:rsidRPr="00F81E45">
        <w:rPr>
          <w:rFonts w:asciiTheme="majorBidi" w:hAnsiTheme="majorBidi" w:cstheme="majorBidi" w:hint="default"/>
          <w:sz w:val="24"/>
          <w:szCs w:val="24"/>
        </w:rPr>
        <w:t>nej vý</w:t>
      </w:r>
      <w:r w:rsidRPr="00F81E45">
        <w:rPr>
          <w:rFonts w:asciiTheme="majorBidi" w:hAnsiTheme="majorBidi" w:cstheme="majorBidi" w:hint="default"/>
          <w:sz w:val="24"/>
          <w:szCs w:val="24"/>
        </w:rPr>
        <w:t>konnosti</w:t>
      </w:r>
      <w:r w:rsidR="00F55AE0">
        <w:rPr>
          <w:rFonts w:asciiTheme="majorBidi" w:hAnsiTheme="majorBidi" w:cstheme="majorBidi"/>
          <w:sz w:val="24"/>
          <w:szCs w:val="24"/>
        </w:rPr>
        <w:t>,</w:t>
      </w:r>
    </w:p>
    <w:p w:rsidR="00F81E45" w:rsidRPr="00F81E45" w:rsidP="004F7894">
      <w:pPr>
        <w:pStyle w:val="ListParagraph"/>
        <w:numPr>
          <w:numId w:val="2"/>
        </w:numPr>
        <w:bidi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E45">
        <w:rPr>
          <w:rFonts w:asciiTheme="majorBidi" w:hAnsiTheme="majorBidi" w:cstheme="majorBidi" w:hint="default"/>
          <w:sz w:val="24"/>
          <w:szCs w:val="24"/>
        </w:rPr>
        <w:t>Zvýš</w:t>
      </w:r>
      <w:r w:rsidRPr="00F81E45">
        <w:rPr>
          <w:rFonts w:asciiTheme="majorBidi" w:hAnsiTheme="majorBidi" w:cstheme="majorBidi" w:hint="default"/>
          <w:sz w:val="24"/>
          <w:szCs w:val="24"/>
        </w:rPr>
        <w:t>iť</w:t>
      </w:r>
      <w:r w:rsidRPr="00F81E45">
        <w:rPr>
          <w:rFonts w:asciiTheme="majorBidi" w:hAnsiTheme="majorBidi" w:cstheme="majorBidi" w:hint="default"/>
          <w:sz w:val="24"/>
          <w:szCs w:val="24"/>
        </w:rPr>
        <w:t xml:space="preserve"> uplatniteľ</w:t>
      </w:r>
      <w:r w:rsidRPr="00F81E45">
        <w:rPr>
          <w:rFonts w:asciiTheme="majorBidi" w:hAnsiTheme="majorBidi" w:cstheme="majorBidi" w:hint="default"/>
          <w:sz w:val="24"/>
          <w:szCs w:val="24"/>
        </w:rPr>
        <w:t>nosť</w:t>
      </w:r>
      <w:r w:rsidRPr="00F81E45">
        <w:rPr>
          <w:rFonts w:asciiTheme="majorBidi" w:hAnsiTheme="majorBidi" w:cstheme="majorBidi" w:hint="default"/>
          <w:sz w:val="24"/>
          <w:szCs w:val="24"/>
        </w:rPr>
        <w:t xml:space="preserve"> absolventov </w:t>
      </w:r>
      <w:r w:rsidRPr="00F81E45">
        <w:rPr>
          <w:rFonts w:asciiTheme="majorBidi" w:hAnsiTheme="majorBidi" w:cstheme="majorBidi" w:hint="default"/>
          <w:sz w:val="24"/>
          <w:szCs w:val="24"/>
        </w:rPr>
        <w:t>stredný</w:t>
      </w:r>
      <w:r w:rsidRPr="00F81E45">
        <w:rPr>
          <w:rFonts w:asciiTheme="majorBidi" w:hAnsiTheme="majorBidi" w:cstheme="majorBidi" w:hint="default"/>
          <w:sz w:val="24"/>
          <w:szCs w:val="24"/>
        </w:rPr>
        <w:t>ch a vysoký</w:t>
      </w:r>
      <w:r w:rsidRPr="00F81E45">
        <w:rPr>
          <w:rFonts w:asciiTheme="majorBidi" w:hAnsiTheme="majorBidi" w:cstheme="majorBidi" w:hint="default"/>
          <w:sz w:val="24"/>
          <w:szCs w:val="24"/>
        </w:rPr>
        <w:t>ch š</w:t>
      </w:r>
      <w:r w:rsidRPr="00F81E45">
        <w:rPr>
          <w:rFonts w:asciiTheme="majorBidi" w:hAnsiTheme="majorBidi" w:cstheme="majorBidi" w:hint="default"/>
          <w:sz w:val="24"/>
          <w:szCs w:val="24"/>
        </w:rPr>
        <w:t>kô</w:t>
      </w:r>
      <w:r w:rsidR="002E4A03">
        <w:rPr>
          <w:rFonts w:asciiTheme="majorBidi" w:hAnsiTheme="majorBidi" w:cstheme="majorBidi"/>
          <w:sz w:val="24"/>
          <w:szCs w:val="24"/>
        </w:rPr>
        <w:t>l</w:t>
      </w:r>
      <w:r w:rsidR="00F55AE0">
        <w:rPr>
          <w:rFonts w:asciiTheme="majorBidi" w:hAnsiTheme="majorBidi" w:cstheme="majorBidi"/>
          <w:sz w:val="24"/>
          <w:szCs w:val="24"/>
        </w:rPr>
        <w:t>,</w:t>
      </w:r>
    </w:p>
    <w:p w:rsidR="00F81E45" w:rsidRPr="00F81E45" w:rsidP="004F7894">
      <w:pPr>
        <w:pStyle w:val="ListParagraph"/>
        <w:numPr>
          <w:numId w:val="2"/>
        </w:numPr>
        <w:bidi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E45">
        <w:rPr>
          <w:rFonts w:asciiTheme="majorBidi" w:hAnsiTheme="majorBidi" w:cstheme="majorBidi" w:hint="default"/>
          <w:sz w:val="24"/>
          <w:szCs w:val="24"/>
        </w:rPr>
        <w:t>Zlepš</w:t>
      </w:r>
      <w:r w:rsidRPr="00F81E45">
        <w:rPr>
          <w:rFonts w:asciiTheme="majorBidi" w:hAnsiTheme="majorBidi" w:cstheme="majorBidi" w:hint="default"/>
          <w:sz w:val="24"/>
          <w:szCs w:val="24"/>
        </w:rPr>
        <w:t>iť</w:t>
      </w:r>
      <w:r w:rsidRPr="00F81E45">
        <w:rPr>
          <w:rFonts w:asciiTheme="majorBidi" w:hAnsiTheme="majorBidi" w:cstheme="majorBidi" w:hint="default"/>
          <w:sz w:val="24"/>
          <w:szCs w:val="24"/>
        </w:rPr>
        <w:t xml:space="preserve"> prepojenia vzdelá</w:t>
      </w:r>
      <w:r w:rsidRPr="00F81E45">
        <w:rPr>
          <w:rFonts w:asciiTheme="majorBidi" w:hAnsiTheme="majorBidi" w:cstheme="majorBidi" w:hint="default"/>
          <w:sz w:val="24"/>
          <w:szCs w:val="24"/>
        </w:rPr>
        <w:t>vacieho systé</w:t>
      </w:r>
      <w:r w:rsidRPr="00F81E45">
        <w:rPr>
          <w:rFonts w:asciiTheme="majorBidi" w:hAnsiTheme="majorBidi" w:cstheme="majorBidi" w:hint="default"/>
          <w:sz w:val="24"/>
          <w:szCs w:val="24"/>
        </w:rPr>
        <w:t>mu s</w:t>
      </w:r>
      <w:r w:rsidR="00F55AE0">
        <w:rPr>
          <w:rFonts w:asciiTheme="majorBidi" w:hAnsiTheme="majorBidi" w:cstheme="majorBidi"/>
          <w:sz w:val="24"/>
          <w:szCs w:val="24"/>
        </w:rPr>
        <w:t> </w:t>
      </w:r>
      <w:r w:rsidRPr="00F81E45">
        <w:rPr>
          <w:rFonts w:asciiTheme="majorBidi" w:hAnsiTheme="majorBidi" w:cstheme="majorBidi"/>
          <w:sz w:val="24"/>
          <w:szCs w:val="24"/>
        </w:rPr>
        <w:t>praxou</w:t>
      </w:r>
      <w:r w:rsidR="00F55AE0">
        <w:rPr>
          <w:rFonts w:asciiTheme="majorBidi" w:hAnsiTheme="majorBidi" w:cstheme="majorBidi"/>
          <w:sz w:val="24"/>
          <w:szCs w:val="24"/>
        </w:rPr>
        <w:t>,</w:t>
      </w:r>
    </w:p>
    <w:p w:rsidR="00DF1DB6" w:rsidRPr="00EC4890" w:rsidP="004F7894">
      <w:pPr>
        <w:pStyle w:val="ListParagraph"/>
        <w:numPr>
          <w:numId w:val="2"/>
        </w:numPr>
        <w:bidi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E45" w:rsidR="00F81E45">
        <w:rPr>
          <w:rFonts w:asciiTheme="majorBidi" w:hAnsiTheme="majorBidi" w:cstheme="majorBidi" w:hint="default"/>
          <w:sz w:val="24"/>
          <w:szCs w:val="24"/>
        </w:rPr>
        <w:t>Podporiť</w:t>
      </w:r>
      <w:r w:rsidRPr="00F81E45" w:rsidR="00F81E45">
        <w:rPr>
          <w:rFonts w:asciiTheme="majorBidi" w:hAnsiTheme="majorBidi" w:cstheme="majorBidi" w:hint="default"/>
          <w:sz w:val="24"/>
          <w:szCs w:val="24"/>
        </w:rPr>
        <w:t xml:space="preserve"> tvorbu medziná</w:t>
      </w:r>
      <w:r w:rsidRPr="00F81E45" w:rsidR="00F81E45">
        <w:rPr>
          <w:rFonts w:asciiTheme="majorBidi" w:hAnsiTheme="majorBidi" w:cstheme="majorBidi" w:hint="default"/>
          <w:sz w:val="24"/>
          <w:szCs w:val="24"/>
        </w:rPr>
        <w:t>rodný</w:t>
      </w:r>
      <w:r w:rsidRPr="00F81E45" w:rsidR="00F81E45">
        <w:rPr>
          <w:rFonts w:asciiTheme="majorBidi" w:hAnsiTheme="majorBidi" w:cstheme="majorBidi" w:hint="default"/>
          <w:sz w:val="24"/>
          <w:szCs w:val="24"/>
        </w:rPr>
        <w:t>ch tí</w:t>
      </w:r>
      <w:r w:rsidRPr="00F81E45" w:rsidR="00F81E45">
        <w:rPr>
          <w:rFonts w:asciiTheme="majorBidi" w:hAnsiTheme="majorBidi" w:cstheme="majorBidi" w:hint="default"/>
          <w:sz w:val="24"/>
          <w:szCs w:val="24"/>
        </w:rPr>
        <w:t>mov</w:t>
      </w:r>
      <w:r w:rsidR="00F55AE0">
        <w:rPr>
          <w:rFonts w:asciiTheme="majorBidi" w:hAnsiTheme="majorBidi" w:cstheme="majorBidi"/>
          <w:sz w:val="24"/>
          <w:szCs w:val="24"/>
        </w:rPr>
        <w:t>.</w:t>
      </w:r>
    </w:p>
    <w:p w:rsidR="00F55AE0" w:rsidP="004F7894">
      <w:pPr>
        <w:bidi w:val="0"/>
        <w:spacing w:after="0" w:line="360" w:lineRule="auto"/>
        <w:ind w:firstLine="360"/>
        <w:jc w:val="both"/>
        <w:rPr>
          <w:rFonts w:asciiTheme="majorBidi" w:hAnsiTheme="majorBidi" w:cstheme="majorBidi"/>
          <w:sz w:val="24"/>
          <w:szCs w:val="24"/>
        </w:rPr>
      </w:pPr>
    </w:p>
    <w:p w:rsidR="00C940D2" w:rsidRPr="00DF6A4F" w:rsidP="004F7894">
      <w:pPr>
        <w:bidi w:val="0"/>
        <w:spacing w:after="0" w:line="360" w:lineRule="auto"/>
        <w:ind w:firstLine="360"/>
        <w:jc w:val="both"/>
        <w:rPr>
          <w:rFonts w:asciiTheme="majorBidi" w:hAnsiTheme="majorBidi" w:cstheme="majorBidi"/>
          <w:sz w:val="24"/>
          <w:szCs w:val="24"/>
        </w:rPr>
      </w:pPr>
      <w:r w:rsidRPr="00DF6A4F" w:rsidR="00794D62">
        <w:rPr>
          <w:rFonts w:asciiTheme="majorBidi" w:hAnsiTheme="majorBidi" w:cstheme="majorBidi"/>
          <w:sz w:val="24"/>
          <w:szCs w:val="24"/>
        </w:rPr>
        <w:t>Spolupráca SR s</w:t>
      </w:r>
      <w:r w:rsidRPr="00DF6A4F" w:rsidR="00750DD5">
        <w:rPr>
          <w:rFonts w:asciiTheme="majorBidi" w:hAnsiTheme="majorBidi" w:cstheme="majorBidi"/>
          <w:sz w:val="24"/>
          <w:szCs w:val="24"/>
        </w:rPr>
        <w:t> </w:t>
      </w:r>
      <w:r w:rsidRPr="00DF6A4F" w:rsidR="00794D62">
        <w:rPr>
          <w:rFonts w:asciiTheme="majorBidi" w:hAnsiTheme="majorBidi" w:cstheme="majorBidi"/>
          <w:sz w:val="24"/>
          <w:szCs w:val="24"/>
        </w:rPr>
        <w:t>ESA</w:t>
      </w:r>
      <w:r w:rsidRPr="00DF6A4F" w:rsidR="00750DD5">
        <w:rPr>
          <w:rFonts w:asciiTheme="majorBidi" w:hAnsiTheme="majorBidi" w:cstheme="majorBidi"/>
          <w:sz w:val="24"/>
          <w:szCs w:val="24"/>
        </w:rPr>
        <w:t xml:space="preserve"> v rámci fázy PECS (Plán pre Európske spolupracujúce štáty „Plan for European Cooperating States“), do ktorej SR vstúpi </w:t>
      </w:r>
      <w:r w:rsidR="00831E14">
        <w:rPr>
          <w:rFonts w:asciiTheme="majorBidi" w:hAnsiTheme="majorBidi" w:cstheme="majorBidi"/>
          <w:sz w:val="24"/>
          <w:szCs w:val="24"/>
        </w:rPr>
        <w:t>podpisom predkladanej Zmluvy o e</w:t>
      </w:r>
      <w:r w:rsidRPr="00DF6A4F" w:rsidR="00750DD5">
        <w:rPr>
          <w:rFonts w:asciiTheme="majorBidi" w:hAnsiTheme="majorBidi" w:cstheme="majorBidi"/>
          <w:sz w:val="24"/>
          <w:szCs w:val="24"/>
        </w:rPr>
        <w:t>urópskom spolupracujúcom štáte, bude</w:t>
      </w:r>
      <w:r w:rsidRPr="00DF6A4F" w:rsidR="00794D62">
        <w:rPr>
          <w:rFonts w:asciiTheme="majorBidi" w:hAnsiTheme="majorBidi" w:cstheme="majorBidi"/>
          <w:sz w:val="24"/>
          <w:szCs w:val="24"/>
        </w:rPr>
        <w:t xml:space="preserve"> v sú</w:t>
      </w:r>
      <w:r w:rsidRPr="00DF6A4F" w:rsidR="00AF19FB">
        <w:rPr>
          <w:rFonts w:asciiTheme="majorBidi" w:hAnsiTheme="majorBidi" w:cstheme="majorBidi"/>
          <w:sz w:val="24"/>
          <w:szCs w:val="24"/>
        </w:rPr>
        <w:t xml:space="preserve">lade so stanovenými prioritami </w:t>
      </w:r>
      <w:r w:rsidRPr="00DF6A4F" w:rsidR="00303CB4">
        <w:rPr>
          <w:rFonts w:asciiTheme="majorBidi" w:hAnsiTheme="majorBidi" w:cstheme="majorBidi"/>
          <w:sz w:val="24"/>
          <w:szCs w:val="24"/>
        </w:rPr>
        <w:t>výskumu a</w:t>
      </w:r>
      <w:r w:rsidRPr="00DF6A4F" w:rsidR="00AF19FB">
        <w:rPr>
          <w:rFonts w:asciiTheme="majorBidi" w:hAnsiTheme="majorBidi" w:cstheme="majorBidi"/>
          <w:sz w:val="24"/>
          <w:szCs w:val="24"/>
        </w:rPr>
        <w:t> </w:t>
      </w:r>
      <w:r w:rsidRPr="00DF6A4F" w:rsidR="00303CB4">
        <w:rPr>
          <w:rFonts w:asciiTheme="majorBidi" w:hAnsiTheme="majorBidi" w:cstheme="majorBidi"/>
          <w:sz w:val="24"/>
          <w:szCs w:val="24"/>
        </w:rPr>
        <w:t>vývoja</w:t>
      </w:r>
      <w:r w:rsidRPr="00DF6A4F" w:rsidR="00794D62">
        <w:rPr>
          <w:rFonts w:asciiTheme="majorBidi" w:hAnsiTheme="majorBidi" w:cstheme="majorBidi"/>
          <w:sz w:val="24"/>
          <w:szCs w:val="24"/>
        </w:rPr>
        <w:t xml:space="preserve"> a</w:t>
      </w:r>
      <w:r w:rsidRPr="00DF6A4F" w:rsidR="00AF19FB">
        <w:rPr>
          <w:rFonts w:asciiTheme="majorBidi" w:hAnsiTheme="majorBidi" w:cstheme="majorBidi"/>
          <w:sz w:val="24"/>
          <w:szCs w:val="24"/>
        </w:rPr>
        <w:t xml:space="preserve"> technologickými prioritami</w:t>
      </w:r>
      <w:r w:rsidR="00726CB7">
        <w:rPr>
          <w:rFonts w:asciiTheme="majorBidi" w:hAnsiTheme="majorBidi" w:cstheme="majorBidi"/>
          <w:sz w:val="24"/>
          <w:szCs w:val="24"/>
        </w:rPr>
        <w:t xml:space="preserve"> RIS3</w:t>
      </w:r>
      <w:r w:rsidRPr="00DF6A4F" w:rsidR="00AF19FB">
        <w:rPr>
          <w:rFonts w:asciiTheme="majorBidi" w:hAnsiTheme="majorBidi" w:cstheme="majorBidi"/>
          <w:sz w:val="24"/>
          <w:szCs w:val="24"/>
        </w:rPr>
        <w:t xml:space="preserve">. </w:t>
      </w:r>
      <w:r w:rsidRPr="00DF6A4F">
        <w:rPr>
          <w:rFonts w:asciiTheme="majorBidi" w:hAnsiTheme="majorBidi" w:cstheme="majorBidi"/>
          <w:sz w:val="24"/>
          <w:szCs w:val="24"/>
        </w:rPr>
        <w:t xml:space="preserve">Vzhľadom na široké zameranie jednotlivých programov ESA, bude sa môcť SR </w:t>
      </w:r>
      <w:r w:rsidRPr="00DF6A4F" w:rsidR="00F55AE0">
        <w:rPr>
          <w:rFonts w:asciiTheme="majorBidi" w:hAnsiTheme="majorBidi" w:cstheme="majorBidi"/>
          <w:sz w:val="24"/>
          <w:szCs w:val="24"/>
        </w:rPr>
        <w:t>sústrediť</w:t>
      </w:r>
      <w:r w:rsidRPr="00DF6A4F" w:rsidR="00A8586D">
        <w:rPr>
          <w:rFonts w:asciiTheme="majorBidi" w:hAnsiTheme="majorBidi" w:cstheme="majorBidi"/>
          <w:sz w:val="24"/>
          <w:szCs w:val="24"/>
        </w:rPr>
        <w:t xml:space="preserve"> v</w:t>
      </w:r>
      <w:r w:rsidRPr="00DF6A4F" w:rsidR="00FE5314">
        <w:rPr>
          <w:rFonts w:asciiTheme="majorBidi" w:hAnsiTheme="majorBidi" w:cstheme="majorBidi"/>
          <w:sz w:val="24"/>
          <w:szCs w:val="24"/>
        </w:rPr>
        <w:t> </w:t>
      </w:r>
      <w:r w:rsidRPr="00DF6A4F" w:rsidR="00A8586D">
        <w:rPr>
          <w:rFonts w:asciiTheme="majorBidi" w:hAnsiTheme="majorBidi" w:cstheme="majorBidi"/>
          <w:sz w:val="24"/>
          <w:szCs w:val="24"/>
        </w:rPr>
        <w:t>rámci</w:t>
      </w:r>
      <w:r w:rsidRPr="00DF6A4F" w:rsidR="00FE5314">
        <w:rPr>
          <w:rFonts w:asciiTheme="majorBidi" w:hAnsiTheme="majorBidi" w:cstheme="majorBidi"/>
          <w:sz w:val="24"/>
          <w:szCs w:val="24"/>
        </w:rPr>
        <w:t xml:space="preserve"> svojich</w:t>
      </w:r>
      <w:r w:rsidRPr="00DF6A4F" w:rsidR="00A8586D">
        <w:rPr>
          <w:rFonts w:asciiTheme="majorBidi" w:hAnsiTheme="majorBidi" w:cstheme="majorBidi"/>
          <w:sz w:val="24"/>
          <w:szCs w:val="24"/>
        </w:rPr>
        <w:t xml:space="preserve"> </w:t>
      </w:r>
      <w:r w:rsidRPr="00DF6A4F" w:rsidR="00EB7A2A">
        <w:rPr>
          <w:rFonts w:asciiTheme="majorBidi" w:hAnsiTheme="majorBidi" w:cstheme="majorBidi"/>
          <w:sz w:val="24"/>
          <w:szCs w:val="24"/>
          <w:u w:val="single"/>
        </w:rPr>
        <w:t>výskumno-vývojových priorít</w:t>
      </w:r>
      <w:r w:rsidRPr="00DF6A4F" w:rsidR="00EB7A2A">
        <w:rPr>
          <w:rFonts w:asciiTheme="majorBidi" w:hAnsiTheme="majorBidi" w:cstheme="majorBidi"/>
          <w:sz w:val="24"/>
          <w:szCs w:val="24"/>
        </w:rPr>
        <w:t xml:space="preserve"> najmä</w:t>
      </w:r>
      <w:r w:rsidRPr="00DF6A4F">
        <w:rPr>
          <w:rFonts w:asciiTheme="majorBidi" w:hAnsiTheme="majorBidi" w:cstheme="majorBidi"/>
          <w:sz w:val="24"/>
          <w:szCs w:val="24"/>
        </w:rPr>
        <w:t xml:space="preserve"> na</w:t>
      </w:r>
      <w:r w:rsidRPr="00DF6A4F" w:rsidR="00EB7A2A">
        <w:rPr>
          <w:rFonts w:asciiTheme="majorBidi" w:hAnsiTheme="majorBidi" w:cstheme="majorBidi"/>
          <w:sz w:val="24"/>
          <w:szCs w:val="24"/>
        </w:rPr>
        <w:t>:</w:t>
      </w:r>
      <w:r w:rsidRPr="00DF6A4F">
        <w:rPr>
          <w:rFonts w:asciiTheme="majorBidi" w:hAnsiTheme="majorBidi" w:cstheme="majorBidi"/>
          <w:sz w:val="24"/>
          <w:szCs w:val="24"/>
        </w:rPr>
        <w:t xml:space="preserve"> </w:t>
      </w:r>
    </w:p>
    <w:p w:rsidR="00C940D2" w:rsidRPr="00DF6A4F" w:rsidP="004F7894">
      <w:pPr>
        <w:pStyle w:val="ListParagraph"/>
        <w:numPr>
          <w:numId w:val="3"/>
        </w:numPr>
        <w:bidi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F6A4F" w:rsidR="00AF19FB">
        <w:rPr>
          <w:rFonts w:asciiTheme="majorBidi" w:hAnsiTheme="majorBidi" w:cstheme="majorBidi" w:hint="default"/>
          <w:b/>
          <w:bCs/>
          <w:sz w:val="24"/>
          <w:szCs w:val="24"/>
        </w:rPr>
        <w:t>Materiá</w:t>
      </w:r>
      <w:r w:rsidRPr="00DF6A4F" w:rsidR="00AF19FB">
        <w:rPr>
          <w:rFonts w:asciiTheme="majorBidi" w:hAnsiTheme="majorBidi" w:cstheme="majorBidi" w:hint="default"/>
          <w:b/>
          <w:bCs/>
          <w:sz w:val="24"/>
          <w:szCs w:val="24"/>
        </w:rPr>
        <w:t>lový</w:t>
      </w:r>
      <w:r w:rsidRPr="00DF6A4F" w:rsidR="00AF19FB">
        <w:rPr>
          <w:rFonts w:asciiTheme="majorBidi" w:hAnsiTheme="majorBidi" w:cstheme="majorBidi" w:hint="default"/>
          <w:b/>
          <w:bCs/>
          <w:sz w:val="24"/>
          <w:szCs w:val="24"/>
        </w:rPr>
        <w:t xml:space="preserve"> vý</w:t>
      </w:r>
      <w:r w:rsidRPr="00DF6A4F" w:rsidR="00AF19FB">
        <w:rPr>
          <w:rFonts w:asciiTheme="majorBidi" w:hAnsiTheme="majorBidi" w:cstheme="majorBidi" w:hint="default"/>
          <w:b/>
          <w:bCs/>
          <w:sz w:val="24"/>
          <w:szCs w:val="24"/>
        </w:rPr>
        <w:t>skum a </w:t>
      </w:r>
      <w:r w:rsidRPr="00DF6A4F" w:rsidR="00AF19FB">
        <w:rPr>
          <w:rFonts w:asciiTheme="majorBidi" w:hAnsiTheme="majorBidi" w:cstheme="majorBidi" w:hint="default"/>
          <w:b/>
          <w:bCs/>
          <w:sz w:val="24"/>
          <w:szCs w:val="24"/>
        </w:rPr>
        <w:t>nanotechnoló</w:t>
      </w:r>
      <w:r w:rsidRPr="00DF6A4F" w:rsidR="00AF19FB">
        <w:rPr>
          <w:rFonts w:asciiTheme="majorBidi" w:hAnsiTheme="majorBidi" w:cstheme="majorBidi" w:hint="default"/>
          <w:b/>
          <w:bCs/>
          <w:sz w:val="24"/>
          <w:szCs w:val="24"/>
        </w:rPr>
        <w:t>gie</w:t>
      </w:r>
      <w:r w:rsidRPr="00DF6A4F" w:rsidR="00AF19FB">
        <w:rPr>
          <w:rFonts w:asciiTheme="majorBidi" w:hAnsiTheme="majorBidi" w:cstheme="majorBidi"/>
          <w:sz w:val="24"/>
          <w:szCs w:val="24"/>
        </w:rPr>
        <w:t>, kde sa v </w:t>
      </w:r>
      <w:r w:rsidRPr="00DF6A4F" w:rsidR="00AF19FB">
        <w:rPr>
          <w:rFonts w:asciiTheme="majorBidi" w:hAnsiTheme="majorBidi" w:cstheme="majorBidi" w:hint="default"/>
          <w:sz w:val="24"/>
          <w:szCs w:val="24"/>
        </w:rPr>
        <w:t>rá</w:t>
      </w:r>
      <w:r w:rsidRPr="00DF6A4F" w:rsidR="00AF19FB">
        <w:rPr>
          <w:rFonts w:asciiTheme="majorBidi" w:hAnsiTheme="majorBidi" w:cstheme="majorBidi" w:hint="default"/>
          <w:sz w:val="24"/>
          <w:szCs w:val="24"/>
        </w:rPr>
        <w:t>mci spoluprá</w:t>
      </w:r>
      <w:r w:rsidRPr="00DF6A4F" w:rsidR="00AF19FB">
        <w:rPr>
          <w:rFonts w:asciiTheme="majorBidi" w:hAnsiTheme="majorBidi" w:cstheme="majorBidi" w:hint="default"/>
          <w:sz w:val="24"/>
          <w:szCs w:val="24"/>
        </w:rPr>
        <w:t>ce s </w:t>
      </w:r>
      <w:r w:rsidRPr="00DF6A4F" w:rsidR="00AF19FB">
        <w:rPr>
          <w:rFonts w:asciiTheme="majorBidi" w:hAnsiTheme="majorBidi" w:cstheme="majorBidi" w:hint="default"/>
          <w:sz w:val="24"/>
          <w:szCs w:val="24"/>
        </w:rPr>
        <w:t>ESA SR môž</w:t>
      </w:r>
      <w:r w:rsidRPr="00DF6A4F" w:rsidR="00AF19FB">
        <w:rPr>
          <w:rFonts w:asciiTheme="majorBidi" w:hAnsiTheme="majorBidi" w:cstheme="majorBidi" w:hint="default"/>
          <w:sz w:val="24"/>
          <w:szCs w:val="24"/>
        </w:rPr>
        <w:t>e zamerať</w:t>
      </w:r>
      <w:r w:rsidRPr="00DF6A4F" w:rsidR="00AF19FB">
        <w:rPr>
          <w:rFonts w:asciiTheme="majorBidi" w:hAnsiTheme="majorBidi" w:cstheme="majorBidi" w:hint="default"/>
          <w:sz w:val="24"/>
          <w:szCs w:val="24"/>
        </w:rPr>
        <w:t xml:space="preserve"> na vý</w:t>
      </w:r>
      <w:r w:rsidRPr="00DF6A4F" w:rsidR="00AF19FB">
        <w:rPr>
          <w:rFonts w:asciiTheme="majorBidi" w:hAnsiTheme="majorBidi" w:cstheme="majorBidi" w:hint="default"/>
          <w:sz w:val="24"/>
          <w:szCs w:val="24"/>
        </w:rPr>
        <w:t xml:space="preserve">skum </w:t>
      </w:r>
      <w:r w:rsidRPr="00DF6A4F" w:rsidR="0015284D">
        <w:rPr>
          <w:rFonts w:asciiTheme="majorBidi" w:hAnsiTheme="majorBidi" w:cstheme="majorBidi" w:hint="default"/>
          <w:sz w:val="24"/>
          <w:szCs w:val="24"/>
        </w:rPr>
        <w:t>š</w:t>
      </w:r>
      <w:r w:rsidRPr="00DF6A4F" w:rsidR="0015284D">
        <w:rPr>
          <w:rFonts w:asciiTheme="majorBidi" w:hAnsiTheme="majorBidi" w:cstheme="majorBidi" w:hint="default"/>
          <w:sz w:val="24"/>
          <w:szCs w:val="24"/>
        </w:rPr>
        <w:t>peciá</w:t>
      </w:r>
      <w:r w:rsidRPr="00DF6A4F" w:rsidR="0015284D">
        <w:rPr>
          <w:rFonts w:asciiTheme="majorBidi" w:hAnsiTheme="majorBidi" w:cstheme="majorBidi" w:hint="default"/>
          <w:sz w:val="24"/>
          <w:szCs w:val="24"/>
        </w:rPr>
        <w:t>lnych</w:t>
      </w:r>
      <w:r w:rsidRPr="00DF6A4F" w:rsidR="00FC4D64">
        <w:rPr>
          <w:rFonts w:asciiTheme="majorBidi" w:hAnsiTheme="majorBidi" w:cstheme="majorBidi" w:hint="default"/>
          <w:sz w:val="24"/>
          <w:szCs w:val="24"/>
        </w:rPr>
        <w:t xml:space="preserve"> materiá</w:t>
      </w:r>
      <w:r w:rsidRPr="00DF6A4F" w:rsidR="00FC4D64">
        <w:rPr>
          <w:rFonts w:asciiTheme="majorBidi" w:hAnsiTheme="majorBidi" w:cstheme="majorBidi" w:hint="default"/>
          <w:sz w:val="24"/>
          <w:szCs w:val="24"/>
        </w:rPr>
        <w:t>lov,</w:t>
      </w:r>
      <w:r w:rsidRPr="00DF6A4F" w:rsidR="0015284D">
        <w:rPr>
          <w:rFonts w:asciiTheme="majorBidi" w:hAnsiTheme="majorBidi" w:cstheme="majorBidi"/>
          <w:sz w:val="24"/>
          <w:szCs w:val="24"/>
        </w:rPr>
        <w:t xml:space="preserve"> </w:t>
      </w:r>
      <w:r w:rsidRPr="00DF6A4F" w:rsidR="00AF19FB">
        <w:rPr>
          <w:rFonts w:asciiTheme="majorBidi" w:hAnsiTheme="majorBidi" w:cstheme="majorBidi" w:hint="default"/>
          <w:sz w:val="24"/>
          <w:szCs w:val="24"/>
        </w:rPr>
        <w:t>ľ</w:t>
      </w:r>
      <w:r w:rsidRPr="00DF6A4F" w:rsidR="00AF19FB">
        <w:rPr>
          <w:rFonts w:asciiTheme="majorBidi" w:hAnsiTheme="majorBidi" w:cstheme="majorBidi" w:hint="default"/>
          <w:sz w:val="24"/>
          <w:szCs w:val="24"/>
        </w:rPr>
        <w:t>ahký</w:t>
      </w:r>
      <w:r w:rsidRPr="00DF6A4F" w:rsidR="00AF19FB">
        <w:rPr>
          <w:rFonts w:asciiTheme="majorBidi" w:hAnsiTheme="majorBidi" w:cstheme="majorBidi" w:hint="default"/>
          <w:sz w:val="24"/>
          <w:szCs w:val="24"/>
        </w:rPr>
        <w:t>ch konš</w:t>
      </w:r>
      <w:r w:rsidRPr="00DF6A4F" w:rsidR="00AF19FB">
        <w:rPr>
          <w:rFonts w:asciiTheme="majorBidi" w:hAnsiTheme="majorBidi" w:cstheme="majorBidi" w:hint="default"/>
          <w:sz w:val="24"/>
          <w:szCs w:val="24"/>
        </w:rPr>
        <w:t>trukč</w:t>
      </w:r>
      <w:r w:rsidRPr="00DF6A4F" w:rsidR="00AF19FB">
        <w:rPr>
          <w:rFonts w:asciiTheme="majorBidi" w:hAnsiTheme="majorBidi" w:cstheme="majorBidi" w:hint="default"/>
          <w:sz w:val="24"/>
          <w:szCs w:val="24"/>
        </w:rPr>
        <w:t>ný</w:t>
      </w:r>
      <w:r w:rsidRPr="00DF6A4F" w:rsidR="00AF19FB">
        <w:rPr>
          <w:rFonts w:asciiTheme="majorBidi" w:hAnsiTheme="majorBidi" w:cstheme="majorBidi" w:hint="default"/>
          <w:sz w:val="24"/>
          <w:szCs w:val="24"/>
        </w:rPr>
        <w:t>ch materiá</w:t>
      </w:r>
      <w:r w:rsidRPr="00DF6A4F" w:rsidR="00AF19FB">
        <w:rPr>
          <w:rFonts w:asciiTheme="majorBidi" w:hAnsiTheme="majorBidi" w:cstheme="majorBidi" w:hint="default"/>
          <w:sz w:val="24"/>
          <w:szCs w:val="24"/>
        </w:rPr>
        <w:t>lov a kompozitov,</w:t>
      </w:r>
    </w:p>
    <w:p w:rsidR="00894E95" w:rsidRPr="00DF6A4F" w:rsidP="004F7894">
      <w:pPr>
        <w:pStyle w:val="ListParagraph"/>
        <w:numPr>
          <w:numId w:val="3"/>
        </w:numPr>
        <w:bidi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F6A4F" w:rsidR="00C940D2">
        <w:rPr>
          <w:rFonts w:asciiTheme="majorBidi" w:hAnsiTheme="majorBidi" w:cstheme="majorBidi" w:hint="default"/>
          <w:b/>
          <w:bCs/>
          <w:sz w:val="24"/>
          <w:szCs w:val="24"/>
        </w:rPr>
        <w:t>Informač</w:t>
      </w:r>
      <w:r w:rsidRPr="00DF6A4F" w:rsidR="00C940D2">
        <w:rPr>
          <w:rFonts w:asciiTheme="majorBidi" w:hAnsiTheme="majorBidi" w:cstheme="majorBidi" w:hint="default"/>
          <w:b/>
          <w:bCs/>
          <w:sz w:val="24"/>
          <w:szCs w:val="24"/>
        </w:rPr>
        <w:t>né</w:t>
      </w:r>
      <w:r w:rsidRPr="00DF6A4F" w:rsidR="00C940D2">
        <w:rPr>
          <w:rFonts w:asciiTheme="majorBidi" w:hAnsiTheme="majorBidi" w:cstheme="majorBidi" w:hint="default"/>
          <w:b/>
          <w:bCs/>
          <w:sz w:val="24"/>
          <w:szCs w:val="24"/>
        </w:rPr>
        <w:t xml:space="preserve"> a komunikač</w:t>
      </w:r>
      <w:r w:rsidRPr="00DF6A4F" w:rsidR="00C940D2">
        <w:rPr>
          <w:rFonts w:asciiTheme="majorBidi" w:hAnsiTheme="majorBidi" w:cstheme="majorBidi" w:hint="default"/>
          <w:b/>
          <w:bCs/>
          <w:sz w:val="24"/>
          <w:szCs w:val="24"/>
        </w:rPr>
        <w:t>né</w:t>
      </w:r>
      <w:r w:rsidRPr="00DF6A4F" w:rsidR="00C940D2">
        <w:rPr>
          <w:rFonts w:asciiTheme="majorBidi" w:hAnsiTheme="majorBidi" w:cstheme="majorBidi" w:hint="default"/>
          <w:b/>
          <w:bCs/>
          <w:sz w:val="24"/>
          <w:szCs w:val="24"/>
        </w:rPr>
        <w:t xml:space="preserve"> technoló</w:t>
      </w:r>
      <w:r w:rsidRPr="00DF6A4F" w:rsidR="00C940D2">
        <w:rPr>
          <w:rFonts w:asciiTheme="majorBidi" w:hAnsiTheme="majorBidi" w:cstheme="majorBidi" w:hint="default"/>
          <w:b/>
          <w:bCs/>
          <w:sz w:val="24"/>
          <w:szCs w:val="24"/>
        </w:rPr>
        <w:t>gie</w:t>
      </w:r>
      <w:r w:rsidRPr="00DF6A4F" w:rsidR="00C940D2">
        <w:rPr>
          <w:rFonts w:asciiTheme="majorBidi" w:hAnsiTheme="majorBidi" w:cstheme="majorBidi"/>
          <w:sz w:val="24"/>
          <w:szCs w:val="24"/>
        </w:rPr>
        <w:t xml:space="preserve">, kde bude </w:t>
      </w:r>
      <w:r w:rsidRPr="00DF6A4F" w:rsidR="00C940D2">
        <w:rPr>
          <w:rFonts w:asciiTheme="majorBidi" w:hAnsiTheme="majorBidi" w:cstheme="majorBidi" w:hint="default"/>
          <w:sz w:val="24"/>
          <w:szCs w:val="24"/>
        </w:rPr>
        <w:t>mož</w:t>
      </w:r>
      <w:r w:rsidRPr="00DF6A4F" w:rsidR="00C940D2">
        <w:rPr>
          <w:rFonts w:asciiTheme="majorBidi" w:hAnsiTheme="majorBidi" w:cstheme="majorBidi" w:hint="default"/>
          <w:sz w:val="24"/>
          <w:szCs w:val="24"/>
        </w:rPr>
        <w:t>né</w:t>
      </w:r>
      <w:r w:rsidRPr="00DF6A4F" w:rsidR="00C940D2">
        <w:rPr>
          <w:rFonts w:asciiTheme="majorBidi" w:hAnsiTheme="majorBidi" w:cstheme="majorBidi" w:hint="default"/>
          <w:sz w:val="24"/>
          <w:szCs w:val="24"/>
        </w:rPr>
        <w:t xml:space="preserve"> zamerať</w:t>
      </w:r>
      <w:r w:rsidRPr="00DF6A4F" w:rsidR="00C940D2">
        <w:rPr>
          <w:rFonts w:asciiTheme="majorBidi" w:hAnsiTheme="majorBidi" w:cstheme="majorBidi" w:hint="default"/>
          <w:sz w:val="24"/>
          <w:szCs w:val="24"/>
        </w:rPr>
        <w:t xml:space="preserve"> sa na informač</w:t>
      </w:r>
      <w:r w:rsidRPr="00DF6A4F" w:rsidR="00C940D2">
        <w:rPr>
          <w:rFonts w:asciiTheme="majorBidi" w:hAnsiTheme="majorBidi" w:cstheme="majorBidi" w:hint="default"/>
          <w:sz w:val="24"/>
          <w:szCs w:val="24"/>
        </w:rPr>
        <w:t>né</w:t>
      </w:r>
      <w:r w:rsidRPr="00DF6A4F" w:rsidR="00C940D2">
        <w:rPr>
          <w:rFonts w:asciiTheme="majorBidi" w:hAnsiTheme="majorBidi" w:cstheme="majorBidi" w:hint="default"/>
          <w:sz w:val="24"/>
          <w:szCs w:val="24"/>
        </w:rPr>
        <w:t xml:space="preserve"> a komunikač</w:t>
      </w:r>
      <w:r w:rsidRPr="00DF6A4F" w:rsidR="00C940D2">
        <w:rPr>
          <w:rFonts w:asciiTheme="majorBidi" w:hAnsiTheme="majorBidi" w:cstheme="majorBidi" w:hint="default"/>
          <w:sz w:val="24"/>
          <w:szCs w:val="24"/>
        </w:rPr>
        <w:t>né</w:t>
      </w:r>
      <w:r w:rsidRPr="00DF6A4F" w:rsidR="00C940D2">
        <w:rPr>
          <w:rFonts w:asciiTheme="majorBidi" w:hAnsiTheme="majorBidi" w:cstheme="majorBidi" w:hint="default"/>
          <w:sz w:val="24"/>
          <w:szCs w:val="24"/>
        </w:rPr>
        <w:t xml:space="preserve"> systé</w:t>
      </w:r>
      <w:r w:rsidRPr="00DF6A4F" w:rsidR="00C940D2">
        <w:rPr>
          <w:rFonts w:asciiTheme="majorBidi" w:hAnsiTheme="majorBidi" w:cstheme="majorBidi" w:hint="default"/>
          <w:sz w:val="24"/>
          <w:szCs w:val="24"/>
        </w:rPr>
        <w:t>my, vrá</w:t>
      </w:r>
      <w:r w:rsidRPr="00DF6A4F" w:rsidR="00C940D2">
        <w:rPr>
          <w:rFonts w:asciiTheme="majorBidi" w:hAnsiTheme="majorBidi" w:cstheme="majorBidi" w:hint="default"/>
          <w:sz w:val="24"/>
          <w:szCs w:val="24"/>
        </w:rPr>
        <w:t>tane systé</w:t>
      </w:r>
      <w:r w:rsidRPr="00DF6A4F" w:rsidR="00C940D2">
        <w:rPr>
          <w:rFonts w:asciiTheme="majorBidi" w:hAnsiTheme="majorBidi" w:cstheme="majorBidi" w:hint="default"/>
          <w:sz w:val="24"/>
          <w:szCs w:val="24"/>
        </w:rPr>
        <w:t>mov riadenia technologický</w:t>
      </w:r>
      <w:r w:rsidRPr="00DF6A4F" w:rsidR="00C940D2">
        <w:rPr>
          <w:rFonts w:asciiTheme="majorBidi" w:hAnsiTheme="majorBidi" w:cstheme="majorBidi" w:hint="default"/>
          <w:sz w:val="24"/>
          <w:szCs w:val="24"/>
        </w:rPr>
        <w:t>ch procesov, ako aj služ</w:t>
      </w:r>
      <w:r w:rsidRPr="00DF6A4F" w:rsidR="00C940D2">
        <w:rPr>
          <w:rFonts w:asciiTheme="majorBidi" w:hAnsiTheme="majorBidi" w:cstheme="majorBidi" w:hint="default"/>
          <w:sz w:val="24"/>
          <w:szCs w:val="24"/>
        </w:rPr>
        <w:t>by dataminingu a spracová</w:t>
      </w:r>
      <w:r w:rsidRPr="00DF6A4F" w:rsidR="00C940D2">
        <w:rPr>
          <w:rFonts w:asciiTheme="majorBidi" w:hAnsiTheme="majorBidi" w:cstheme="majorBidi" w:hint="default"/>
          <w:sz w:val="24"/>
          <w:szCs w:val="24"/>
        </w:rPr>
        <w:t>vania veľ</w:t>
      </w:r>
      <w:r w:rsidRPr="00DF6A4F" w:rsidR="00C940D2">
        <w:rPr>
          <w:rFonts w:asciiTheme="majorBidi" w:hAnsiTheme="majorBidi" w:cstheme="majorBidi" w:hint="default"/>
          <w:sz w:val="24"/>
          <w:szCs w:val="24"/>
        </w:rPr>
        <w:t>ký</w:t>
      </w:r>
      <w:r w:rsidRPr="00DF6A4F" w:rsidR="00C940D2">
        <w:rPr>
          <w:rFonts w:asciiTheme="majorBidi" w:hAnsiTheme="majorBidi" w:cstheme="majorBidi" w:hint="default"/>
          <w:sz w:val="24"/>
          <w:szCs w:val="24"/>
        </w:rPr>
        <w:t>ch dá</w:t>
      </w:r>
      <w:r w:rsidRPr="00DF6A4F" w:rsidR="00C940D2">
        <w:rPr>
          <w:rFonts w:asciiTheme="majorBidi" w:hAnsiTheme="majorBidi" w:cstheme="majorBidi" w:hint="default"/>
          <w:sz w:val="24"/>
          <w:szCs w:val="24"/>
        </w:rPr>
        <w:t>t,</w:t>
      </w:r>
    </w:p>
    <w:p w:rsidR="00C940D2" w:rsidRPr="00DF6A4F" w:rsidP="004F7894">
      <w:pPr>
        <w:pStyle w:val="ListParagraph"/>
        <w:numPr>
          <w:numId w:val="3"/>
        </w:numPr>
        <w:bidi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F6A4F">
        <w:rPr>
          <w:rFonts w:asciiTheme="majorBidi" w:hAnsiTheme="majorBidi" w:cstheme="majorBidi"/>
          <w:sz w:val="24"/>
          <w:szCs w:val="24"/>
        </w:rPr>
        <w:t>a </w:t>
      </w:r>
      <w:r w:rsidRPr="00DF6A4F">
        <w:rPr>
          <w:rFonts w:asciiTheme="majorBidi" w:hAnsiTheme="majorBidi" w:cstheme="majorBidi" w:hint="default"/>
          <w:sz w:val="24"/>
          <w:szCs w:val="24"/>
        </w:rPr>
        <w:t>do veľ</w:t>
      </w:r>
      <w:r w:rsidRPr="00DF6A4F">
        <w:rPr>
          <w:rFonts w:asciiTheme="majorBidi" w:hAnsiTheme="majorBidi" w:cstheme="majorBidi" w:hint="default"/>
          <w:sz w:val="24"/>
          <w:szCs w:val="24"/>
        </w:rPr>
        <w:t>kej miery aj</w:t>
      </w:r>
      <w:r w:rsidR="007B6BA6">
        <w:rPr>
          <w:rFonts w:asciiTheme="majorBidi" w:hAnsiTheme="majorBidi" w:cstheme="majorBidi" w:hint="default"/>
          <w:sz w:val="24"/>
          <w:szCs w:val="24"/>
        </w:rPr>
        <w:t xml:space="preserve"> na oblasť</w:t>
      </w:r>
      <w:r w:rsidRPr="00DF6A4F">
        <w:rPr>
          <w:rFonts w:asciiTheme="majorBidi" w:hAnsiTheme="majorBidi" w:cstheme="majorBidi"/>
          <w:sz w:val="24"/>
          <w:szCs w:val="24"/>
        </w:rPr>
        <w:t xml:space="preserve"> </w:t>
      </w:r>
      <w:r w:rsidR="00ED6E67">
        <w:rPr>
          <w:rFonts w:asciiTheme="majorBidi" w:hAnsiTheme="majorBidi" w:cstheme="majorBidi" w:hint="default"/>
          <w:b/>
          <w:bCs/>
          <w:sz w:val="24"/>
          <w:szCs w:val="24"/>
        </w:rPr>
        <w:t>Biomedicí</w:t>
      </w:r>
      <w:r w:rsidR="00ED6E67">
        <w:rPr>
          <w:rFonts w:asciiTheme="majorBidi" w:hAnsiTheme="majorBidi" w:cstheme="majorBidi" w:hint="default"/>
          <w:b/>
          <w:bCs/>
          <w:sz w:val="24"/>
          <w:szCs w:val="24"/>
        </w:rPr>
        <w:t>ny a </w:t>
      </w:r>
      <w:r w:rsidR="00ED6E67">
        <w:rPr>
          <w:rFonts w:asciiTheme="majorBidi" w:hAnsiTheme="majorBidi" w:cstheme="majorBidi" w:hint="default"/>
          <w:b/>
          <w:bCs/>
          <w:sz w:val="24"/>
          <w:szCs w:val="24"/>
        </w:rPr>
        <w:t>biotechnoló</w:t>
      </w:r>
      <w:r w:rsidR="00ED6E67">
        <w:rPr>
          <w:rFonts w:asciiTheme="majorBidi" w:hAnsiTheme="majorBidi" w:cstheme="majorBidi" w:hint="default"/>
          <w:b/>
          <w:bCs/>
          <w:sz w:val="24"/>
          <w:szCs w:val="24"/>
        </w:rPr>
        <w:t>gií</w:t>
      </w:r>
      <w:r w:rsidRPr="00DF6A4F">
        <w:rPr>
          <w:rFonts w:asciiTheme="majorBidi" w:hAnsiTheme="majorBidi" w:cstheme="majorBidi" w:hint="default"/>
          <w:sz w:val="24"/>
          <w:szCs w:val="24"/>
        </w:rPr>
        <w:t>, kde bude mož</w:t>
      </w:r>
      <w:r w:rsidRPr="00DF6A4F">
        <w:rPr>
          <w:rFonts w:asciiTheme="majorBidi" w:hAnsiTheme="majorBidi" w:cstheme="majorBidi" w:hint="default"/>
          <w:sz w:val="24"/>
          <w:szCs w:val="24"/>
        </w:rPr>
        <w:t>né</w:t>
      </w:r>
      <w:r w:rsidRPr="00DF6A4F">
        <w:rPr>
          <w:rFonts w:asciiTheme="majorBidi" w:hAnsiTheme="majorBidi" w:cstheme="majorBidi" w:hint="default"/>
          <w:sz w:val="24"/>
          <w:szCs w:val="24"/>
        </w:rPr>
        <w:t xml:space="preserve"> zamerať</w:t>
      </w:r>
      <w:r w:rsidRPr="00DF6A4F">
        <w:rPr>
          <w:rFonts w:asciiTheme="majorBidi" w:hAnsiTheme="majorBidi" w:cstheme="majorBidi" w:hint="default"/>
          <w:sz w:val="24"/>
          <w:szCs w:val="24"/>
        </w:rPr>
        <w:t xml:space="preserve"> sa na ochor</w:t>
      </w:r>
      <w:r w:rsidRPr="00DF6A4F">
        <w:rPr>
          <w:rFonts w:asciiTheme="majorBidi" w:hAnsiTheme="majorBidi" w:cstheme="majorBidi" w:hint="default"/>
          <w:sz w:val="24"/>
          <w:szCs w:val="24"/>
        </w:rPr>
        <w:t>enia srdca, ciev a mozgu, endokrinné</w:t>
      </w:r>
      <w:r w:rsidRPr="00DF6A4F">
        <w:rPr>
          <w:rFonts w:asciiTheme="majorBidi" w:hAnsiTheme="majorBidi" w:cstheme="majorBidi" w:hint="default"/>
          <w:sz w:val="24"/>
          <w:szCs w:val="24"/>
        </w:rPr>
        <w:t xml:space="preserve"> a metabolické</w:t>
      </w:r>
      <w:r w:rsidRPr="00DF6A4F">
        <w:rPr>
          <w:rFonts w:asciiTheme="majorBidi" w:hAnsiTheme="majorBidi" w:cstheme="majorBidi" w:hint="default"/>
          <w:sz w:val="24"/>
          <w:szCs w:val="24"/>
        </w:rPr>
        <w:t xml:space="preserve"> poruchy, infekč</w:t>
      </w:r>
      <w:r w:rsidRPr="00DF6A4F">
        <w:rPr>
          <w:rFonts w:asciiTheme="majorBidi" w:hAnsiTheme="majorBidi" w:cstheme="majorBidi" w:hint="default"/>
          <w:sz w:val="24"/>
          <w:szCs w:val="24"/>
        </w:rPr>
        <w:t>né</w:t>
      </w:r>
      <w:r w:rsidRPr="00DF6A4F">
        <w:rPr>
          <w:rFonts w:asciiTheme="majorBidi" w:hAnsiTheme="majorBidi" w:cstheme="majorBidi" w:hint="default"/>
          <w:sz w:val="24"/>
          <w:szCs w:val="24"/>
        </w:rPr>
        <w:t xml:space="preserve"> choroby a </w:t>
      </w:r>
      <w:r w:rsidRPr="00DF6A4F">
        <w:rPr>
          <w:rFonts w:asciiTheme="majorBidi" w:hAnsiTheme="majorBidi" w:cstheme="majorBidi" w:hint="default"/>
          <w:sz w:val="24"/>
          <w:szCs w:val="24"/>
        </w:rPr>
        <w:t>alergie, nakoľ</w:t>
      </w:r>
      <w:r w:rsidRPr="00DF6A4F">
        <w:rPr>
          <w:rFonts w:asciiTheme="majorBidi" w:hAnsiTheme="majorBidi" w:cstheme="majorBidi" w:hint="default"/>
          <w:sz w:val="24"/>
          <w:szCs w:val="24"/>
        </w:rPr>
        <w:t>ko tento vý</w:t>
      </w:r>
      <w:r w:rsidRPr="00DF6A4F">
        <w:rPr>
          <w:rFonts w:asciiTheme="majorBidi" w:hAnsiTheme="majorBidi" w:cstheme="majorBidi" w:hint="default"/>
          <w:sz w:val="24"/>
          <w:szCs w:val="24"/>
        </w:rPr>
        <w:t>skum intenzí</w:t>
      </w:r>
      <w:r w:rsidRPr="00DF6A4F">
        <w:rPr>
          <w:rFonts w:asciiTheme="majorBidi" w:hAnsiTheme="majorBidi" w:cstheme="majorBidi" w:hint="default"/>
          <w:sz w:val="24"/>
          <w:szCs w:val="24"/>
        </w:rPr>
        <w:t>vne prebieha v ESA v </w:t>
      </w:r>
      <w:r w:rsidRPr="00DF6A4F">
        <w:rPr>
          <w:rFonts w:asciiTheme="majorBidi" w:hAnsiTheme="majorBidi" w:cstheme="majorBidi" w:hint="default"/>
          <w:sz w:val="24"/>
          <w:szCs w:val="24"/>
        </w:rPr>
        <w:t>rá</w:t>
      </w:r>
      <w:r w:rsidRPr="00DF6A4F">
        <w:rPr>
          <w:rFonts w:asciiTheme="majorBidi" w:hAnsiTheme="majorBidi" w:cstheme="majorBidi" w:hint="default"/>
          <w:sz w:val="24"/>
          <w:szCs w:val="24"/>
        </w:rPr>
        <w:t xml:space="preserve">mci programu </w:t>
      </w:r>
      <w:r w:rsidRPr="00DF6A4F" w:rsidR="00541DE9">
        <w:rPr>
          <w:rFonts w:asciiTheme="majorBidi" w:hAnsiTheme="majorBidi" w:cstheme="majorBidi"/>
          <w:sz w:val="24"/>
          <w:szCs w:val="24"/>
        </w:rPr>
        <w:t>pilotovanej kozmonautiky.</w:t>
      </w:r>
    </w:p>
    <w:p w:rsidR="00D97579" w:rsidRPr="00DF6A4F" w:rsidP="004F7894">
      <w:pPr>
        <w:bidi w:val="0"/>
        <w:spacing w:after="0" w:line="360" w:lineRule="auto"/>
        <w:ind w:firstLine="426"/>
        <w:jc w:val="both"/>
        <w:rPr>
          <w:rFonts w:asciiTheme="majorBidi" w:hAnsiTheme="majorBidi" w:cstheme="majorBidi"/>
          <w:sz w:val="24"/>
          <w:szCs w:val="24"/>
        </w:rPr>
      </w:pPr>
      <w:r w:rsidRPr="00DF6A4F">
        <w:rPr>
          <w:rFonts w:asciiTheme="majorBidi" w:hAnsiTheme="majorBidi" w:cstheme="majorBidi"/>
          <w:sz w:val="24"/>
          <w:szCs w:val="24"/>
        </w:rPr>
        <w:t xml:space="preserve">V prípade </w:t>
      </w:r>
      <w:r w:rsidRPr="00DF6A4F">
        <w:rPr>
          <w:rFonts w:asciiTheme="majorBidi" w:hAnsiTheme="majorBidi" w:cstheme="majorBidi"/>
          <w:sz w:val="24"/>
          <w:szCs w:val="24"/>
          <w:u w:val="single"/>
        </w:rPr>
        <w:t>technologických priorí</w:t>
      </w:r>
      <w:r w:rsidRPr="00DF6A4F" w:rsidR="00EB7A2A">
        <w:rPr>
          <w:rFonts w:asciiTheme="majorBidi" w:hAnsiTheme="majorBidi" w:cstheme="majorBidi"/>
          <w:sz w:val="24"/>
          <w:szCs w:val="24"/>
          <w:u w:val="single"/>
        </w:rPr>
        <w:t>t SR</w:t>
      </w:r>
      <w:r w:rsidRPr="00DF6A4F">
        <w:rPr>
          <w:rFonts w:asciiTheme="majorBidi" w:hAnsiTheme="majorBidi" w:cstheme="majorBidi"/>
          <w:sz w:val="24"/>
          <w:szCs w:val="24"/>
        </w:rPr>
        <w:t xml:space="preserve"> bude možné zamerať sa v rámci spolupráce SR s ESA na:</w:t>
      </w:r>
    </w:p>
    <w:p w:rsidR="00D97579" w:rsidP="004F7894">
      <w:pPr>
        <w:pStyle w:val="ListParagraph"/>
        <w:numPr>
          <w:numId w:val="3"/>
        </w:numPr>
        <w:bidi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DF6A4F" w:rsidR="00AC73F1">
        <w:rPr>
          <w:rFonts w:asciiTheme="majorBidi" w:hAnsiTheme="majorBidi" w:cstheme="majorBidi" w:hint="default"/>
          <w:b/>
          <w:bCs/>
          <w:sz w:val="24"/>
          <w:szCs w:val="24"/>
        </w:rPr>
        <w:t>progresí</w:t>
      </w:r>
      <w:r w:rsidRPr="00DF6A4F" w:rsidR="00AC73F1">
        <w:rPr>
          <w:rFonts w:asciiTheme="majorBidi" w:hAnsiTheme="majorBidi" w:cstheme="majorBidi" w:hint="default"/>
          <w:b/>
          <w:bCs/>
          <w:sz w:val="24"/>
          <w:szCs w:val="24"/>
        </w:rPr>
        <w:t xml:space="preserve">vne </w:t>
      </w:r>
      <w:r w:rsidRPr="00DF6A4F">
        <w:rPr>
          <w:rFonts w:asciiTheme="majorBidi" w:hAnsiTheme="majorBidi" w:cstheme="majorBidi" w:hint="default"/>
          <w:b/>
          <w:bCs/>
          <w:sz w:val="24"/>
          <w:szCs w:val="24"/>
        </w:rPr>
        <w:t>priemyselné</w:t>
      </w:r>
      <w:r w:rsidRPr="00DF6A4F">
        <w:rPr>
          <w:rFonts w:asciiTheme="majorBidi" w:hAnsiTheme="majorBidi" w:cstheme="majorBidi" w:hint="default"/>
          <w:b/>
          <w:bCs/>
          <w:sz w:val="24"/>
          <w:szCs w:val="24"/>
        </w:rPr>
        <w:t xml:space="preserve"> technoló</w:t>
      </w:r>
      <w:r w:rsidRPr="00DF6A4F">
        <w:rPr>
          <w:rFonts w:asciiTheme="majorBidi" w:hAnsiTheme="majorBidi" w:cstheme="majorBidi" w:hint="default"/>
          <w:b/>
          <w:bCs/>
          <w:sz w:val="24"/>
          <w:szCs w:val="24"/>
        </w:rPr>
        <w:t>gie</w:t>
      </w:r>
      <w:r w:rsidRPr="00DF6A4F">
        <w:rPr>
          <w:rFonts w:asciiTheme="majorBidi" w:hAnsiTheme="majorBidi" w:cstheme="majorBidi"/>
          <w:sz w:val="24"/>
          <w:szCs w:val="24"/>
        </w:rPr>
        <w:t>, ko</w:t>
      </w:r>
      <w:r>
        <w:rPr>
          <w:rFonts w:asciiTheme="majorBidi" w:hAnsiTheme="majorBidi" w:cstheme="majorBidi" w:hint="default"/>
          <w:sz w:val="24"/>
          <w:szCs w:val="24"/>
        </w:rPr>
        <w:t>nkré</w:t>
      </w:r>
      <w:r>
        <w:rPr>
          <w:rFonts w:asciiTheme="majorBidi" w:hAnsiTheme="majorBidi" w:cstheme="majorBidi" w:hint="default"/>
          <w:sz w:val="24"/>
          <w:szCs w:val="24"/>
        </w:rPr>
        <w:t>tne</w:t>
      </w:r>
      <w:r w:rsidRPr="00D97579">
        <w:rPr>
          <w:rFonts w:asciiTheme="majorBidi" w:hAnsiTheme="majorBidi" w:cstheme="majorBidi" w:hint="default"/>
          <w:sz w:val="24"/>
          <w:szCs w:val="24"/>
        </w:rPr>
        <w:t xml:space="preserve"> automatizá</w:t>
      </w:r>
      <w:r w:rsidRPr="00D97579">
        <w:rPr>
          <w:rFonts w:asciiTheme="majorBidi" w:hAnsiTheme="majorBidi" w:cstheme="majorBidi" w:hint="default"/>
          <w:sz w:val="24"/>
          <w:szCs w:val="24"/>
        </w:rPr>
        <w:t>ciu, riadenie, robotiku, ako aj na technoló</w:t>
      </w:r>
      <w:r w:rsidRPr="00D97579">
        <w:rPr>
          <w:rFonts w:asciiTheme="majorBidi" w:hAnsiTheme="majorBidi" w:cstheme="majorBidi" w:hint="default"/>
          <w:sz w:val="24"/>
          <w:szCs w:val="24"/>
        </w:rPr>
        <w:t>gie pre tvá</w:t>
      </w:r>
      <w:r w:rsidRPr="00D97579">
        <w:rPr>
          <w:rFonts w:asciiTheme="majorBidi" w:hAnsiTheme="majorBidi" w:cstheme="majorBidi" w:hint="default"/>
          <w:sz w:val="24"/>
          <w:szCs w:val="24"/>
        </w:rPr>
        <w:t>rnenie, obrá</w:t>
      </w:r>
      <w:r w:rsidRPr="00D97579">
        <w:rPr>
          <w:rFonts w:asciiTheme="majorBidi" w:hAnsiTheme="majorBidi" w:cstheme="majorBidi" w:hint="default"/>
          <w:sz w:val="24"/>
          <w:szCs w:val="24"/>
        </w:rPr>
        <w:t>banie a spá</w:t>
      </w:r>
      <w:r w:rsidRPr="00D97579">
        <w:rPr>
          <w:rFonts w:asciiTheme="majorBidi" w:hAnsiTheme="majorBidi" w:cstheme="majorBidi" w:hint="default"/>
          <w:sz w:val="24"/>
          <w:szCs w:val="24"/>
        </w:rPr>
        <w:t>janie nový</w:t>
      </w:r>
      <w:r w:rsidRPr="00D97579">
        <w:rPr>
          <w:rFonts w:asciiTheme="majorBidi" w:hAnsiTheme="majorBidi" w:cstheme="majorBidi" w:hint="default"/>
          <w:sz w:val="24"/>
          <w:szCs w:val="24"/>
        </w:rPr>
        <w:t>ch kovový</w:t>
      </w:r>
      <w:r w:rsidRPr="00D97579">
        <w:rPr>
          <w:rFonts w:asciiTheme="majorBidi" w:hAnsiTheme="majorBidi" w:cstheme="majorBidi" w:hint="default"/>
          <w:sz w:val="24"/>
          <w:szCs w:val="24"/>
        </w:rPr>
        <w:t>ch a nekovový</w:t>
      </w:r>
      <w:r w:rsidRPr="00D97579">
        <w:rPr>
          <w:rFonts w:asciiTheme="majorBidi" w:hAnsiTheme="majorBidi" w:cstheme="majorBidi" w:hint="default"/>
          <w:sz w:val="24"/>
          <w:szCs w:val="24"/>
        </w:rPr>
        <w:t>ch materiá</w:t>
      </w:r>
      <w:r w:rsidRPr="00D97579">
        <w:rPr>
          <w:rFonts w:asciiTheme="majorBidi" w:hAnsiTheme="majorBidi" w:cstheme="majorBidi" w:hint="default"/>
          <w:sz w:val="24"/>
          <w:szCs w:val="24"/>
        </w:rPr>
        <w:t>lov a</w:t>
      </w:r>
      <w:r>
        <w:rPr>
          <w:rFonts w:asciiTheme="majorBidi" w:hAnsiTheme="majorBidi" w:cstheme="majorBidi"/>
          <w:sz w:val="24"/>
          <w:szCs w:val="24"/>
        </w:rPr>
        <w:t> </w:t>
      </w:r>
      <w:r w:rsidRPr="00D97579">
        <w:rPr>
          <w:rFonts w:asciiTheme="majorBidi" w:hAnsiTheme="majorBidi" w:cstheme="majorBidi"/>
          <w:sz w:val="24"/>
          <w:szCs w:val="24"/>
        </w:rPr>
        <w:t>kompozitov</w:t>
      </w:r>
      <w:r>
        <w:rPr>
          <w:rFonts w:asciiTheme="majorBidi" w:hAnsiTheme="majorBidi" w:cstheme="majorBidi"/>
          <w:sz w:val="24"/>
          <w:szCs w:val="24"/>
        </w:rPr>
        <w:t>,</w:t>
      </w:r>
      <w:r w:rsidR="00E46B13">
        <w:rPr>
          <w:rFonts w:asciiTheme="majorBidi" w:hAnsiTheme="majorBidi" w:cstheme="majorBidi" w:hint="default"/>
          <w:sz w:val="24"/>
          <w:szCs w:val="24"/>
        </w:rPr>
        <w:t xml:space="preserve"> ktoré</w:t>
      </w:r>
      <w:r w:rsidR="00E46B13">
        <w:rPr>
          <w:rFonts w:asciiTheme="majorBidi" w:hAnsiTheme="majorBidi" w:cstheme="majorBidi" w:hint="default"/>
          <w:sz w:val="24"/>
          <w:szCs w:val="24"/>
        </w:rPr>
        <w:t xml:space="preserve"> sú</w:t>
      </w:r>
      <w:r>
        <w:rPr>
          <w:rFonts w:asciiTheme="majorBidi" w:hAnsiTheme="majorBidi" w:cstheme="majorBidi" w:hint="default"/>
          <w:sz w:val="24"/>
          <w:szCs w:val="24"/>
        </w:rPr>
        <w:t xml:space="preserve"> použí</w:t>
      </w:r>
      <w:r>
        <w:rPr>
          <w:rFonts w:asciiTheme="majorBidi" w:hAnsiTheme="majorBidi" w:cstheme="majorBidi" w:hint="default"/>
          <w:sz w:val="24"/>
          <w:szCs w:val="24"/>
        </w:rPr>
        <w:t>vané</w:t>
      </w:r>
      <w:r>
        <w:rPr>
          <w:rFonts w:asciiTheme="majorBidi" w:hAnsiTheme="majorBidi" w:cstheme="majorBidi" w:hint="default"/>
          <w:sz w:val="24"/>
          <w:szCs w:val="24"/>
        </w:rPr>
        <w:t xml:space="preserve"> </w:t>
      </w:r>
      <w:r w:rsidR="00E46B13">
        <w:rPr>
          <w:rFonts w:asciiTheme="majorBidi" w:hAnsiTheme="majorBidi" w:cstheme="majorBidi"/>
          <w:sz w:val="24"/>
          <w:szCs w:val="24"/>
        </w:rPr>
        <w:t xml:space="preserve">napr. </w:t>
      </w:r>
      <w:r>
        <w:rPr>
          <w:rFonts w:asciiTheme="majorBidi" w:hAnsiTheme="majorBidi" w:cstheme="majorBidi" w:hint="default"/>
          <w:sz w:val="24"/>
          <w:szCs w:val="24"/>
        </w:rPr>
        <w:t>pri konš</w:t>
      </w:r>
      <w:r>
        <w:rPr>
          <w:rFonts w:asciiTheme="majorBidi" w:hAnsiTheme="majorBidi" w:cstheme="majorBidi" w:hint="default"/>
          <w:sz w:val="24"/>
          <w:szCs w:val="24"/>
        </w:rPr>
        <w:t>trukcií</w:t>
      </w:r>
      <w:r>
        <w:rPr>
          <w:rFonts w:asciiTheme="majorBidi" w:hAnsiTheme="majorBidi" w:cstheme="majorBidi" w:hint="default"/>
          <w:sz w:val="24"/>
          <w:szCs w:val="24"/>
        </w:rPr>
        <w:t xml:space="preserve"> letový</w:t>
      </w:r>
      <w:r>
        <w:rPr>
          <w:rFonts w:asciiTheme="majorBidi" w:hAnsiTheme="majorBidi" w:cstheme="majorBidi" w:hint="default"/>
          <w:sz w:val="24"/>
          <w:szCs w:val="24"/>
        </w:rPr>
        <w:t xml:space="preserve">ch </w:t>
      </w:r>
      <w:r w:rsidR="00FD5F2D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> </w:t>
      </w:r>
      <w:r>
        <w:rPr>
          <w:rFonts w:asciiTheme="majorBidi" w:hAnsiTheme="majorBidi" w:cstheme="majorBidi" w:hint="default"/>
          <w:sz w:val="24"/>
          <w:szCs w:val="24"/>
        </w:rPr>
        <w:t>pozemný</w:t>
      </w:r>
      <w:r>
        <w:rPr>
          <w:rFonts w:asciiTheme="majorBidi" w:hAnsiTheme="majorBidi" w:cstheme="majorBidi" w:hint="default"/>
          <w:sz w:val="24"/>
          <w:szCs w:val="24"/>
        </w:rPr>
        <w:t>ch komponentov</w:t>
      </w:r>
      <w:r w:rsidR="002203BC">
        <w:rPr>
          <w:rFonts w:asciiTheme="majorBidi" w:hAnsiTheme="majorBidi" w:cstheme="majorBidi"/>
          <w:sz w:val="24"/>
          <w:szCs w:val="24"/>
        </w:rPr>
        <w:t>,</w:t>
      </w:r>
      <w:r w:rsidR="008952E2">
        <w:rPr>
          <w:rFonts w:asciiTheme="majorBidi" w:hAnsiTheme="majorBidi" w:cstheme="majorBidi"/>
          <w:sz w:val="24"/>
          <w:szCs w:val="24"/>
        </w:rPr>
        <w:t xml:space="preserve"> </w:t>
      </w:r>
      <w:r w:rsidR="00B01D26">
        <w:rPr>
          <w:rFonts w:asciiTheme="majorBidi" w:hAnsiTheme="majorBidi" w:cstheme="majorBidi" w:hint="default"/>
          <w:sz w:val="24"/>
          <w:szCs w:val="24"/>
        </w:rPr>
        <w:t>š</w:t>
      </w:r>
      <w:r w:rsidR="00B01D26">
        <w:rPr>
          <w:rFonts w:asciiTheme="majorBidi" w:hAnsiTheme="majorBidi" w:cstheme="majorBidi" w:hint="default"/>
          <w:sz w:val="24"/>
          <w:szCs w:val="24"/>
        </w:rPr>
        <w:t>peciá</w:t>
      </w:r>
      <w:r w:rsidR="00B01D26">
        <w:rPr>
          <w:rFonts w:asciiTheme="majorBidi" w:hAnsiTheme="majorBidi" w:cstheme="majorBidi" w:hint="default"/>
          <w:sz w:val="24"/>
          <w:szCs w:val="24"/>
        </w:rPr>
        <w:t xml:space="preserve">lne </w:t>
      </w:r>
      <w:r w:rsidR="008952E2">
        <w:rPr>
          <w:rFonts w:asciiTheme="majorBidi" w:hAnsiTheme="majorBidi" w:cstheme="majorBidi" w:hint="default"/>
          <w:sz w:val="24"/>
          <w:szCs w:val="24"/>
        </w:rPr>
        <w:t>napr. pre materiá</w:t>
      </w:r>
      <w:r w:rsidR="008952E2">
        <w:rPr>
          <w:rFonts w:asciiTheme="majorBidi" w:hAnsiTheme="majorBidi" w:cstheme="majorBidi" w:hint="default"/>
          <w:sz w:val="24"/>
          <w:szCs w:val="24"/>
        </w:rPr>
        <w:t>ly a </w:t>
      </w:r>
      <w:r w:rsidR="008952E2">
        <w:rPr>
          <w:rFonts w:asciiTheme="majorBidi" w:hAnsiTheme="majorBidi" w:cstheme="majorBidi" w:hint="default"/>
          <w:sz w:val="24"/>
          <w:szCs w:val="24"/>
        </w:rPr>
        <w:t>š</w:t>
      </w:r>
      <w:r w:rsidR="008952E2">
        <w:rPr>
          <w:rFonts w:asciiTheme="majorBidi" w:hAnsiTheme="majorBidi" w:cstheme="majorBidi" w:hint="default"/>
          <w:sz w:val="24"/>
          <w:szCs w:val="24"/>
        </w:rPr>
        <w:t>truktú</w:t>
      </w:r>
      <w:r w:rsidR="008952E2">
        <w:rPr>
          <w:rFonts w:asciiTheme="majorBidi" w:hAnsiTheme="majorBidi" w:cstheme="majorBidi" w:hint="default"/>
          <w:sz w:val="24"/>
          <w:szCs w:val="24"/>
        </w:rPr>
        <w:t>ry raketový</w:t>
      </w:r>
      <w:r w:rsidR="008952E2">
        <w:rPr>
          <w:rFonts w:asciiTheme="majorBidi" w:hAnsiTheme="majorBidi" w:cstheme="majorBidi" w:hint="default"/>
          <w:sz w:val="24"/>
          <w:szCs w:val="24"/>
        </w:rPr>
        <w:t>ch nosič</w:t>
      </w:r>
      <w:r w:rsidR="008952E2">
        <w:rPr>
          <w:rFonts w:asciiTheme="majorBidi" w:hAnsiTheme="majorBidi" w:cstheme="majorBidi" w:hint="default"/>
          <w:sz w:val="24"/>
          <w:szCs w:val="24"/>
        </w:rPr>
        <w:t>ov, kryogé</w:t>
      </w:r>
      <w:r w:rsidR="008952E2">
        <w:rPr>
          <w:rFonts w:asciiTheme="majorBidi" w:hAnsiTheme="majorBidi" w:cstheme="majorBidi" w:hint="default"/>
          <w:sz w:val="24"/>
          <w:szCs w:val="24"/>
        </w:rPr>
        <w:t xml:space="preserve">nnych motorov, </w:t>
      </w:r>
      <w:r w:rsidR="009410DA">
        <w:rPr>
          <w:rFonts w:asciiTheme="majorBidi" w:hAnsiTheme="majorBidi" w:cstheme="majorBidi"/>
          <w:sz w:val="24"/>
          <w:szCs w:val="24"/>
        </w:rPr>
        <w:t>IXV-</w:t>
      </w:r>
      <w:r w:rsidR="007255CF">
        <w:rPr>
          <w:rFonts w:asciiTheme="majorBidi" w:hAnsiTheme="majorBidi" w:cstheme="majorBidi"/>
          <w:sz w:val="24"/>
          <w:szCs w:val="24"/>
        </w:rPr>
        <w:t>reentry</w:t>
      </w:r>
      <w:r w:rsidR="009410DA">
        <w:rPr>
          <w:rFonts w:asciiTheme="majorBidi" w:hAnsiTheme="majorBidi" w:cstheme="majorBidi" w:hint="default"/>
          <w:sz w:val="24"/>
          <w:szCs w:val="24"/>
        </w:rPr>
        <w:t xml:space="preserve"> (ná</w:t>
      </w:r>
      <w:r w:rsidR="009410DA">
        <w:rPr>
          <w:rFonts w:asciiTheme="majorBidi" w:hAnsiTheme="majorBidi" w:cstheme="majorBidi" w:hint="default"/>
          <w:sz w:val="24"/>
          <w:szCs w:val="24"/>
        </w:rPr>
        <w:t>vratový</w:t>
      </w:r>
      <w:r w:rsidR="009410DA">
        <w:rPr>
          <w:rFonts w:asciiTheme="majorBidi" w:hAnsiTheme="majorBidi" w:cstheme="majorBidi" w:hint="default"/>
          <w:sz w:val="24"/>
          <w:szCs w:val="24"/>
        </w:rPr>
        <w:t>ch)</w:t>
      </w:r>
      <w:r w:rsidR="007255CF">
        <w:rPr>
          <w:rFonts w:asciiTheme="majorBidi" w:hAnsiTheme="majorBidi" w:cstheme="majorBidi" w:hint="default"/>
          <w:sz w:val="24"/>
          <w:szCs w:val="24"/>
        </w:rPr>
        <w:t xml:space="preserve"> systé</w:t>
      </w:r>
      <w:r w:rsidR="007255CF">
        <w:rPr>
          <w:rFonts w:asciiTheme="majorBidi" w:hAnsiTheme="majorBidi" w:cstheme="majorBidi" w:hint="default"/>
          <w:sz w:val="24"/>
          <w:szCs w:val="24"/>
        </w:rPr>
        <w:t>mov</w:t>
      </w:r>
      <w:r w:rsidR="006E07EC">
        <w:rPr>
          <w:rFonts w:asciiTheme="majorBidi" w:hAnsiTheme="majorBidi" w:cstheme="majorBidi"/>
          <w:sz w:val="24"/>
          <w:szCs w:val="24"/>
        </w:rPr>
        <w:t xml:space="preserve"> </w:t>
      </w:r>
      <w:r w:rsidR="008952E2">
        <w:rPr>
          <w:rFonts w:asciiTheme="majorBidi" w:hAnsiTheme="majorBidi" w:cstheme="majorBidi"/>
          <w:sz w:val="24"/>
          <w:szCs w:val="24"/>
        </w:rPr>
        <w:t>a pod.</w:t>
      </w:r>
    </w:p>
    <w:p w:rsidR="00D97579" w:rsidP="004F7894">
      <w:pPr>
        <w:pStyle w:val="ListParagraph"/>
        <w:numPr>
          <w:numId w:val="3"/>
        </w:numPr>
        <w:bidi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default"/>
          <w:b/>
          <w:bCs/>
          <w:sz w:val="24"/>
          <w:szCs w:val="24"/>
        </w:rPr>
        <w:t>efektí</w:t>
      </w:r>
      <w:r>
        <w:rPr>
          <w:rFonts w:asciiTheme="majorBidi" w:hAnsiTheme="majorBidi" w:cstheme="majorBidi" w:hint="default"/>
          <w:b/>
          <w:bCs/>
          <w:sz w:val="24"/>
          <w:szCs w:val="24"/>
        </w:rPr>
        <w:t>vne využ</w:t>
      </w:r>
      <w:r>
        <w:rPr>
          <w:rFonts w:asciiTheme="majorBidi" w:hAnsiTheme="majorBidi" w:cstheme="majorBidi" w:hint="default"/>
          <w:b/>
          <w:bCs/>
          <w:sz w:val="24"/>
          <w:szCs w:val="24"/>
        </w:rPr>
        <w:t>iteľ</w:t>
      </w:r>
      <w:r>
        <w:rPr>
          <w:rFonts w:asciiTheme="majorBidi" w:hAnsiTheme="majorBidi" w:cstheme="majorBidi" w:hint="default"/>
          <w:b/>
          <w:bCs/>
          <w:sz w:val="24"/>
          <w:szCs w:val="24"/>
        </w:rPr>
        <w:t>né</w:t>
      </w:r>
      <w:r>
        <w:rPr>
          <w:rFonts w:asciiTheme="majorBidi" w:hAnsiTheme="majorBidi" w:cstheme="majorBidi" w:hint="default"/>
          <w:b/>
          <w:bCs/>
          <w:sz w:val="24"/>
          <w:szCs w:val="24"/>
        </w:rPr>
        <w:t xml:space="preserve"> zdroje energií</w:t>
      </w:r>
      <w:r>
        <w:rPr>
          <w:rFonts w:asciiTheme="majorBidi" w:hAnsiTheme="majorBidi" w:cstheme="majorBidi" w:hint="default"/>
          <w:sz w:val="24"/>
          <w:szCs w:val="24"/>
        </w:rPr>
        <w:t>, vzhľ</w:t>
      </w:r>
      <w:r>
        <w:rPr>
          <w:rFonts w:asciiTheme="majorBidi" w:hAnsiTheme="majorBidi" w:cstheme="majorBidi" w:hint="default"/>
          <w:sz w:val="24"/>
          <w:szCs w:val="24"/>
        </w:rPr>
        <w:t>adom na vý</w:t>
      </w:r>
      <w:r>
        <w:rPr>
          <w:rFonts w:asciiTheme="majorBidi" w:hAnsiTheme="majorBidi" w:cstheme="majorBidi" w:hint="default"/>
          <w:sz w:val="24"/>
          <w:szCs w:val="24"/>
        </w:rPr>
        <w:t>voj nový</w:t>
      </w:r>
      <w:r>
        <w:rPr>
          <w:rFonts w:asciiTheme="majorBidi" w:hAnsiTheme="majorBidi" w:cstheme="majorBidi" w:hint="default"/>
          <w:sz w:val="24"/>
          <w:szCs w:val="24"/>
        </w:rPr>
        <w:t>ch a </w:t>
      </w:r>
      <w:r>
        <w:rPr>
          <w:rFonts w:asciiTheme="majorBidi" w:hAnsiTheme="majorBidi" w:cstheme="majorBidi" w:hint="default"/>
          <w:sz w:val="24"/>
          <w:szCs w:val="24"/>
        </w:rPr>
        <w:t>efektí</w:t>
      </w:r>
      <w:r>
        <w:rPr>
          <w:rFonts w:asciiTheme="majorBidi" w:hAnsiTheme="majorBidi" w:cstheme="majorBidi" w:hint="default"/>
          <w:sz w:val="24"/>
          <w:szCs w:val="24"/>
        </w:rPr>
        <w:t>vnejší</w:t>
      </w:r>
      <w:r>
        <w:rPr>
          <w:rFonts w:asciiTheme="majorBidi" w:hAnsiTheme="majorBidi" w:cstheme="majorBidi" w:hint="default"/>
          <w:sz w:val="24"/>
          <w:szCs w:val="24"/>
        </w:rPr>
        <w:t>ch fotovoltaický</w:t>
      </w:r>
      <w:r>
        <w:rPr>
          <w:rFonts w:asciiTheme="majorBidi" w:hAnsiTheme="majorBidi" w:cstheme="majorBidi" w:hint="default"/>
          <w:sz w:val="24"/>
          <w:szCs w:val="24"/>
        </w:rPr>
        <w:t>ch č</w:t>
      </w:r>
      <w:r>
        <w:rPr>
          <w:rFonts w:asciiTheme="majorBidi" w:hAnsiTheme="majorBidi" w:cstheme="majorBidi" w:hint="default"/>
          <w:sz w:val="24"/>
          <w:szCs w:val="24"/>
        </w:rPr>
        <w:t>lá</w:t>
      </w:r>
      <w:r>
        <w:rPr>
          <w:rFonts w:asciiTheme="majorBidi" w:hAnsiTheme="majorBidi" w:cstheme="majorBidi" w:hint="default"/>
          <w:sz w:val="24"/>
          <w:szCs w:val="24"/>
        </w:rPr>
        <w:t>nkov pre satelity a kozmické</w:t>
      </w:r>
      <w:r>
        <w:rPr>
          <w:rFonts w:asciiTheme="majorBidi" w:hAnsiTheme="majorBidi" w:cstheme="majorBidi" w:hint="default"/>
          <w:sz w:val="24"/>
          <w:szCs w:val="24"/>
        </w:rPr>
        <w:t xml:space="preserve"> </w:t>
      </w:r>
      <w:r w:rsidRPr="008952E2">
        <w:rPr>
          <w:rFonts w:asciiTheme="majorBidi" w:hAnsiTheme="majorBidi" w:cstheme="majorBidi"/>
          <w:sz w:val="24"/>
          <w:szCs w:val="24"/>
        </w:rPr>
        <w:t>sondy</w:t>
      </w:r>
      <w:r w:rsidR="002D5E4C">
        <w:rPr>
          <w:rFonts w:asciiTheme="majorBidi" w:hAnsiTheme="majorBidi" w:cstheme="majorBidi"/>
          <w:sz w:val="24"/>
          <w:szCs w:val="24"/>
        </w:rPr>
        <w:t>,</w:t>
      </w:r>
    </w:p>
    <w:p w:rsidR="00A03091" w:rsidP="00A03091">
      <w:pPr>
        <w:pStyle w:val="ListParagraph"/>
        <w:numPr>
          <w:numId w:val="3"/>
        </w:numPr>
        <w:bidi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A03091">
        <w:rPr>
          <w:rFonts w:asciiTheme="majorBidi" w:hAnsiTheme="majorBidi" w:cstheme="majorBidi" w:hint="default"/>
          <w:b/>
          <w:bCs/>
          <w:sz w:val="24"/>
          <w:szCs w:val="24"/>
        </w:rPr>
        <w:t>Progresí</w:t>
      </w:r>
      <w:r w:rsidRPr="00A03091">
        <w:rPr>
          <w:rFonts w:asciiTheme="majorBidi" w:hAnsiTheme="majorBidi" w:cstheme="majorBidi" w:hint="default"/>
          <w:b/>
          <w:bCs/>
          <w:sz w:val="24"/>
          <w:szCs w:val="24"/>
        </w:rPr>
        <w:t>vne technoló</w:t>
      </w:r>
      <w:r w:rsidRPr="00A03091">
        <w:rPr>
          <w:rFonts w:asciiTheme="majorBidi" w:hAnsiTheme="majorBidi" w:cstheme="majorBidi" w:hint="default"/>
          <w:b/>
          <w:bCs/>
          <w:sz w:val="24"/>
          <w:szCs w:val="24"/>
        </w:rPr>
        <w:t>gie pre pô</w:t>
      </w:r>
      <w:r w:rsidRPr="00A03091">
        <w:rPr>
          <w:rFonts w:asciiTheme="majorBidi" w:hAnsiTheme="majorBidi" w:cstheme="majorBidi" w:hint="default"/>
          <w:b/>
          <w:bCs/>
          <w:sz w:val="24"/>
          <w:szCs w:val="24"/>
        </w:rPr>
        <w:t>dohospodá</w:t>
      </w:r>
      <w:r w:rsidRPr="00A03091">
        <w:rPr>
          <w:rFonts w:asciiTheme="majorBidi" w:hAnsiTheme="majorBidi" w:cstheme="majorBidi" w:hint="default"/>
          <w:b/>
          <w:bCs/>
          <w:sz w:val="24"/>
          <w:szCs w:val="24"/>
        </w:rPr>
        <w:t>rstvo a environment</w:t>
      </w:r>
      <w:r w:rsidRPr="00A03091">
        <w:rPr>
          <w:rFonts w:asciiTheme="majorBidi" w:hAnsiTheme="majorBidi" w:cstheme="majorBidi" w:hint="default"/>
          <w:sz w:val="24"/>
          <w:szCs w:val="24"/>
        </w:rPr>
        <w:t>, so zameraní</w:t>
      </w:r>
      <w:r w:rsidRPr="00A03091">
        <w:rPr>
          <w:rFonts w:asciiTheme="majorBidi" w:hAnsiTheme="majorBidi" w:cstheme="majorBidi" w:hint="default"/>
          <w:sz w:val="24"/>
          <w:szCs w:val="24"/>
        </w:rPr>
        <w:t>m najmä</w:t>
      </w:r>
      <w:r w:rsidRPr="00A03091">
        <w:rPr>
          <w:rFonts w:asciiTheme="majorBidi" w:hAnsiTheme="majorBidi" w:cstheme="majorBidi" w:hint="default"/>
          <w:sz w:val="24"/>
          <w:szCs w:val="24"/>
        </w:rPr>
        <w:t xml:space="preserve"> na využí</w:t>
      </w:r>
      <w:r w:rsidRPr="00A03091">
        <w:rPr>
          <w:rFonts w:asciiTheme="majorBidi" w:hAnsiTheme="majorBidi" w:cstheme="majorBidi" w:hint="default"/>
          <w:sz w:val="24"/>
          <w:szCs w:val="24"/>
        </w:rPr>
        <w:t>vanie pô</w:t>
      </w:r>
      <w:r w:rsidRPr="00A03091">
        <w:rPr>
          <w:rFonts w:asciiTheme="majorBidi" w:hAnsiTheme="majorBidi" w:cstheme="majorBidi" w:hint="default"/>
          <w:sz w:val="24"/>
          <w:szCs w:val="24"/>
        </w:rPr>
        <w:t>dneho fondu a monitorovani</w:t>
      </w:r>
      <w:r>
        <w:rPr>
          <w:rFonts w:asciiTheme="majorBidi" w:hAnsiTheme="majorBidi" w:cstheme="majorBidi" w:hint="default"/>
          <w:sz w:val="24"/>
          <w:szCs w:val="24"/>
        </w:rPr>
        <w:t>e stavu lesov a lesný</w:t>
      </w:r>
      <w:r>
        <w:rPr>
          <w:rFonts w:asciiTheme="majorBidi" w:hAnsiTheme="majorBidi" w:cstheme="majorBidi" w:hint="default"/>
          <w:sz w:val="24"/>
          <w:szCs w:val="24"/>
        </w:rPr>
        <w:t>ch pož</w:t>
      </w:r>
      <w:r>
        <w:rPr>
          <w:rFonts w:asciiTheme="majorBidi" w:hAnsiTheme="majorBidi" w:cstheme="majorBidi" w:hint="default"/>
          <w:sz w:val="24"/>
          <w:szCs w:val="24"/>
        </w:rPr>
        <w:t>iaro, ked</w:t>
      </w:r>
      <w:r>
        <w:rPr>
          <w:rFonts w:asciiTheme="majorBidi" w:hAnsiTheme="majorBidi" w:cstheme="majorBidi" w:hint="default"/>
          <w:sz w:val="24"/>
          <w:szCs w:val="24"/>
        </w:rPr>
        <w:t>ž</w:t>
      </w:r>
      <w:r>
        <w:rPr>
          <w:rFonts w:asciiTheme="majorBidi" w:hAnsiTheme="majorBidi" w:cstheme="majorBidi" w:hint="default"/>
          <w:sz w:val="24"/>
          <w:szCs w:val="24"/>
        </w:rPr>
        <w:t>e p</w:t>
      </w:r>
      <w:r w:rsidRPr="00A03091">
        <w:rPr>
          <w:rFonts w:asciiTheme="majorBidi" w:hAnsiTheme="majorBidi" w:cstheme="majorBidi" w:hint="default"/>
          <w:sz w:val="24"/>
          <w:szCs w:val="24"/>
        </w:rPr>
        <w:t>recí</w:t>
      </w:r>
      <w:r w:rsidRPr="00A03091">
        <w:rPr>
          <w:rFonts w:asciiTheme="majorBidi" w:hAnsiTheme="majorBidi" w:cstheme="majorBidi" w:hint="default"/>
          <w:sz w:val="24"/>
          <w:szCs w:val="24"/>
        </w:rPr>
        <w:t>zne poľ</w:t>
      </w:r>
      <w:r w:rsidRPr="00A03091">
        <w:rPr>
          <w:rFonts w:asciiTheme="majorBidi" w:hAnsiTheme="majorBidi" w:cstheme="majorBidi" w:hint="default"/>
          <w:sz w:val="24"/>
          <w:szCs w:val="24"/>
        </w:rPr>
        <w:t>nohospodá</w:t>
      </w:r>
      <w:r w:rsidRPr="00A03091">
        <w:rPr>
          <w:rFonts w:asciiTheme="majorBidi" w:hAnsiTheme="majorBidi" w:cstheme="majorBidi" w:hint="default"/>
          <w:sz w:val="24"/>
          <w:szCs w:val="24"/>
        </w:rPr>
        <w:t>rstvo a lesní</w:t>
      </w:r>
      <w:r w:rsidRPr="00A03091">
        <w:rPr>
          <w:rFonts w:asciiTheme="majorBidi" w:hAnsiTheme="majorBidi" w:cstheme="majorBidi" w:hint="default"/>
          <w:sz w:val="24"/>
          <w:szCs w:val="24"/>
        </w:rPr>
        <w:t>ctvo sú</w:t>
      </w:r>
      <w:r w:rsidRPr="00A03091">
        <w:rPr>
          <w:rFonts w:asciiTheme="majorBidi" w:hAnsiTheme="majorBidi" w:cstheme="majorBidi" w:hint="default"/>
          <w:sz w:val="24"/>
          <w:szCs w:val="24"/>
        </w:rPr>
        <w:t xml:space="preserve"> cesta k efektí</w:t>
      </w:r>
      <w:r w:rsidRPr="00A03091">
        <w:rPr>
          <w:rFonts w:asciiTheme="majorBidi" w:hAnsiTheme="majorBidi" w:cstheme="majorBidi" w:hint="default"/>
          <w:sz w:val="24"/>
          <w:szCs w:val="24"/>
        </w:rPr>
        <w:t>vnejš</w:t>
      </w:r>
      <w:r w:rsidRPr="00A03091">
        <w:rPr>
          <w:rFonts w:asciiTheme="majorBidi" w:hAnsiTheme="majorBidi" w:cstheme="majorBidi" w:hint="default"/>
          <w:sz w:val="24"/>
          <w:szCs w:val="24"/>
        </w:rPr>
        <w:t>iemu a konkurencieschopné</w:t>
      </w:r>
      <w:r w:rsidRPr="00A03091">
        <w:rPr>
          <w:rFonts w:asciiTheme="majorBidi" w:hAnsiTheme="majorBidi" w:cstheme="majorBidi" w:hint="default"/>
          <w:sz w:val="24"/>
          <w:szCs w:val="24"/>
        </w:rPr>
        <w:t>mu pô</w:t>
      </w:r>
      <w:r w:rsidRPr="00A03091">
        <w:rPr>
          <w:rFonts w:asciiTheme="majorBidi" w:hAnsiTheme="majorBidi" w:cstheme="majorBidi" w:hint="default"/>
          <w:sz w:val="24"/>
          <w:szCs w:val="24"/>
        </w:rPr>
        <w:t>dohospodá</w:t>
      </w:r>
      <w:r w:rsidRPr="00A03091">
        <w:rPr>
          <w:rFonts w:asciiTheme="majorBidi" w:hAnsiTheme="majorBidi" w:cstheme="majorBidi" w:hint="default"/>
          <w:sz w:val="24"/>
          <w:szCs w:val="24"/>
        </w:rPr>
        <w:t>rstvu</w:t>
      </w:r>
      <w:r>
        <w:rPr>
          <w:rFonts w:asciiTheme="majorBidi" w:hAnsiTheme="majorBidi" w:cstheme="majorBidi" w:hint="default"/>
          <w:sz w:val="24"/>
          <w:szCs w:val="24"/>
        </w:rPr>
        <w:t>, č</w:t>
      </w:r>
      <w:r>
        <w:rPr>
          <w:rFonts w:asciiTheme="majorBidi" w:hAnsiTheme="majorBidi" w:cstheme="majorBidi" w:hint="default"/>
          <w:sz w:val="24"/>
          <w:szCs w:val="24"/>
        </w:rPr>
        <w:t>o nie je mož</w:t>
      </w:r>
      <w:r>
        <w:rPr>
          <w:rFonts w:asciiTheme="majorBidi" w:hAnsiTheme="majorBidi" w:cstheme="majorBidi" w:hint="default"/>
          <w:sz w:val="24"/>
          <w:szCs w:val="24"/>
        </w:rPr>
        <w:t>né</w:t>
      </w:r>
      <w:r>
        <w:rPr>
          <w:rFonts w:asciiTheme="majorBidi" w:hAnsiTheme="majorBidi" w:cstheme="majorBidi" w:hint="default"/>
          <w:sz w:val="24"/>
          <w:szCs w:val="24"/>
        </w:rPr>
        <w:t xml:space="preserve"> dosiahnuť</w:t>
      </w:r>
      <w:r w:rsidRPr="00A03091">
        <w:rPr>
          <w:rFonts w:asciiTheme="majorBidi" w:hAnsiTheme="majorBidi" w:cstheme="majorBidi" w:hint="default"/>
          <w:sz w:val="24"/>
          <w:szCs w:val="24"/>
        </w:rPr>
        <w:t xml:space="preserve"> bez vedecko-vý</w:t>
      </w:r>
      <w:r w:rsidRPr="00A03091">
        <w:rPr>
          <w:rFonts w:asciiTheme="majorBidi" w:hAnsiTheme="majorBidi" w:cstheme="majorBidi" w:hint="default"/>
          <w:sz w:val="24"/>
          <w:szCs w:val="24"/>
        </w:rPr>
        <w:t>skumnej podpory a využ</w:t>
      </w:r>
      <w:r w:rsidRPr="00A03091">
        <w:rPr>
          <w:rFonts w:asciiTheme="majorBidi" w:hAnsiTheme="majorBidi" w:cstheme="majorBidi" w:hint="default"/>
          <w:sz w:val="24"/>
          <w:szCs w:val="24"/>
        </w:rPr>
        <w:t>ití</w:t>
      </w:r>
      <w:r w:rsidRPr="00A03091">
        <w:rPr>
          <w:rFonts w:asciiTheme="majorBidi" w:hAnsiTheme="majorBidi" w:cstheme="majorBidi" w:hint="default"/>
          <w:sz w:val="24"/>
          <w:szCs w:val="24"/>
        </w:rPr>
        <w:t xml:space="preserve"> metó</w:t>
      </w:r>
      <w:r w:rsidRPr="00A03091">
        <w:rPr>
          <w:rFonts w:asciiTheme="majorBidi" w:hAnsiTheme="majorBidi" w:cstheme="majorBidi" w:hint="default"/>
          <w:sz w:val="24"/>
          <w:szCs w:val="24"/>
        </w:rPr>
        <w:t>d a prostriedkov diaľ</w:t>
      </w:r>
      <w:r w:rsidRPr="00A03091">
        <w:rPr>
          <w:rFonts w:asciiTheme="majorBidi" w:hAnsiTheme="majorBidi" w:cstheme="majorBidi" w:hint="default"/>
          <w:sz w:val="24"/>
          <w:szCs w:val="24"/>
        </w:rPr>
        <w:t>kové</w:t>
      </w:r>
      <w:r w:rsidRPr="00A03091">
        <w:rPr>
          <w:rFonts w:asciiTheme="majorBidi" w:hAnsiTheme="majorBidi" w:cstheme="majorBidi" w:hint="default"/>
          <w:sz w:val="24"/>
          <w:szCs w:val="24"/>
        </w:rPr>
        <w:t>ho prieskumu Zeme.</w:t>
      </w:r>
    </w:p>
    <w:p w:rsidR="005D484F" w:rsidRPr="00A03091" w:rsidP="005D484F">
      <w:pPr>
        <w:pStyle w:val="ListParagraph"/>
        <w:bidi w:val="0"/>
        <w:spacing w:after="0" w:line="360" w:lineRule="auto"/>
        <w:ind w:left="1068"/>
        <w:jc w:val="both"/>
        <w:rPr>
          <w:rFonts w:asciiTheme="majorBidi" w:hAnsiTheme="majorBidi" w:cstheme="majorBidi"/>
          <w:sz w:val="24"/>
          <w:szCs w:val="24"/>
        </w:rPr>
      </w:pPr>
    </w:p>
    <w:p w:rsidR="00361537" w:rsidRPr="0038264B" w:rsidP="0038264B">
      <w:pPr>
        <w:bidi w:val="0"/>
        <w:spacing w:after="0" w:line="360" w:lineRule="auto"/>
        <w:ind w:firstLine="426"/>
        <w:jc w:val="both"/>
        <w:rPr>
          <w:rFonts w:asciiTheme="majorBidi" w:hAnsiTheme="majorBidi" w:cstheme="majorBidi"/>
          <w:sz w:val="24"/>
          <w:szCs w:val="24"/>
        </w:rPr>
      </w:pPr>
      <w:r w:rsidRPr="008952E2" w:rsidR="0020033A">
        <w:rPr>
          <w:rFonts w:asciiTheme="majorBidi" w:hAnsiTheme="majorBidi" w:cstheme="majorBidi"/>
          <w:sz w:val="24"/>
          <w:szCs w:val="24"/>
        </w:rPr>
        <w:t>Spolu</w:t>
      </w:r>
      <w:r w:rsidRPr="008952E2" w:rsidR="001424C4">
        <w:rPr>
          <w:rFonts w:asciiTheme="majorBidi" w:hAnsiTheme="majorBidi" w:cstheme="majorBidi"/>
          <w:sz w:val="24"/>
          <w:szCs w:val="24"/>
        </w:rPr>
        <w:t>p</w:t>
      </w:r>
      <w:r w:rsidRPr="008952E2" w:rsidR="0020033A">
        <w:rPr>
          <w:rFonts w:asciiTheme="majorBidi" w:hAnsiTheme="majorBidi" w:cstheme="majorBidi"/>
          <w:sz w:val="24"/>
          <w:szCs w:val="24"/>
        </w:rPr>
        <w:t>r</w:t>
      </w:r>
      <w:r w:rsidRPr="008952E2" w:rsidR="001424C4">
        <w:rPr>
          <w:rFonts w:asciiTheme="majorBidi" w:hAnsiTheme="majorBidi" w:cstheme="majorBidi"/>
          <w:sz w:val="24"/>
          <w:szCs w:val="24"/>
        </w:rPr>
        <w:t xml:space="preserve">áca SR s ESA </w:t>
      </w:r>
      <w:r w:rsidRPr="008952E2" w:rsidR="00893AD8">
        <w:rPr>
          <w:rFonts w:asciiTheme="majorBidi" w:hAnsiTheme="majorBidi" w:cstheme="majorBidi"/>
          <w:sz w:val="24"/>
          <w:szCs w:val="24"/>
        </w:rPr>
        <w:t xml:space="preserve">vytvára </w:t>
      </w:r>
      <w:r w:rsidRPr="008952E2" w:rsidR="00571A93">
        <w:rPr>
          <w:rFonts w:asciiTheme="majorBidi" w:hAnsiTheme="majorBidi" w:cstheme="majorBidi"/>
          <w:sz w:val="24"/>
          <w:szCs w:val="24"/>
        </w:rPr>
        <w:t xml:space="preserve">predpoklady a </w:t>
      </w:r>
      <w:r w:rsidRPr="008952E2" w:rsidR="005E7EF8">
        <w:rPr>
          <w:rFonts w:asciiTheme="majorBidi" w:hAnsiTheme="majorBidi" w:cstheme="majorBidi"/>
          <w:sz w:val="24"/>
          <w:szCs w:val="24"/>
        </w:rPr>
        <w:t>výborné prostredie na realizáciu Spoločenskej priority</w:t>
      </w:r>
      <w:r w:rsidRPr="008952E2" w:rsidR="001424C4">
        <w:rPr>
          <w:rFonts w:asciiTheme="majorBidi" w:hAnsiTheme="majorBidi" w:cstheme="majorBidi"/>
          <w:sz w:val="24"/>
          <w:szCs w:val="24"/>
        </w:rPr>
        <w:t xml:space="preserve"> „</w:t>
      </w:r>
      <w:r w:rsidRPr="008952E2" w:rsidR="001424C4">
        <w:rPr>
          <w:rFonts w:asciiTheme="majorBidi" w:hAnsiTheme="majorBidi" w:cstheme="majorBidi"/>
          <w:b/>
          <w:bCs/>
          <w:sz w:val="24"/>
          <w:szCs w:val="24"/>
        </w:rPr>
        <w:t>Uplatnenie mladých ľudí v meniacich sa podmienkach“</w:t>
      </w:r>
      <w:r w:rsidRPr="008952E2" w:rsidR="001424C4">
        <w:rPr>
          <w:rFonts w:asciiTheme="majorBidi" w:hAnsiTheme="majorBidi" w:cstheme="majorBidi"/>
          <w:sz w:val="24"/>
          <w:szCs w:val="24"/>
        </w:rPr>
        <w:t>, nakoľko ESA</w:t>
      </w:r>
      <w:r w:rsidRPr="008952E2" w:rsidR="001424C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8952E2" w:rsidR="001424C4">
        <w:rPr>
          <w:rFonts w:asciiTheme="majorBidi" w:hAnsiTheme="majorBidi" w:cstheme="majorBidi"/>
          <w:sz w:val="24"/>
          <w:szCs w:val="24"/>
        </w:rPr>
        <w:t>disponuje</w:t>
      </w:r>
      <w:r w:rsidRPr="008952E2" w:rsidR="001424C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8952E2" w:rsidR="001424C4">
        <w:rPr>
          <w:rFonts w:asciiTheme="majorBidi" w:hAnsiTheme="majorBidi" w:cstheme="majorBidi"/>
          <w:sz w:val="24"/>
          <w:szCs w:val="24"/>
        </w:rPr>
        <w:t>rozvinutým</w:t>
      </w:r>
      <w:r w:rsidR="001424C4">
        <w:rPr>
          <w:rFonts w:asciiTheme="majorBidi" w:hAnsiTheme="majorBidi" w:cstheme="majorBidi"/>
          <w:sz w:val="24"/>
          <w:szCs w:val="24"/>
        </w:rPr>
        <w:t xml:space="preserve"> vzdelávacím programom, ktorý podporuje priame zapojenie</w:t>
      </w:r>
      <w:r w:rsidR="002E4A03">
        <w:rPr>
          <w:rFonts w:asciiTheme="majorBidi" w:hAnsiTheme="majorBidi" w:cstheme="majorBidi"/>
          <w:sz w:val="24"/>
          <w:szCs w:val="24"/>
        </w:rPr>
        <w:t xml:space="preserve"> absolventov vysokých škôl</w:t>
      </w:r>
      <w:r w:rsidR="001424C4">
        <w:rPr>
          <w:rFonts w:asciiTheme="majorBidi" w:hAnsiTheme="majorBidi" w:cstheme="majorBidi"/>
          <w:sz w:val="24"/>
          <w:szCs w:val="24"/>
        </w:rPr>
        <w:t xml:space="preserve"> do praxe.</w:t>
      </w:r>
    </w:p>
    <w:p w:rsidR="00894E95" w:rsidRPr="00DF1DB6" w:rsidP="004F7894">
      <w:pPr>
        <w:bidi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F81E45" w:rsidRPr="00F81E45" w:rsidP="004F789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eastAsia="sk-SK"/>
        </w:rPr>
      </w:pPr>
      <w:r w:rsidRPr="00F81E45">
        <w:rPr>
          <w:rFonts w:asciiTheme="majorBidi" w:hAnsiTheme="majorBidi" w:cstheme="majorBidi"/>
          <w:b/>
          <w:bCs/>
          <w:sz w:val="24"/>
          <w:szCs w:val="24"/>
          <w:lang w:eastAsia="sk-SK"/>
        </w:rPr>
        <w:t>3.</w:t>
      </w:r>
      <w:r w:rsidR="00F90901">
        <w:rPr>
          <w:rFonts w:asciiTheme="majorBidi" w:hAnsiTheme="majorBidi" w:cstheme="majorBidi"/>
          <w:b/>
          <w:bCs/>
          <w:sz w:val="24"/>
          <w:szCs w:val="24"/>
          <w:lang w:eastAsia="sk-SK"/>
        </w:rPr>
        <w:t xml:space="preserve"> </w:t>
      </w:r>
      <w:r w:rsidRPr="00F81E45">
        <w:rPr>
          <w:rFonts w:asciiTheme="majorBidi" w:hAnsiTheme="majorBidi" w:cstheme="majorBidi"/>
          <w:b/>
          <w:bCs/>
          <w:sz w:val="24"/>
          <w:szCs w:val="24"/>
          <w:lang w:eastAsia="sk-SK"/>
        </w:rPr>
        <w:t xml:space="preserve">Aktuálny stav spolupráce </w:t>
      </w:r>
    </w:p>
    <w:p w:rsidR="00F44EF7" w:rsidP="004F7894">
      <w:pPr>
        <w:bidi w:val="0"/>
        <w:spacing w:after="0" w:line="360" w:lineRule="auto"/>
        <w:ind w:firstLine="360"/>
        <w:jc w:val="both"/>
        <w:rPr>
          <w:rFonts w:asciiTheme="majorBidi" w:hAnsiTheme="majorBidi" w:cstheme="majorBidi"/>
          <w:sz w:val="24"/>
          <w:szCs w:val="24"/>
        </w:rPr>
      </w:pPr>
    </w:p>
    <w:p w:rsidR="00D16ADB" w:rsidRPr="00F81E45" w:rsidP="004F7894">
      <w:pPr>
        <w:bidi w:val="0"/>
        <w:spacing w:after="0" w:line="360" w:lineRule="auto"/>
        <w:ind w:firstLine="360"/>
        <w:jc w:val="both"/>
        <w:rPr>
          <w:rFonts w:asciiTheme="majorBidi" w:hAnsiTheme="majorBidi" w:cstheme="majorBidi"/>
          <w:sz w:val="24"/>
          <w:szCs w:val="24"/>
        </w:rPr>
      </w:pPr>
      <w:r w:rsidRPr="00F81E45">
        <w:rPr>
          <w:rFonts w:asciiTheme="majorBidi" w:hAnsiTheme="majorBidi" w:cstheme="majorBidi"/>
          <w:sz w:val="24"/>
          <w:szCs w:val="24"/>
        </w:rPr>
        <w:t xml:space="preserve">SR v roku 2010 podpísala s ESA základnú rámcovú Dohodu o spolupráci. V rámci tejto Dohody o spolupráci boli realizované viaceré konferencie a semináre. Zástupcovia SR sa zúčastňujú rokovaní rôznych expertných programových rád a komisií ESA v úlohe pozorovateľa, prebieha výmena študentov a pod. </w:t>
      </w:r>
    </w:p>
    <w:p w:rsidR="00D16ADB" w:rsidRPr="00DF1DB6" w:rsidP="004F7894">
      <w:pPr>
        <w:bidi w:val="0"/>
        <w:spacing w:after="0" w:line="360" w:lineRule="auto"/>
        <w:ind w:firstLine="360"/>
        <w:jc w:val="both"/>
        <w:rPr>
          <w:rFonts w:asciiTheme="majorBidi" w:hAnsiTheme="majorBidi" w:cstheme="majorBidi"/>
          <w:sz w:val="24"/>
          <w:szCs w:val="24"/>
        </w:rPr>
      </w:pPr>
      <w:r w:rsidRPr="00F81E45">
        <w:rPr>
          <w:rFonts w:asciiTheme="majorBidi" w:hAnsiTheme="majorBidi" w:cstheme="majorBidi"/>
          <w:sz w:val="24"/>
          <w:szCs w:val="24"/>
        </w:rPr>
        <w:t>Nadväzujúcou fázou spolupráce SR s ESA je štatút tzv. „Európskeho spolupracujúceho štátu - ECS“. Do tejto fázy vstúpilo aj Maďarsko (v roku 2003), Česká repu</w:t>
      </w:r>
      <w:r w:rsidR="001F6ECA">
        <w:rPr>
          <w:rFonts w:asciiTheme="majorBidi" w:hAnsiTheme="majorBidi" w:cstheme="majorBidi"/>
          <w:sz w:val="24"/>
          <w:szCs w:val="24"/>
        </w:rPr>
        <w:t xml:space="preserve">blika (2003), Rumunsko (2006), </w:t>
      </w:r>
      <w:r w:rsidRPr="00F81E45">
        <w:rPr>
          <w:rFonts w:asciiTheme="majorBidi" w:hAnsiTheme="majorBidi" w:cstheme="majorBidi"/>
          <w:sz w:val="24"/>
          <w:szCs w:val="24"/>
        </w:rPr>
        <w:t xml:space="preserve">Poľsko (2007), Estónsko (2009) a Slovinsko (2010). Hlavným cieľom ECS je zapojiť krajinu do vybraných programov a aktivít ESA a pripraviť ju na efektívne čerpanie financií v prípade </w:t>
      </w:r>
      <w:r w:rsidRPr="00DF1DB6">
        <w:rPr>
          <w:rFonts w:asciiTheme="majorBidi" w:hAnsiTheme="majorBidi" w:cstheme="majorBidi"/>
          <w:sz w:val="24"/>
          <w:szCs w:val="24"/>
        </w:rPr>
        <w:t>neskoršieho pristúpenia k Dohovor</w:t>
      </w:r>
      <w:r w:rsidR="00CD2391">
        <w:rPr>
          <w:rFonts w:asciiTheme="majorBidi" w:hAnsiTheme="majorBidi" w:cstheme="majorBidi"/>
          <w:sz w:val="24"/>
          <w:szCs w:val="24"/>
        </w:rPr>
        <w:t>u</w:t>
      </w:r>
      <w:r w:rsidRPr="00DF1DB6">
        <w:rPr>
          <w:rFonts w:asciiTheme="majorBidi" w:hAnsiTheme="majorBidi" w:cstheme="majorBidi"/>
          <w:sz w:val="24"/>
          <w:szCs w:val="24"/>
        </w:rPr>
        <w:t xml:space="preserve"> o založení ESA, čím sa krajina stáva plnoprávnym členom. Medzi ďalšie ciele ECS patrí predovšetkým rozvoj spolupráce medzi vedeckou obcou a priemyslom ako aj rozvoj prírodovedných </w:t>
      </w:r>
      <w:r w:rsidR="00361537">
        <w:rPr>
          <w:rFonts w:asciiTheme="majorBidi" w:hAnsiTheme="majorBidi" w:cstheme="majorBidi"/>
          <w:sz w:val="24"/>
          <w:szCs w:val="24"/>
        </w:rPr>
        <w:t xml:space="preserve">a technologických </w:t>
      </w:r>
      <w:r w:rsidRPr="00DF1DB6">
        <w:rPr>
          <w:rFonts w:asciiTheme="majorBidi" w:hAnsiTheme="majorBidi" w:cstheme="majorBidi"/>
          <w:sz w:val="24"/>
          <w:szCs w:val="24"/>
        </w:rPr>
        <w:t>vzdelávacích programov na stredných a vysokých školách.</w:t>
      </w:r>
    </w:p>
    <w:p w:rsidR="00DF1DB6" w:rsidRPr="00DF1DB6" w:rsidP="004F7894">
      <w:pPr>
        <w:bidi w:val="0"/>
        <w:spacing w:after="0" w:line="360" w:lineRule="auto"/>
        <w:ind w:firstLine="360"/>
        <w:jc w:val="both"/>
        <w:rPr>
          <w:rFonts w:asciiTheme="majorBidi" w:hAnsiTheme="majorBidi" w:cstheme="majorBidi"/>
          <w:sz w:val="24"/>
          <w:szCs w:val="24"/>
        </w:rPr>
      </w:pPr>
      <w:r w:rsidRPr="00DF1DB6">
        <w:rPr>
          <w:rFonts w:asciiTheme="majorBidi" w:hAnsiTheme="majorBidi" w:cstheme="majorBidi"/>
          <w:sz w:val="24"/>
          <w:szCs w:val="24"/>
        </w:rPr>
        <w:t xml:space="preserve">V marci </w:t>
      </w:r>
      <w:r w:rsidRPr="002346EC">
        <w:rPr>
          <w:rFonts w:asciiTheme="majorBidi" w:hAnsiTheme="majorBidi" w:cstheme="majorBidi"/>
          <w:sz w:val="24"/>
          <w:szCs w:val="24"/>
        </w:rPr>
        <w:t xml:space="preserve">2013 </w:t>
      </w:r>
      <w:r w:rsidRPr="002346EC" w:rsidR="00DE001A">
        <w:rPr>
          <w:rFonts w:asciiTheme="majorBidi" w:hAnsiTheme="majorBidi" w:cstheme="majorBidi"/>
          <w:sz w:val="24"/>
          <w:szCs w:val="24"/>
        </w:rPr>
        <w:t xml:space="preserve">požiadala SR listom ministra </w:t>
      </w:r>
      <w:r w:rsidRPr="002346EC">
        <w:rPr>
          <w:rFonts w:asciiTheme="majorBidi" w:hAnsiTheme="majorBidi" w:cstheme="majorBidi"/>
          <w:sz w:val="24"/>
          <w:szCs w:val="24"/>
        </w:rPr>
        <w:t>školstva</w:t>
      </w:r>
      <w:r w:rsidRPr="002346EC" w:rsidR="00DE001A">
        <w:rPr>
          <w:rFonts w:asciiTheme="majorBidi" w:hAnsiTheme="majorBidi" w:cstheme="majorBidi"/>
          <w:sz w:val="24"/>
          <w:szCs w:val="24"/>
        </w:rPr>
        <w:t xml:space="preserve">, vedy, výskumu a športu SR </w:t>
      </w:r>
      <w:r w:rsidRPr="002346EC">
        <w:rPr>
          <w:rFonts w:asciiTheme="majorBidi" w:hAnsiTheme="majorBidi" w:cstheme="majorBidi"/>
          <w:sz w:val="24"/>
          <w:szCs w:val="24"/>
        </w:rPr>
        <w:t>generálneho riaditeľa ESA o</w:t>
      </w:r>
      <w:r w:rsidRPr="00DF1DB6">
        <w:rPr>
          <w:rFonts w:asciiTheme="majorBidi" w:hAnsiTheme="majorBidi" w:cstheme="majorBidi"/>
          <w:sz w:val="24"/>
          <w:szCs w:val="24"/>
        </w:rPr>
        <w:t xml:space="preserve"> vstup SR do fázy ECS, </w:t>
      </w:r>
      <w:r w:rsidR="001469C0">
        <w:rPr>
          <w:rFonts w:asciiTheme="majorBidi" w:hAnsiTheme="majorBidi" w:cstheme="majorBidi"/>
          <w:sz w:val="24"/>
          <w:szCs w:val="24"/>
        </w:rPr>
        <w:t>respektíve</w:t>
      </w:r>
      <w:r w:rsidRPr="00DF1DB6">
        <w:rPr>
          <w:rFonts w:asciiTheme="majorBidi" w:hAnsiTheme="majorBidi" w:cstheme="majorBidi"/>
          <w:sz w:val="24"/>
          <w:szCs w:val="24"/>
        </w:rPr>
        <w:t xml:space="preserve"> o uzatvorenie zmluvy ECS a projektového plánu PECS. V nadväznosti na tento list sa v máji 2013 v Bratislave uskutočnilo úvodné rokovanie, na ktorom delegácia ESA podrobne pre</w:t>
      </w:r>
      <w:r w:rsidR="007D4BAF">
        <w:rPr>
          <w:rFonts w:asciiTheme="majorBidi" w:hAnsiTheme="majorBidi" w:cstheme="majorBidi"/>
          <w:sz w:val="24"/>
          <w:szCs w:val="24"/>
        </w:rPr>
        <w:t>d</w:t>
      </w:r>
      <w:r w:rsidRPr="00DF1DB6">
        <w:rPr>
          <w:rFonts w:asciiTheme="majorBidi" w:hAnsiTheme="majorBidi" w:cstheme="majorBidi"/>
          <w:sz w:val="24"/>
          <w:szCs w:val="24"/>
        </w:rPr>
        <w:t xml:space="preserve">stavila právny rámec zmluvy ECS a mechanizmus formulovania projektového plánu PECS. V druhej polovici roka 2013 prebiehali podrobnejšie rokovania o znení zmluvy ECS a uskutočnilo sa prvé kolo hodnotenia potenciálu priemyselných a výskumno-vývojových organizácií SR pre ich účasť v programoch Európskej vesmírnej agentúry, ktorého sa zúčastnilo viac než 80 organizácií výskumu a vývoja. Prieskum prebehol formou elektronického dotazníka, v ktorom respondenti uvádzali aj svoju kvalifikáciu v jednotlivých technologických doménach kozmických technológií podľa klasifikácie ESA (tzv. „ESA technology tree“). </w:t>
      </w:r>
    </w:p>
    <w:p w:rsidR="0038264B" w:rsidP="0038264B">
      <w:pPr>
        <w:bidi w:val="0"/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DF1DB6" w:rsidR="00DF1DB6">
        <w:rPr>
          <w:rFonts w:asciiTheme="majorBidi" w:hAnsiTheme="majorBidi" w:cstheme="majorBidi"/>
          <w:sz w:val="24"/>
          <w:szCs w:val="24"/>
        </w:rPr>
        <w:t>Prieskum poukázal na pomerne vysokú pripravenosť slovenských výskumno-vývojových organizácií pre účasť v programoch ESA, a to predovšetkým v technológiách zameraných na softvér vesmírnych systémov, systémy palubných dát, mechanizmy a tribológiu, rádiofrekvenčné užitočné náklady a systémy, materiály a procesy, kvalitu, spoľahlivosť a bezpečnosť, fyzikálne vedy a vedy o živote, elektromagnetické technológie a techniky, návrhy</w:t>
      </w:r>
      <w:r w:rsidR="00A800F9">
        <w:rPr>
          <w:rFonts w:asciiTheme="majorBidi" w:hAnsiTheme="majorBidi" w:cstheme="majorBidi"/>
          <w:sz w:val="24"/>
          <w:szCs w:val="24"/>
        </w:rPr>
        <w:t xml:space="preserve"> systému a verifikáciu a ďalšie (viď aj kapitolu 5. „</w:t>
      </w:r>
      <w:r w:rsidRPr="00A800F9" w:rsidR="00A800F9">
        <w:rPr>
          <w:rFonts w:asciiTheme="majorBidi" w:hAnsiTheme="majorBidi" w:cstheme="majorBidi"/>
          <w:sz w:val="24"/>
          <w:szCs w:val="24"/>
        </w:rPr>
        <w:t>Technologická pripravenosť SR pre realizáciu projektov ESA</w:t>
      </w:r>
      <w:r w:rsidR="00A800F9">
        <w:rPr>
          <w:rFonts w:asciiTheme="majorBidi" w:hAnsiTheme="majorBidi" w:cstheme="majorBidi"/>
          <w:sz w:val="24"/>
          <w:szCs w:val="24"/>
        </w:rPr>
        <w:t>“).</w:t>
      </w:r>
    </w:p>
    <w:p w:rsidR="0038264B" w:rsidP="0038264B">
      <w:pPr>
        <w:bidi w:val="0"/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</w:rPr>
      </w:pPr>
    </w:p>
    <w:p w:rsidR="0038264B" w:rsidRPr="0038264B" w:rsidP="0038264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eastAsia="sk-SK"/>
        </w:rPr>
      </w:pPr>
      <w:r>
        <w:rPr>
          <w:rFonts w:asciiTheme="majorBidi" w:hAnsiTheme="majorBidi" w:cstheme="majorBidi"/>
          <w:b/>
          <w:bCs/>
          <w:sz w:val="24"/>
          <w:szCs w:val="24"/>
          <w:lang w:eastAsia="sk-SK"/>
        </w:rPr>
        <w:t>4</w:t>
      </w:r>
      <w:r w:rsidRPr="00F81E45">
        <w:rPr>
          <w:rFonts w:asciiTheme="majorBidi" w:hAnsiTheme="majorBidi" w:cstheme="majorBidi"/>
          <w:b/>
          <w:bCs/>
          <w:sz w:val="24"/>
          <w:szCs w:val="24"/>
          <w:lang w:eastAsia="sk-SK"/>
        </w:rPr>
        <w:t>.</w:t>
      </w:r>
      <w:r>
        <w:rPr>
          <w:rFonts w:asciiTheme="majorBidi" w:hAnsiTheme="majorBidi" w:cstheme="majorBidi"/>
          <w:b/>
          <w:bCs/>
          <w:sz w:val="24"/>
          <w:szCs w:val="24"/>
          <w:lang w:eastAsia="sk-SK"/>
        </w:rPr>
        <w:t xml:space="preserve"> Financovanie</w:t>
      </w:r>
      <w:r w:rsidRPr="00F81E45">
        <w:rPr>
          <w:rFonts w:asciiTheme="majorBidi" w:hAnsiTheme="majorBidi" w:cstheme="majorBidi"/>
          <w:b/>
          <w:bCs/>
          <w:sz w:val="24"/>
          <w:szCs w:val="24"/>
          <w:lang w:eastAsia="sk-SK"/>
        </w:rPr>
        <w:t xml:space="preserve"> spolupráce </w:t>
      </w:r>
    </w:p>
    <w:p w:rsidR="00A64478" w:rsidP="004F7894">
      <w:pPr>
        <w:bidi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A64478" w:rsidP="004F7894">
      <w:pPr>
        <w:bidi w:val="0"/>
        <w:spacing w:after="0" w:line="360" w:lineRule="auto"/>
        <w:ind w:firstLine="360"/>
        <w:jc w:val="both"/>
        <w:rPr>
          <w:rFonts w:asciiTheme="majorBidi" w:hAnsiTheme="majorBidi" w:cstheme="majorBidi"/>
          <w:sz w:val="24"/>
          <w:szCs w:val="24"/>
        </w:rPr>
      </w:pPr>
      <w:r w:rsidRPr="00F81E45" w:rsidR="00D16ADB">
        <w:rPr>
          <w:rFonts w:asciiTheme="majorBidi" w:hAnsiTheme="majorBidi" w:cstheme="majorBidi"/>
          <w:sz w:val="24"/>
          <w:szCs w:val="24"/>
        </w:rPr>
        <w:t>Rozpočet ESA sa skladá z príspevkov na povinné programy</w:t>
      </w:r>
      <w:r w:rsidR="00153D17">
        <w:rPr>
          <w:rFonts w:asciiTheme="majorBidi" w:hAnsiTheme="majorBidi" w:cstheme="majorBidi"/>
          <w:sz w:val="24"/>
          <w:szCs w:val="24"/>
        </w:rPr>
        <w:t xml:space="preserve"> (vypočítavajú  sa na základe </w:t>
      </w:r>
      <w:r w:rsidRPr="00F81E45" w:rsidR="00D16ADB">
        <w:rPr>
          <w:rFonts w:asciiTheme="majorBidi" w:hAnsiTheme="majorBidi" w:cstheme="majorBidi"/>
          <w:sz w:val="24"/>
          <w:szCs w:val="24"/>
        </w:rPr>
        <w:t>H</w:t>
      </w:r>
      <w:r w:rsidR="00153D17">
        <w:rPr>
          <w:rFonts w:asciiTheme="majorBidi" w:hAnsiTheme="majorBidi" w:cstheme="majorBidi"/>
          <w:sz w:val="24"/>
          <w:szCs w:val="24"/>
        </w:rPr>
        <w:t>DP</w:t>
      </w:r>
      <w:r w:rsidRPr="00F81E45" w:rsidR="00D16ADB">
        <w:rPr>
          <w:rFonts w:asciiTheme="majorBidi" w:hAnsiTheme="majorBidi" w:cstheme="majorBidi"/>
          <w:sz w:val="24"/>
          <w:szCs w:val="24"/>
        </w:rPr>
        <w:t xml:space="preserve"> členských krajín) a z príspevkov na dobrovoľné programy (výšku príspevkov do týchto programov si určujú krajiny samy, vždy na ministerskej konferencii, ktorá sa koná v priemere raz za dva roky). Povinné programy tvoria asi 25% rozpočtu, zvyšok rozpočtu </w:t>
      </w:r>
      <w:r w:rsidRPr="00F81E45" w:rsidR="00560A0D">
        <w:rPr>
          <w:rFonts w:asciiTheme="majorBidi" w:hAnsiTheme="majorBidi" w:cstheme="majorBidi"/>
          <w:sz w:val="24"/>
          <w:szCs w:val="24"/>
        </w:rPr>
        <w:t>sú dobrovoľné programy.</w:t>
      </w:r>
    </w:p>
    <w:p w:rsidR="00D16ADB" w:rsidRPr="00F81E45" w:rsidP="004F7894">
      <w:pPr>
        <w:bidi w:val="0"/>
        <w:spacing w:after="0" w:line="360" w:lineRule="auto"/>
        <w:ind w:firstLine="360"/>
        <w:jc w:val="both"/>
        <w:rPr>
          <w:rFonts w:asciiTheme="majorBidi" w:hAnsiTheme="majorBidi" w:cstheme="majorBidi"/>
          <w:sz w:val="24"/>
          <w:szCs w:val="24"/>
        </w:rPr>
      </w:pPr>
      <w:r w:rsidRPr="002346EC">
        <w:rPr>
          <w:rFonts w:asciiTheme="majorBidi" w:hAnsiTheme="majorBidi" w:cstheme="majorBidi"/>
          <w:sz w:val="24"/>
          <w:szCs w:val="24"/>
        </w:rPr>
        <w:t xml:space="preserve">Za posledné roky rozpočet ESA stúpal od 3 miliárd </w:t>
      </w:r>
      <w:r w:rsidR="003E7484">
        <w:rPr>
          <w:rFonts w:asciiTheme="majorBidi" w:hAnsiTheme="majorBidi" w:cstheme="majorBidi"/>
          <w:sz w:val="24"/>
          <w:szCs w:val="24"/>
        </w:rPr>
        <w:t>e</w:t>
      </w:r>
      <w:r w:rsidRPr="002346EC">
        <w:rPr>
          <w:rFonts w:asciiTheme="majorBidi" w:hAnsiTheme="majorBidi" w:cstheme="majorBidi"/>
          <w:sz w:val="24"/>
          <w:szCs w:val="24"/>
        </w:rPr>
        <w:t xml:space="preserve">ur v roku 2008, až po </w:t>
      </w:r>
      <w:r w:rsidRPr="002346EC" w:rsidR="002346EC">
        <w:rPr>
          <w:rFonts w:asciiTheme="majorBidi" w:hAnsiTheme="majorBidi" w:cstheme="majorBidi"/>
          <w:sz w:val="24"/>
          <w:szCs w:val="24"/>
        </w:rPr>
        <w:t xml:space="preserve">4,282 miliárd </w:t>
      </w:r>
      <w:r w:rsidR="003E7484">
        <w:rPr>
          <w:rFonts w:asciiTheme="majorBidi" w:hAnsiTheme="majorBidi" w:cstheme="majorBidi"/>
          <w:sz w:val="24"/>
          <w:szCs w:val="24"/>
        </w:rPr>
        <w:t>e</w:t>
      </w:r>
      <w:r w:rsidRPr="002346EC" w:rsidR="002346EC">
        <w:rPr>
          <w:rFonts w:asciiTheme="majorBidi" w:hAnsiTheme="majorBidi" w:cstheme="majorBidi"/>
          <w:sz w:val="24"/>
          <w:szCs w:val="24"/>
        </w:rPr>
        <w:t>ur v roku 2013</w:t>
      </w:r>
      <w:r w:rsidRPr="002346EC">
        <w:rPr>
          <w:rFonts w:asciiTheme="majorBidi" w:hAnsiTheme="majorBidi" w:cstheme="majorBidi"/>
          <w:sz w:val="24"/>
          <w:szCs w:val="24"/>
        </w:rPr>
        <w:t>.</w:t>
      </w:r>
      <w:r w:rsidR="00DF3B43">
        <w:rPr>
          <w:rFonts w:asciiTheme="majorBidi" w:hAnsiTheme="majorBidi" w:cstheme="majorBidi"/>
          <w:sz w:val="24"/>
          <w:szCs w:val="24"/>
        </w:rPr>
        <w:t xml:space="preserve"> </w:t>
      </w:r>
      <w:r w:rsidR="003E40E2">
        <w:rPr>
          <w:rFonts w:asciiTheme="majorBidi" w:hAnsiTheme="majorBidi" w:cstheme="majorBidi"/>
          <w:sz w:val="24"/>
          <w:szCs w:val="24"/>
        </w:rPr>
        <w:t>Na</w:t>
      </w:r>
      <w:r w:rsidR="00DF3B43">
        <w:rPr>
          <w:rFonts w:asciiTheme="majorBidi" w:hAnsiTheme="majorBidi" w:cstheme="majorBidi"/>
          <w:sz w:val="24"/>
          <w:szCs w:val="24"/>
        </w:rPr>
        <w:t> </w:t>
      </w:r>
      <w:r w:rsidR="003E40E2">
        <w:rPr>
          <w:rFonts w:asciiTheme="majorBidi" w:hAnsiTheme="majorBidi" w:cstheme="majorBidi"/>
          <w:sz w:val="24"/>
          <w:szCs w:val="24"/>
        </w:rPr>
        <w:t>rok</w:t>
      </w:r>
      <w:r w:rsidR="00DF3B43">
        <w:rPr>
          <w:rFonts w:asciiTheme="majorBidi" w:hAnsiTheme="majorBidi" w:cstheme="majorBidi"/>
          <w:sz w:val="24"/>
          <w:szCs w:val="24"/>
        </w:rPr>
        <w:t xml:space="preserve"> 2014 </w:t>
      </w:r>
      <w:r w:rsidR="003E40E2">
        <w:rPr>
          <w:rFonts w:asciiTheme="majorBidi" w:hAnsiTheme="majorBidi" w:cstheme="majorBidi"/>
          <w:sz w:val="24"/>
          <w:szCs w:val="24"/>
        </w:rPr>
        <w:t xml:space="preserve">bol </w:t>
      </w:r>
      <w:r w:rsidR="00DF3B43">
        <w:rPr>
          <w:rFonts w:asciiTheme="majorBidi" w:hAnsiTheme="majorBidi" w:cstheme="majorBidi"/>
          <w:sz w:val="24"/>
          <w:szCs w:val="24"/>
        </w:rPr>
        <w:t>stanovený na 3,33</w:t>
      </w:r>
      <w:r w:rsidR="00B13BFB">
        <w:rPr>
          <w:rFonts w:asciiTheme="majorBidi" w:hAnsiTheme="majorBidi" w:cstheme="majorBidi"/>
          <w:sz w:val="24"/>
          <w:szCs w:val="24"/>
        </w:rPr>
        <w:t>9</w:t>
      </w:r>
      <w:r w:rsidR="00AA0F6E">
        <w:rPr>
          <w:rFonts w:asciiTheme="majorBidi" w:hAnsiTheme="majorBidi" w:cstheme="majorBidi"/>
          <w:sz w:val="24"/>
          <w:szCs w:val="24"/>
        </w:rPr>
        <w:t xml:space="preserve"> miliárd e</w:t>
      </w:r>
      <w:r w:rsidR="00DF3B43">
        <w:rPr>
          <w:rFonts w:asciiTheme="majorBidi" w:hAnsiTheme="majorBidi" w:cstheme="majorBidi"/>
          <w:sz w:val="24"/>
          <w:szCs w:val="24"/>
        </w:rPr>
        <w:t>ur</w:t>
      </w:r>
      <w:r>
        <w:rPr>
          <w:rtl w:val="0"/>
        </w:rPr>
        <w:footnoteReference w:id="3"/>
      </w:r>
      <w:r w:rsidR="00DF3B43">
        <w:rPr>
          <w:rFonts w:asciiTheme="majorBidi" w:hAnsiTheme="majorBidi" w:cstheme="majorBidi"/>
          <w:sz w:val="24"/>
          <w:szCs w:val="24"/>
        </w:rPr>
        <w:t>.</w:t>
      </w:r>
    </w:p>
    <w:p w:rsidR="00D16ADB" w:rsidRPr="00F81E45" w:rsidP="004F7894">
      <w:pPr>
        <w:bidi w:val="0"/>
        <w:spacing w:after="0" w:line="360" w:lineRule="auto"/>
        <w:ind w:firstLine="360"/>
        <w:jc w:val="both"/>
        <w:rPr>
          <w:rFonts w:asciiTheme="majorBidi" w:hAnsiTheme="majorBidi" w:cstheme="majorBidi"/>
          <w:sz w:val="24"/>
          <w:szCs w:val="24"/>
        </w:rPr>
      </w:pPr>
      <w:r w:rsidRPr="00F81E45">
        <w:rPr>
          <w:rFonts w:asciiTheme="majorBidi" w:hAnsiTheme="majorBidi" w:cstheme="majorBidi"/>
          <w:sz w:val="24"/>
          <w:szCs w:val="24"/>
        </w:rPr>
        <w:t xml:space="preserve">Vzhľadom  na skutočnosť, že vesmírny sektor generuje pomerne vysoké množstvo inovácií, a krajinami ESA je považovaný za strategický, možno predpokladať, že rozpočet ESA v ďalších rokoch </w:t>
      </w:r>
      <w:r w:rsidR="0043698B">
        <w:rPr>
          <w:rFonts w:asciiTheme="majorBidi" w:hAnsiTheme="majorBidi" w:cstheme="majorBidi"/>
          <w:sz w:val="24"/>
          <w:szCs w:val="24"/>
        </w:rPr>
        <w:t>bude narastať</w:t>
      </w:r>
      <w:r w:rsidRPr="00F81E45">
        <w:rPr>
          <w:rFonts w:asciiTheme="majorBidi" w:hAnsiTheme="majorBidi" w:cstheme="majorBidi"/>
          <w:sz w:val="24"/>
          <w:szCs w:val="24"/>
        </w:rPr>
        <w:t xml:space="preserve">. Presná výška rozpočtu ESA na budúce obdobie bude známa až po najbližšej ministerskej konferencii, ktorá sa očakáva na </w:t>
      </w:r>
      <w:r w:rsidRPr="00E23C68">
        <w:rPr>
          <w:rFonts w:asciiTheme="majorBidi" w:hAnsiTheme="majorBidi" w:cstheme="majorBidi"/>
          <w:sz w:val="24"/>
          <w:szCs w:val="24"/>
        </w:rPr>
        <w:t xml:space="preserve">jeseň </w:t>
      </w:r>
      <w:r w:rsidRPr="00E23C68" w:rsidR="00AD11DC">
        <w:rPr>
          <w:rFonts w:asciiTheme="majorBidi" w:hAnsiTheme="majorBidi" w:cstheme="majorBidi"/>
          <w:sz w:val="24"/>
          <w:szCs w:val="24"/>
        </w:rPr>
        <w:t>roku 2014</w:t>
      </w:r>
      <w:r w:rsidRPr="00E23C68">
        <w:rPr>
          <w:rFonts w:asciiTheme="majorBidi" w:hAnsiTheme="majorBidi" w:cstheme="majorBidi"/>
          <w:sz w:val="24"/>
          <w:szCs w:val="24"/>
        </w:rPr>
        <w:t>.</w:t>
      </w:r>
    </w:p>
    <w:p w:rsidR="00633FC6" w:rsidP="004F7894">
      <w:pPr>
        <w:bidi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E5276D" w:rsidRPr="0038264B" w:rsidP="004F7894">
      <w:pPr>
        <w:bidi w:val="0"/>
        <w:spacing w:after="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="00F26799">
        <w:rPr>
          <w:rFonts w:asciiTheme="majorBidi" w:hAnsiTheme="majorBidi" w:cstheme="majorBidi"/>
          <w:b/>
          <w:bCs/>
          <w:sz w:val="24"/>
          <w:szCs w:val="24"/>
          <w:u w:val="single"/>
        </w:rPr>
        <w:t>4.1  Spôsob financovania a n</w:t>
      </w:r>
      <w:r w:rsidR="00633FC6">
        <w:rPr>
          <w:rFonts w:asciiTheme="majorBidi" w:hAnsiTheme="majorBidi" w:cstheme="majorBidi"/>
          <w:b/>
          <w:bCs/>
          <w:sz w:val="24"/>
          <w:szCs w:val="24"/>
          <w:u w:val="single"/>
        </w:rPr>
        <w:t>ávratnosť investovaných finančných prostriedkov</w:t>
      </w:r>
    </w:p>
    <w:p w:rsidR="0038264B" w:rsidP="0038264B">
      <w:pPr>
        <w:bidi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E5276D" w:rsidRPr="00675435" w:rsidP="00FE7272">
      <w:pPr>
        <w:bidi w:val="0"/>
        <w:spacing w:after="0" w:line="360" w:lineRule="auto"/>
        <w:ind w:firstLine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Pre účas</w:t>
      </w:r>
      <w:r w:rsidR="00F92018">
        <w:rPr>
          <w:rFonts w:asciiTheme="majorBidi" w:hAnsiTheme="majorBidi" w:cstheme="majorBidi"/>
          <w:sz w:val="24"/>
          <w:szCs w:val="24"/>
        </w:rPr>
        <w:t xml:space="preserve">ť </w:t>
      </w:r>
      <w:r>
        <w:rPr>
          <w:rFonts w:asciiTheme="majorBidi" w:hAnsiTheme="majorBidi" w:cstheme="majorBidi"/>
          <w:sz w:val="24"/>
          <w:szCs w:val="24"/>
        </w:rPr>
        <w:t>v</w:t>
      </w:r>
      <w:r w:rsidR="00F92018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PECS je každá krajina povinná poskytnúť finančný príspevok. V podmienkach SR je príspevok očakávaný v priemere 1,4 mil. </w:t>
      </w:r>
      <w:r w:rsidR="00996881">
        <w:rPr>
          <w:rFonts w:asciiTheme="majorBidi" w:hAnsiTheme="majorBidi" w:cstheme="majorBidi"/>
          <w:sz w:val="24"/>
          <w:szCs w:val="24"/>
        </w:rPr>
        <w:t>e</w:t>
      </w:r>
      <w:r>
        <w:rPr>
          <w:rFonts w:asciiTheme="majorBidi" w:hAnsiTheme="majorBidi" w:cstheme="majorBidi"/>
          <w:sz w:val="24"/>
          <w:szCs w:val="24"/>
        </w:rPr>
        <w:t>ur ročne v</w:t>
      </w:r>
      <w:r w:rsidR="004F204F">
        <w:rPr>
          <w:rFonts w:asciiTheme="majorBidi" w:hAnsiTheme="majorBidi" w:cstheme="majorBidi"/>
          <w:sz w:val="24"/>
          <w:szCs w:val="24"/>
        </w:rPr>
        <w:t xml:space="preserve"> období </w:t>
      </w:r>
      <w:r>
        <w:rPr>
          <w:rFonts w:asciiTheme="majorBidi" w:hAnsiTheme="majorBidi" w:cstheme="majorBidi"/>
          <w:sz w:val="24"/>
          <w:szCs w:val="24"/>
        </w:rPr>
        <w:t> </w:t>
      </w:r>
      <w:r w:rsidR="004F204F">
        <w:rPr>
          <w:rFonts w:asciiTheme="majorBidi" w:hAnsiTheme="majorBidi" w:cstheme="majorBidi"/>
          <w:sz w:val="24"/>
          <w:szCs w:val="24"/>
        </w:rPr>
        <w:t>rokov</w:t>
      </w:r>
      <w:r>
        <w:rPr>
          <w:rFonts w:asciiTheme="majorBidi" w:hAnsiTheme="majorBidi" w:cstheme="majorBidi"/>
          <w:sz w:val="24"/>
          <w:szCs w:val="24"/>
        </w:rPr>
        <w:t xml:space="preserve"> 2015-2019. </w:t>
      </w:r>
      <w:r w:rsidR="00675435">
        <w:rPr>
          <w:rFonts w:asciiTheme="majorBidi" w:hAnsiTheme="majorBidi" w:cstheme="majorBidi"/>
          <w:sz w:val="24"/>
          <w:szCs w:val="24"/>
        </w:rPr>
        <w:t>Výška fin</w:t>
      </w:r>
      <w:r w:rsidR="00F92018">
        <w:rPr>
          <w:rFonts w:asciiTheme="majorBidi" w:hAnsiTheme="majorBidi" w:cstheme="majorBidi"/>
          <w:sz w:val="24"/>
          <w:szCs w:val="24"/>
        </w:rPr>
        <w:t xml:space="preserve">ančného príspevku ako aj spôsob </w:t>
      </w:r>
      <w:r w:rsidR="00675435">
        <w:rPr>
          <w:rFonts w:asciiTheme="majorBidi" w:hAnsiTheme="majorBidi" w:cstheme="majorBidi"/>
          <w:sz w:val="24"/>
          <w:szCs w:val="24"/>
        </w:rPr>
        <w:t xml:space="preserve">a podmienky </w:t>
      </w:r>
      <w:r w:rsidR="00CD2391">
        <w:rPr>
          <w:rFonts w:asciiTheme="majorBidi" w:hAnsiTheme="majorBidi" w:cstheme="majorBidi"/>
          <w:sz w:val="24"/>
          <w:szCs w:val="24"/>
        </w:rPr>
        <w:t xml:space="preserve">jeho </w:t>
      </w:r>
      <w:r w:rsidR="00675435">
        <w:rPr>
          <w:rFonts w:asciiTheme="majorBidi" w:hAnsiTheme="majorBidi" w:cstheme="majorBidi"/>
          <w:sz w:val="24"/>
          <w:szCs w:val="24"/>
        </w:rPr>
        <w:t xml:space="preserve">čerpania v rámci grantových projektov a kontraktov záleží od </w:t>
      </w:r>
      <w:r w:rsidR="00853F0B">
        <w:rPr>
          <w:rFonts w:asciiTheme="majorBidi" w:hAnsiTheme="majorBidi" w:cstheme="majorBidi"/>
          <w:sz w:val="24"/>
          <w:szCs w:val="24"/>
        </w:rPr>
        <w:t>formy členstva danej krajiny v ESA:</w:t>
      </w:r>
    </w:p>
    <w:p w:rsidR="00D16ADB" w:rsidRPr="00F81E45" w:rsidP="004F7894">
      <w:pPr>
        <w:numPr>
          <w:numId w:val="1"/>
        </w:numPr>
        <w:suppressAutoHyphens/>
        <w:bidi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u w:val="single"/>
        </w:rPr>
      </w:pPr>
      <w:r w:rsidRPr="00F81E45">
        <w:rPr>
          <w:rFonts w:asciiTheme="majorBidi" w:hAnsiTheme="majorBidi" w:cstheme="majorBidi"/>
          <w:sz w:val="24"/>
          <w:szCs w:val="24"/>
          <w:u w:val="single"/>
        </w:rPr>
        <w:t xml:space="preserve">Plnoprávni členovia ESA: </w:t>
      </w:r>
    </w:p>
    <w:p w:rsidR="00D16ADB" w:rsidRPr="008952E2" w:rsidP="004F7894">
      <w:pPr>
        <w:bidi w:val="0"/>
        <w:spacing w:after="0" w:line="360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r w:rsidRPr="00F81E45">
        <w:rPr>
          <w:rFonts w:asciiTheme="majorBidi" w:hAnsiTheme="majorBidi" w:cstheme="majorBidi"/>
          <w:sz w:val="24"/>
          <w:szCs w:val="24"/>
        </w:rPr>
        <w:t xml:space="preserve">Aj keď organizácie z členských krajín ESA v princípe súťažia o kontrakty financované zo spoločného rozpočtu, je v Dohovore o založení ESA, článok IV prílohy V “Priemyselná politika“ stanovené, že v ideálnom prípade by rozloženie kontraktov agentúry malo viesť k tomu, že </w:t>
      </w:r>
      <w:r w:rsidRPr="00495747">
        <w:rPr>
          <w:rFonts w:asciiTheme="majorBidi" w:hAnsiTheme="majorBidi" w:cstheme="majorBidi"/>
          <w:bCs/>
          <w:sz w:val="24"/>
          <w:szCs w:val="24"/>
        </w:rPr>
        <w:t>koeficient celkovej návratnosti v danej krajine sa bude rovnať 1.</w:t>
      </w:r>
      <w:r w:rsidRPr="00F81E45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1A2CEF">
        <w:rPr>
          <w:rFonts w:asciiTheme="majorBidi" w:hAnsiTheme="majorBidi" w:cstheme="majorBidi"/>
          <w:sz w:val="24"/>
          <w:szCs w:val="24"/>
        </w:rPr>
        <w:t>To znamená, že</w:t>
      </w:r>
      <w:r w:rsidRPr="00F81E45">
        <w:rPr>
          <w:rFonts w:asciiTheme="majorBidi" w:hAnsiTheme="majorBidi" w:cstheme="majorBidi"/>
          <w:sz w:val="24"/>
          <w:szCs w:val="24"/>
        </w:rPr>
        <w:t xml:space="preserve"> </w:t>
      </w:r>
      <w:r w:rsidRPr="00495747">
        <w:rPr>
          <w:rFonts w:asciiTheme="majorBidi" w:hAnsiTheme="majorBidi" w:cstheme="majorBidi"/>
          <w:b/>
          <w:bCs/>
          <w:sz w:val="24"/>
          <w:szCs w:val="24"/>
        </w:rPr>
        <w:t>ESA uzatvára kontrakty s národnými inštitúciami približne v tej výške, v akej krajina do ESA investovala</w:t>
      </w:r>
      <w:r w:rsidRPr="00F81E45">
        <w:rPr>
          <w:rFonts w:asciiTheme="majorBidi" w:hAnsiTheme="majorBidi" w:cstheme="majorBidi"/>
          <w:sz w:val="24"/>
          <w:szCs w:val="24"/>
        </w:rPr>
        <w:t xml:space="preserve">. V čase hodnotenia geografickej distribúcie kontraktov, ktoré sa koná každých 5 rokov, môže rada znížiť limit pre kumulatívny koeficient návratnosti na nasledujúce obdobie, pod podmienkou, že tento nikdy </w:t>
      </w:r>
      <w:r w:rsidRPr="000D3FC9">
        <w:rPr>
          <w:rFonts w:asciiTheme="majorBidi" w:hAnsiTheme="majorBidi" w:cstheme="majorBidi"/>
          <w:bCs/>
          <w:sz w:val="24"/>
          <w:szCs w:val="24"/>
        </w:rPr>
        <w:t>nesmie klesnúť pod 0,8.</w:t>
      </w:r>
      <w:r w:rsidRPr="00F81E45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Pr="00F81E45">
        <w:rPr>
          <w:rFonts w:asciiTheme="majorBidi" w:hAnsiTheme="majorBidi" w:cstheme="majorBidi"/>
          <w:sz w:val="24"/>
          <w:szCs w:val="24"/>
        </w:rPr>
        <w:t xml:space="preserve">To znamená, že aj v prípade, ak vzhľadom na technickú náročnosť projektov resp. technologické kompetencie priemyslu danej krajiny nebude možná 100% návratnosť, </w:t>
      </w:r>
      <w:r w:rsidRPr="00F81E45">
        <w:rPr>
          <w:rFonts w:asciiTheme="majorBidi" w:hAnsiTheme="majorBidi" w:cstheme="majorBidi"/>
          <w:b/>
          <w:sz w:val="24"/>
          <w:szCs w:val="24"/>
        </w:rPr>
        <w:t xml:space="preserve">nikdy </w:t>
      </w:r>
      <w:r w:rsidRPr="008952E2">
        <w:rPr>
          <w:rFonts w:asciiTheme="majorBidi" w:hAnsiTheme="majorBidi" w:cstheme="majorBidi"/>
          <w:b/>
          <w:sz w:val="24"/>
          <w:szCs w:val="24"/>
        </w:rPr>
        <w:t>neklesne pod 80%.</w:t>
      </w:r>
    </w:p>
    <w:p w:rsidR="00D16ADB" w:rsidRPr="008952E2" w:rsidP="004F7894">
      <w:pPr>
        <w:numPr>
          <w:numId w:val="1"/>
        </w:numPr>
        <w:suppressAutoHyphens/>
        <w:bidi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u w:val="single"/>
        </w:rPr>
      </w:pPr>
      <w:r w:rsidRPr="008952E2">
        <w:rPr>
          <w:rFonts w:asciiTheme="majorBidi" w:hAnsiTheme="majorBidi" w:cstheme="majorBidi"/>
          <w:sz w:val="24"/>
          <w:szCs w:val="24"/>
          <w:u w:val="single"/>
        </w:rPr>
        <w:t>Štáty ECS:</w:t>
      </w:r>
    </w:p>
    <w:p w:rsidR="00D16ADB" w:rsidRPr="008952E2" w:rsidP="004F7894">
      <w:pPr>
        <w:bidi w:val="0"/>
        <w:spacing w:after="0" w:line="360" w:lineRule="auto"/>
        <w:ind w:left="720"/>
        <w:jc w:val="both"/>
        <w:rPr>
          <w:rFonts w:asciiTheme="majorBidi" w:hAnsiTheme="majorBidi" w:cstheme="majorBidi"/>
          <w:b/>
          <w:sz w:val="24"/>
          <w:szCs w:val="24"/>
        </w:rPr>
      </w:pPr>
      <w:r w:rsidRPr="008952E2">
        <w:rPr>
          <w:rFonts w:asciiTheme="majorBidi" w:hAnsiTheme="majorBidi" w:cstheme="majorBidi"/>
          <w:sz w:val="24"/>
          <w:szCs w:val="24"/>
        </w:rPr>
        <w:t xml:space="preserve">Pre krajiny pripravujúce sa na plné členstvo v ESA formou účasti v programe PECS, </w:t>
      </w:r>
      <w:r w:rsidR="00660E5A">
        <w:rPr>
          <w:rFonts w:asciiTheme="majorBidi" w:hAnsiTheme="majorBidi" w:cstheme="majorBidi"/>
          <w:sz w:val="24"/>
          <w:szCs w:val="24"/>
        </w:rPr>
        <w:t>ktoré sa týka</w:t>
      </w:r>
      <w:r w:rsidRPr="008952E2">
        <w:rPr>
          <w:rFonts w:asciiTheme="majorBidi" w:hAnsiTheme="majorBidi" w:cstheme="majorBidi"/>
          <w:sz w:val="24"/>
          <w:szCs w:val="24"/>
        </w:rPr>
        <w:t xml:space="preserve"> </w:t>
      </w:r>
      <w:r w:rsidR="00660E5A">
        <w:rPr>
          <w:rFonts w:asciiTheme="majorBidi" w:hAnsiTheme="majorBidi" w:cstheme="majorBidi"/>
          <w:sz w:val="24"/>
          <w:szCs w:val="24"/>
        </w:rPr>
        <w:t>aj</w:t>
      </w:r>
      <w:r w:rsidRPr="008952E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660E5A">
        <w:rPr>
          <w:rFonts w:asciiTheme="majorBidi" w:hAnsiTheme="majorBidi" w:cstheme="majorBidi"/>
          <w:bCs/>
          <w:sz w:val="24"/>
          <w:szCs w:val="24"/>
        </w:rPr>
        <w:t>SR,</w:t>
      </w:r>
      <w:r w:rsidRPr="008952E2">
        <w:rPr>
          <w:rFonts w:asciiTheme="majorBidi" w:hAnsiTheme="majorBidi" w:cstheme="majorBidi"/>
          <w:b/>
          <w:bCs/>
          <w:sz w:val="24"/>
          <w:szCs w:val="24"/>
        </w:rPr>
        <w:t xml:space="preserve"> platia</w:t>
      </w:r>
      <w:r w:rsidRPr="008952E2">
        <w:rPr>
          <w:rFonts w:asciiTheme="majorBidi" w:hAnsiTheme="majorBidi" w:cstheme="majorBidi"/>
          <w:sz w:val="24"/>
          <w:szCs w:val="24"/>
        </w:rPr>
        <w:t xml:space="preserve"> </w:t>
      </w:r>
      <w:r w:rsidRPr="008952E2">
        <w:rPr>
          <w:rFonts w:asciiTheme="majorBidi" w:hAnsiTheme="majorBidi" w:cstheme="majorBidi"/>
          <w:b/>
          <w:bCs/>
          <w:sz w:val="24"/>
          <w:szCs w:val="24"/>
        </w:rPr>
        <w:t>ešte výhodnejšie podmienky</w:t>
      </w:r>
      <w:r w:rsidR="00EB609D">
        <w:rPr>
          <w:rFonts w:asciiTheme="majorBidi" w:hAnsiTheme="majorBidi" w:cstheme="majorBidi"/>
          <w:sz w:val="24"/>
          <w:szCs w:val="24"/>
        </w:rPr>
        <w:t>. Návrh Zmluv</w:t>
      </w:r>
      <w:r w:rsidRPr="008952E2">
        <w:rPr>
          <w:rFonts w:asciiTheme="majorBidi" w:hAnsiTheme="majorBidi" w:cstheme="majorBidi"/>
          <w:sz w:val="24"/>
          <w:szCs w:val="24"/>
        </w:rPr>
        <w:t>y o ECS medzi ESA a SR, Príloha 1, č</w:t>
      </w:r>
      <w:r w:rsidR="002741AF">
        <w:rPr>
          <w:rFonts w:asciiTheme="majorBidi" w:hAnsiTheme="majorBidi" w:cstheme="majorBidi"/>
          <w:sz w:val="24"/>
          <w:szCs w:val="24"/>
        </w:rPr>
        <w:t>lánok II.4.1 stanovuje, že</w:t>
      </w:r>
      <w:r w:rsidRPr="008952E2">
        <w:rPr>
          <w:rFonts w:asciiTheme="majorBidi" w:hAnsiTheme="majorBidi" w:cstheme="majorBidi"/>
          <w:sz w:val="24"/>
          <w:szCs w:val="24"/>
        </w:rPr>
        <w:t xml:space="preserve"> SR pokrýv</w:t>
      </w:r>
      <w:r w:rsidRPr="008952E2" w:rsidR="006B193C">
        <w:rPr>
          <w:rFonts w:asciiTheme="majorBidi" w:hAnsiTheme="majorBidi" w:cstheme="majorBidi"/>
          <w:sz w:val="24"/>
          <w:szCs w:val="24"/>
        </w:rPr>
        <w:t>a režijné náklady ESA vo výške 13-15%</w:t>
      </w:r>
      <w:r w:rsidRPr="008952E2">
        <w:rPr>
          <w:rFonts w:asciiTheme="majorBidi" w:hAnsiTheme="majorBidi" w:cstheme="majorBidi"/>
          <w:sz w:val="24"/>
          <w:szCs w:val="24"/>
        </w:rPr>
        <w:t xml:space="preserve">. </w:t>
      </w:r>
      <w:r w:rsidRPr="008952E2">
        <w:rPr>
          <w:rFonts w:asciiTheme="majorBidi" w:hAnsiTheme="majorBidi" w:cstheme="majorBidi"/>
          <w:b/>
          <w:sz w:val="24"/>
          <w:szCs w:val="24"/>
        </w:rPr>
        <w:t>Očakávaná ná</w:t>
      </w:r>
      <w:r w:rsidRPr="008952E2" w:rsidR="006B193C">
        <w:rPr>
          <w:rFonts w:asciiTheme="majorBidi" w:hAnsiTheme="majorBidi" w:cstheme="majorBidi"/>
          <w:b/>
          <w:sz w:val="24"/>
          <w:szCs w:val="24"/>
        </w:rPr>
        <w:t xml:space="preserve">vratnosť príspevku SR je </w:t>
      </w:r>
      <w:r w:rsidR="005A6B6A">
        <w:rPr>
          <w:rFonts w:asciiTheme="majorBidi" w:hAnsiTheme="majorBidi" w:cstheme="majorBidi"/>
          <w:b/>
          <w:sz w:val="24"/>
          <w:szCs w:val="24"/>
        </w:rPr>
        <w:t>predpokladaná vo výške</w:t>
      </w:r>
      <w:r w:rsidRPr="008952E2" w:rsidR="006B193C">
        <w:rPr>
          <w:rFonts w:asciiTheme="majorBidi" w:hAnsiTheme="majorBidi" w:cstheme="majorBidi"/>
          <w:b/>
          <w:sz w:val="24"/>
          <w:szCs w:val="24"/>
        </w:rPr>
        <w:t xml:space="preserve"> 87%, v najhoršom prípade 85</w:t>
      </w:r>
      <w:r w:rsidRPr="008952E2">
        <w:rPr>
          <w:rFonts w:asciiTheme="majorBidi" w:hAnsiTheme="majorBidi" w:cstheme="majorBidi"/>
          <w:b/>
          <w:sz w:val="24"/>
          <w:szCs w:val="24"/>
        </w:rPr>
        <w:t xml:space="preserve">%. </w:t>
      </w:r>
    </w:p>
    <w:p w:rsidR="00FE7272" w:rsidP="004F7894">
      <w:pPr>
        <w:bidi w:val="0"/>
        <w:spacing w:after="0" w:line="360" w:lineRule="auto"/>
        <w:ind w:firstLine="360"/>
        <w:jc w:val="both"/>
        <w:rPr>
          <w:rFonts w:asciiTheme="majorBidi" w:hAnsiTheme="majorBidi" w:cstheme="majorBidi"/>
          <w:sz w:val="24"/>
          <w:szCs w:val="24"/>
        </w:rPr>
      </w:pPr>
    </w:p>
    <w:p w:rsidR="00E207AA" w:rsidRPr="004907E6" w:rsidP="004F7894">
      <w:pPr>
        <w:bidi w:val="0"/>
        <w:spacing w:after="0" w:line="360" w:lineRule="auto"/>
        <w:ind w:firstLine="360"/>
        <w:jc w:val="both"/>
        <w:rPr>
          <w:rFonts w:asciiTheme="majorBidi" w:hAnsiTheme="majorBidi" w:cstheme="majorBidi"/>
          <w:b/>
          <w:sz w:val="24"/>
          <w:szCs w:val="24"/>
        </w:rPr>
      </w:pPr>
      <w:r w:rsidRPr="008952E2">
        <w:rPr>
          <w:rFonts w:asciiTheme="majorBidi" w:hAnsiTheme="majorBidi" w:cstheme="majorBidi"/>
          <w:sz w:val="24"/>
          <w:szCs w:val="24"/>
        </w:rPr>
        <w:t>V rámci fázy ECS je teda umožnené priame zapojenie slovenských výskumných a priemyselných kapacít do výskumných a vývojových programov</w:t>
      </w:r>
      <w:r w:rsidRPr="00F81E45">
        <w:rPr>
          <w:rFonts w:asciiTheme="majorBidi" w:hAnsiTheme="majorBidi" w:cstheme="majorBidi"/>
          <w:sz w:val="24"/>
          <w:szCs w:val="24"/>
        </w:rPr>
        <w:t xml:space="preserve"> ESA. Fi</w:t>
      </w:r>
      <w:r w:rsidR="00B95AE6">
        <w:rPr>
          <w:rFonts w:asciiTheme="majorBidi" w:hAnsiTheme="majorBidi" w:cstheme="majorBidi"/>
          <w:sz w:val="24"/>
          <w:szCs w:val="24"/>
        </w:rPr>
        <w:t>nančné prostriedky investované</w:t>
      </w:r>
      <w:r w:rsidRPr="00F81E45">
        <w:rPr>
          <w:rFonts w:asciiTheme="majorBidi" w:hAnsiTheme="majorBidi" w:cstheme="majorBidi"/>
          <w:sz w:val="24"/>
          <w:szCs w:val="24"/>
        </w:rPr>
        <w:t xml:space="preserve"> SR do spolupráce s ESA budú použité na financovanie kontraktov so slovenskými vedecko-výskumnými organizáciami a priemyselnými podnikmi, ktoré budú implementovať dohodnuté výskumné a vývojové programy ESA. </w:t>
      </w:r>
      <w:r w:rsidRPr="004907E6">
        <w:rPr>
          <w:rFonts w:asciiTheme="majorBidi" w:hAnsiTheme="majorBidi" w:cstheme="majorBidi"/>
          <w:b/>
          <w:sz w:val="24"/>
          <w:szCs w:val="24"/>
        </w:rPr>
        <w:t xml:space="preserve">Finančné prostriedky zo štátneho rozpočtu budú teda čerpané výhradne slovenskými výskumnými a vývojovými organizáciami. </w:t>
      </w:r>
    </w:p>
    <w:p w:rsidR="00A64478" w:rsidP="00FE7272">
      <w:pPr>
        <w:bidi w:val="0"/>
        <w:spacing w:after="0" w:line="360" w:lineRule="auto"/>
        <w:ind w:firstLine="360"/>
        <w:jc w:val="both"/>
        <w:rPr>
          <w:rFonts w:asciiTheme="majorBidi" w:hAnsiTheme="majorBidi" w:cstheme="majorBidi"/>
          <w:sz w:val="24"/>
          <w:szCs w:val="24"/>
        </w:rPr>
      </w:pPr>
      <w:r w:rsidRPr="00F81E45" w:rsidR="00D16ADB">
        <w:rPr>
          <w:rFonts w:asciiTheme="majorBidi" w:hAnsiTheme="majorBidi" w:cstheme="majorBidi"/>
          <w:sz w:val="24"/>
          <w:szCs w:val="24"/>
        </w:rPr>
        <w:t xml:space="preserve">Okrem priamej návratnosti </w:t>
      </w:r>
      <w:r w:rsidR="00C871F9">
        <w:rPr>
          <w:rFonts w:asciiTheme="majorBidi" w:hAnsiTheme="majorBidi" w:cstheme="majorBidi"/>
          <w:sz w:val="24"/>
          <w:szCs w:val="24"/>
        </w:rPr>
        <w:t>finančných prostriedkov, má</w:t>
      </w:r>
      <w:r w:rsidRPr="00F81E45" w:rsidR="00D16ADB">
        <w:rPr>
          <w:rFonts w:asciiTheme="majorBidi" w:hAnsiTheme="majorBidi" w:cstheme="majorBidi"/>
          <w:sz w:val="24"/>
          <w:szCs w:val="24"/>
        </w:rPr>
        <w:t xml:space="preserve"> spolupráca s ESA nezanedbateľný </w:t>
      </w:r>
      <w:r w:rsidRPr="00F81E45" w:rsidR="00D16ADB">
        <w:rPr>
          <w:rFonts w:asciiTheme="majorBidi" w:hAnsiTheme="majorBidi" w:cstheme="majorBidi"/>
          <w:b/>
          <w:sz w:val="24"/>
          <w:szCs w:val="24"/>
        </w:rPr>
        <w:t>vplyv na nepriamu návratnosť</w:t>
      </w:r>
      <w:r w:rsidR="004D55EB">
        <w:rPr>
          <w:rFonts w:asciiTheme="majorBidi" w:hAnsiTheme="majorBidi" w:cstheme="majorBidi"/>
          <w:sz w:val="24"/>
          <w:szCs w:val="24"/>
        </w:rPr>
        <w:t xml:space="preserve"> investovaného príspevku</w:t>
      </w:r>
      <w:r w:rsidRPr="00F81E45" w:rsidR="00D16ADB">
        <w:rPr>
          <w:rFonts w:asciiTheme="majorBidi" w:hAnsiTheme="majorBidi" w:cstheme="majorBidi"/>
          <w:sz w:val="24"/>
          <w:szCs w:val="24"/>
        </w:rPr>
        <w:t>. Podľa viacerých zahraničných štúdií</w:t>
      </w:r>
      <w:r>
        <w:rPr>
          <w:rStyle w:val="FootnoteCharacters"/>
          <w:rFonts w:asciiTheme="majorBidi" w:hAnsiTheme="majorBidi" w:cstheme="majorBidi"/>
          <w:sz w:val="24"/>
          <w:szCs w:val="24"/>
          <w:rtl w:val="0"/>
        </w:rPr>
        <w:footnoteReference w:id="4"/>
      </w:r>
      <w:r w:rsidRPr="00F81E45" w:rsidR="00D16ADB">
        <w:rPr>
          <w:rFonts w:asciiTheme="majorBidi" w:hAnsiTheme="majorBidi" w:cstheme="majorBidi"/>
          <w:sz w:val="24"/>
          <w:szCs w:val="24"/>
        </w:rPr>
        <w:t xml:space="preserve">, investície štátu do rozpočtu ESA v strednodobom horizonte </w:t>
      </w:r>
      <w:r w:rsidRPr="00F81E45" w:rsidR="00D16ADB">
        <w:rPr>
          <w:rFonts w:asciiTheme="majorBidi" w:hAnsiTheme="majorBidi" w:cstheme="majorBidi"/>
          <w:b/>
          <w:sz w:val="24"/>
          <w:szCs w:val="24"/>
        </w:rPr>
        <w:t>generujú štvor- až päťnásobný obrat technologických firiem zapojených do spolupráce s ESA</w:t>
      </w:r>
      <w:r w:rsidRPr="00F81E45" w:rsidR="00D16ADB">
        <w:rPr>
          <w:rFonts w:asciiTheme="majorBidi" w:hAnsiTheme="majorBidi" w:cstheme="majorBidi"/>
          <w:sz w:val="24"/>
          <w:szCs w:val="24"/>
        </w:rPr>
        <w:t xml:space="preserve">, čo má za následok posilňovanie vedomostnej ekonomiky, zvýšenie hospodárskeho rastu a tvorbu </w:t>
      </w:r>
      <w:r w:rsidR="00DC1A1D">
        <w:rPr>
          <w:rFonts w:asciiTheme="majorBidi" w:hAnsiTheme="majorBidi" w:cstheme="majorBidi"/>
          <w:sz w:val="24"/>
          <w:szCs w:val="24"/>
        </w:rPr>
        <w:t xml:space="preserve">vysoko kvalifikovaných </w:t>
      </w:r>
      <w:r w:rsidRPr="00F81E45" w:rsidR="00D16ADB">
        <w:rPr>
          <w:rFonts w:asciiTheme="majorBidi" w:hAnsiTheme="majorBidi" w:cstheme="majorBidi"/>
          <w:sz w:val="24"/>
          <w:szCs w:val="24"/>
        </w:rPr>
        <w:t>pracovných miest v krajine.</w:t>
      </w:r>
    </w:p>
    <w:p w:rsidR="00FE7272" w:rsidP="00FE7272">
      <w:pPr>
        <w:bidi w:val="0"/>
        <w:spacing w:after="0" w:line="360" w:lineRule="auto"/>
        <w:ind w:firstLine="360"/>
        <w:jc w:val="both"/>
        <w:rPr>
          <w:rFonts w:asciiTheme="majorBidi" w:hAnsiTheme="majorBidi" w:cstheme="majorBidi"/>
          <w:sz w:val="24"/>
          <w:szCs w:val="24"/>
        </w:rPr>
      </w:pPr>
    </w:p>
    <w:p w:rsidR="00D16ADB" w:rsidRPr="00F81E45" w:rsidP="004F7894">
      <w:pPr>
        <w:bidi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="00633FC6">
        <w:rPr>
          <w:rFonts w:asciiTheme="majorBidi" w:hAnsiTheme="majorBidi" w:cstheme="majorBidi"/>
          <w:b/>
          <w:bCs/>
          <w:sz w:val="24"/>
          <w:szCs w:val="24"/>
          <w:u w:val="single"/>
        </w:rPr>
        <w:t>4.2</w:t>
      </w:r>
      <w:r w:rsidR="00284950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="00633FC6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</w:t>
      </w:r>
      <w:r w:rsidR="00284950">
        <w:rPr>
          <w:rFonts w:asciiTheme="majorBidi" w:hAnsiTheme="majorBidi" w:cstheme="majorBidi"/>
          <w:b/>
          <w:bCs/>
          <w:sz w:val="24"/>
          <w:szCs w:val="24"/>
          <w:u w:val="single"/>
        </w:rPr>
        <w:t>Spôsob</w:t>
      </w:r>
      <w:r w:rsidRPr="00F81E45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financovania a výška príspevkov</w:t>
      </w:r>
    </w:p>
    <w:p w:rsidR="00FE7272" w:rsidP="004F7894">
      <w:pPr>
        <w:bidi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="00BB5AC6">
        <w:rPr>
          <w:rFonts w:asciiTheme="majorBidi" w:hAnsiTheme="majorBidi" w:cstheme="majorBidi"/>
          <w:sz w:val="24"/>
          <w:szCs w:val="24"/>
        </w:rPr>
        <w:t>Podľa navrhovanej Zmluv</w:t>
      </w:r>
      <w:r w:rsidRPr="00F81E45" w:rsidR="00D16ADB">
        <w:rPr>
          <w:rFonts w:asciiTheme="majorBidi" w:hAnsiTheme="majorBidi" w:cstheme="majorBidi"/>
          <w:sz w:val="24"/>
          <w:szCs w:val="24"/>
        </w:rPr>
        <w:t>y o ECS, príloha I, článok II.4.2, minimálny finančný príspevok vyžadovaný na účasť v PECS po d</w:t>
      </w:r>
      <w:r w:rsidR="00BB05A6">
        <w:rPr>
          <w:rFonts w:asciiTheme="majorBidi" w:hAnsiTheme="majorBidi" w:cstheme="majorBidi"/>
          <w:sz w:val="24"/>
          <w:szCs w:val="24"/>
        </w:rPr>
        <w:t xml:space="preserve">obu piatich rokov je 5 mil. </w:t>
      </w:r>
      <w:r w:rsidR="005538E8">
        <w:rPr>
          <w:rFonts w:asciiTheme="majorBidi" w:hAnsiTheme="majorBidi" w:cstheme="majorBidi"/>
          <w:sz w:val="24"/>
          <w:szCs w:val="24"/>
        </w:rPr>
        <w:t xml:space="preserve">eur </w:t>
      </w:r>
      <w:r w:rsidRPr="00F81E45" w:rsidR="00D16ADB">
        <w:rPr>
          <w:rFonts w:asciiTheme="majorBidi" w:hAnsiTheme="majorBidi" w:cstheme="majorBidi"/>
          <w:sz w:val="24"/>
          <w:szCs w:val="24"/>
        </w:rPr>
        <w:t xml:space="preserve"> v rámci ekonomických podmienok roku 2001. Z dôvodu inflácie preto možno predpokladať nasledovnú výšku príspevkov SR do ESA PECS:</w:t>
      </w:r>
    </w:p>
    <w:p w:rsidR="006933BD" w:rsidP="004F7894">
      <w:pPr>
        <w:bidi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16ADB" w:rsidP="004F7894">
      <w:pPr>
        <w:pStyle w:val="Caption"/>
        <w:bidi w:val="0"/>
        <w:spacing w:before="0" w:after="0" w:line="360" w:lineRule="auto"/>
        <w:rPr>
          <w:rFonts w:asciiTheme="majorBidi" w:hAnsiTheme="majorBidi" w:cstheme="majorBidi"/>
          <w:b/>
          <w:i w:val="0"/>
        </w:rPr>
      </w:pPr>
      <w:r w:rsidRPr="00AF4303" w:rsidR="00AF4303">
        <w:rPr>
          <w:rFonts w:asciiTheme="majorBidi" w:hAnsiTheme="majorBidi" w:cstheme="majorBidi"/>
          <w:b/>
          <w:i w:val="0"/>
        </w:rPr>
        <w:t>Tab.</w:t>
      </w:r>
      <w:r w:rsidRPr="00AF4303" w:rsidR="00AF4303">
        <w:rPr>
          <w:rFonts w:asciiTheme="majorBidi" w:hAnsiTheme="majorBidi" w:cstheme="majorBidi"/>
          <w:b/>
          <w:i w:val="0"/>
        </w:rPr>
        <w:fldChar w:fldCharType="begin"/>
      </w:r>
      <w:r w:rsidRPr="00AF4303" w:rsidR="00AF4303">
        <w:rPr>
          <w:rFonts w:asciiTheme="majorBidi" w:hAnsiTheme="majorBidi" w:cstheme="majorBidi"/>
          <w:b/>
          <w:i w:val="0"/>
        </w:rPr>
        <w:instrText xml:space="preserve"> SEQ Tabuľka \* ARABIC </w:instrText>
      </w:r>
      <w:r w:rsidRPr="00AF4303" w:rsidR="00AF4303">
        <w:rPr>
          <w:rFonts w:asciiTheme="majorBidi" w:hAnsiTheme="majorBidi" w:cstheme="majorBidi"/>
          <w:b/>
          <w:i w:val="0"/>
        </w:rPr>
        <w:fldChar w:fldCharType="separate"/>
      </w:r>
      <w:r w:rsidR="00356CE6">
        <w:rPr>
          <w:rFonts w:asciiTheme="majorBidi" w:hAnsiTheme="majorBidi" w:cstheme="majorBidi"/>
          <w:b/>
          <w:i w:val="0"/>
          <w:noProof/>
        </w:rPr>
        <w:t>1</w:t>
      </w:r>
      <w:r w:rsidRPr="00AF4303" w:rsidR="00AF4303">
        <w:rPr>
          <w:rFonts w:asciiTheme="majorBidi" w:hAnsiTheme="majorBidi" w:cstheme="majorBidi"/>
          <w:b/>
          <w:i w:val="0"/>
        </w:rPr>
        <w:fldChar w:fldCharType="end"/>
      </w:r>
      <w:r w:rsidRPr="00AF4303" w:rsidR="00AF4303">
        <w:rPr>
          <w:rFonts w:asciiTheme="majorBidi" w:hAnsiTheme="majorBidi" w:cstheme="majorBidi"/>
          <w:b/>
          <w:i w:val="0"/>
        </w:rPr>
        <w:t>: Odhad nákladov pre financovanie PECS</w:t>
      </w:r>
    </w:p>
    <w:p w:rsidR="006933BD" w:rsidRPr="00AF4303" w:rsidP="004F7894">
      <w:pPr>
        <w:pStyle w:val="Caption"/>
        <w:bidi w:val="0"/>
        <w:spacing w:before="0" w:after="0" w:line="360" w:lineRule="auto"/>
        <w:rPr>
          <w:rFonts w:asciiTheme="majorBidi" w:hAnsiTheme="majorBidi" w:cstheme="majorBidi"/>
          <w:b/>
          <w:i w:val="0"/>
        </w:rPr>
      </w:pPr>
    </w:p>
    <w:tbl>
      <w:tblPr>
        <w:tblStyle w:val="TableNormal"/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</w:tblPr>
      <w:tblGrid>
        <w:gridCol w:w="1866"/>
        <w:gridCol w:w="3822"/>
      </w:tblGrid>
      <w:tr>
        <w:tblPrEx>
          <w:tblW w:w="0" w:type="auto"/>
          <w:jc w:val="center"/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  <w:insideV w:val="single" w:sz="4" w:space="0" w:color="BFBFBF"/>
          </w:tblBorders>
          <w:tblLayout w:type="fixed"/>
        </w:tblPrEx>
        <w:trPr>
          <w:trHeight w:val="928"/>
          <w:jc w:val="center"/>
        </w:trPr>
        <w:tc>
          <w:tcPr>
            <w:tcW w:w="18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extDirection w:val="lrTb"/>
            <w:vAlign w:val="top"/>
          </w:tcPr>
          <w:p w:rsidR="00D16ADB" w:rsidRPr="006933BD" w:rsidP="004F7894">
            <w:pPr>
              <w:bidi w:val="0"/>
              <w:spacing w:after="0" w:line="360" w:lineRule="auto"/>
              <w:rPr>
                <w:rFonts w:eastAsia="Calibri" w:asciiTheme="majorBidi" w:hAnsiTheme="majorBidi" w:cstheme="majorBidi"/>
                <w:b/>
                <w:bCs/>
                <w:szCs w:val="24"/>
              </w:rPr>
            </w:pPr>
            <w:r w:rsidRPr="006933BD" w:rsidR="00366F59">
              <w:rPr>
                <w:rFonts w:eastAsia="Calibri" w:asciiTheme="majorBidi" w:hAnsiTheme="majorBidi" w:cstheme="majorBidi" w:hint="default"/>
                <w:b/>
                <w:bCs/>
                <w:szCs w:val="24"/>
              </w:rPr>
              <w:t>Rok spoluprá</w:t>
            </w:r>
            <w:r w:rsidRPr="006933BD" w:rsidR="00366F59">
              <w:rPr>
                <w:rFonts w:eastAsia="Calibri" w:asciiTheme="majorBidi" w:hAnsiTheme="majorBidi" w:cstheme="majorBidi" w:hint="default"/>
                <w:b/>
                <w:bCs/>
                <w:szCs w:val="24"/>
              </w:rPr>
              <w:t xml:space="preserve">ce </w:t>
            </w:r>
            <w:r w:rsidRPr="006933BD">
              <w:rPr>
                <w:rFonts w:eastAsia="Calibri" w:asciiTheme="majorBidi" w:hAnsiTheme="majorBidi" w:cstheme="majorBidi"/>
                <w:b/>
                <w:bCs/>
                <w:szCs w:val="24"/>
              </w:rPr>
              <w:t>SR s</w:t>
            </w:r>
            <w:r w:rsidRPr="006933BD" w:rsidR="002D12D8">
              <w:rPr>
                <w:rFonts w:eastAsia="Calibri" w:asciiTheme="majorBidi" w:hAnsiTheme="majorBidi" w:cstheme="majorBidi"/>
                <w:b/>
                <w:bCs/>
                <w:szCs w:val="24"/>
              </w:rPr>
              <w:t> </w:t>
            </w:r>
            <w:r w:rsidRPr="006933BD">
              <w:rPr>
                <w:rFonts w:eastAsia="Calibri" w:asciiTheme="majorBidi" w:hAnsiTheme="majorBidi" w:cstheme="majorBidi"/>
                <w:b/>
                <w:bCs/>
                <w:szCs w:val="24"/>
              </w:rPr>
              <w:t>ESA</w:t>
            </w:r>
          </w:p>
        </w:tc>
        <w:tc>
          <w:tcPr>
            <w:tcW w:w="38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extDirection w:val="lrTb"/>
            <w:vAlign w:val="top"/>
          </w:tcPr>
          <w:p w:rsidR="00D16ADB" w:rsidRPr="006933BD" w:rsidP="004F7894">
            <w:pPr>
              <w:bidi w:val="0"/>
              <w:spacing w:after="0" w:line="360" w:lineRule="auto"/>
              <w:jc w:val="center"/>
              <w:rPr>
                <w:rFonts w:eastAsia="Calibri" w:asciiTheme="majorBidi" w:hAnsiTheme="majorBidi" w:cstheme="majorBidi"/>
                <w:bCs/>
                <w:szCs w:val="24"/>
              </w:rPr>
            </w:pPr>
            <w:r w:rsidR="00A05AF1">
              <w:rPr>
                <w:rFonts w:eastAsia="Calibri" w:asciiTheme="majorBidi" w:hAnsiTheme="majorBidi" w:cstheme="majorBidi" w:hint="default"/>
                <w:b/>
                <w:bCs/>
                <w:szCs w:val="24"/>
              </w:rPr>
              <w:t>Prí</w:t>
            </w:r>
            <w:r w:rsidR="00A05AF1">
              <w:rPr>
                <w:rFonts w:eastAsia="Calibri" w:asciiTheme="majorBidi" w:hAnsiTheme="majorBidi" w:cstheme="majorBidi" w:hint="default"/>
                <w:b/>
                <w:bCs/>
                <w:szCs w:val="24"/>
              </w:rPr>
              <w:t>spevok SR do rozpoč</w:t>
            </w:r>
            <w:r w:rsidR="00A05AF1">
              <w:rPr>
                <w:rFonts w:eastAsia="Calibri" w:asciiTheme="majorBidi" w:hAnsiTheme="majorBidi" w:cstheme="majorBidi" w:hint="default"/>
                <w:b/>
                <w:bCs/>
                <w:szCs w:val="24"/>
              </w:rPr>
              <w:t xml:space="preserve">tu ESA </w:t>
              <w:br/>
              <w:t xml:space="preserve">(mil. </w:t>
            </w:r>
            <w:r w:rsidR="0088491B">
              <w:rPr>
                <w:rFonts w:eastAsia="Calibri" w:asciiTheme="majorBidi" w:hAnsiTheme="majorBidi" w:cstheme="majorBidi"/>
                <w:b/>
                <w:bCs/>
                <w:szCs w:val="24"/>
              </w:rPr>
              <w:t>eur</w:t>
            </w:r>
            <w:r w:rsidR="00A05AF1">
              <w:rPr>
                <w:rFonts w:eastAsia="Calibri" w:asciiTheme="majorBidi" w:hAnsiTheme="majorBidi" w:cstheme="majorBidi"/>
                <w:b/>
                <w:bCs/>
                <w:szCs w:val="24"/>
              </w:rPr>
              <w:t>)</w:t>
            </w:r>
          </w:p>
        </w:tc>
      </w:tr>
      <w:tr>
        <w:tblPrEx>
          <w:tblW w:w="0" w:type="auto"/>
          <w:jc w:val="center"/>
          <w:tblLayout w:type="fixed"/>
        </w:tblPrEx>
        <w:trPr>
          <w:trHeight w:val="382"/>
          <w:jc w:val="center"/>
        </w:trPr>
        <w:tc>
          <w:tcPr>
            <w:tcW w:w="18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D16ADB" w:rsidRPr="006933BD" w:rsidP="004F7894">
            <w:pPr>
              <w:bidi w:val="0"/>
              <w:spacing w:after="0" w:line="360" w:lineRule="auto"/>
              <w:jc w:val="both"/>
              <w:rPr>
                <w:rFonts w:eastAsia="Calibri" w:asciiTheme="majorBidi" w:hAnsiTheme="majorBidi" w:cstheme="majorBidi"/>
                <w:szCs w:val="24"/>
              </w:rPr>
            </w:pPr>
            <w:r w:rsidRPr="006933BD">
              <w:rPr>
                <w:rFonts w:eastAsia="Calibri" w:asciiTheme="majorBidi" w:hAnsiTheme="majorBidi" w:cstheme="majorBidi"/>
                <w:bCs/>
                <w:szCs w:val="24"/>
              </w:rPr>
              <w:t>2015</w:t>
            </w:r>
          </w:p>
        </w:tc>
        <w:tc>
          <w:tcPr>
            <w:tcW w:w="38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D16ADB" w:rsidRPr="006933BD" w:rsidP="004F7894">
            <w:pPr>
              <w:bidi w:val="0"/>
              <w:spacing w:after="0" w:line="360" w:lineRule="auto"/>
              <w:jc w:val="center"/>
              <w:rPr>
                <w:rFonts w:eastAsia="Calibri" w:asciiTheme="majorBidi" w:hAnsiTheme="majorBidi" w:cstheme="majorBidi"/>
                <w:bCs/>
                <w:szCs w:val="24"/>
              </w:rPr>
            </w:pPr>
            <w:r w:rsidRPr="006933BD">
              <w:rPr>
                <w:rFonts w:eastAsia="Calibri" w:asciiTheme="majorBidi" w:hAnsiTheme="majorBidi" w:cstheme="majorBidi"/>
                <w:szCs w:val="24"/>
              </w:rPr>
              <w:t>1,35</w:t>
            </w:r>
          </w:p>
        </w:tc>
      </w:tr>
      <w:tr>
        <w:tblPrEx>
          <w:tblW w:w="0" w:type="auto"/>
          <w:jc w:val="center"/>
          <w:tblLayout w:type="fixed"/>
        </w:tblPrEx>
        <w:trPr>
          <w:trHeight w:val="382"/>
          <w:jc w:val="center"/>
        </w:trPr>
        <w:tc>
          <w:tcPr>
            <w:tcW w:w="18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D16ADB" w:rsidRPr="006933BD" w:rsidP="004F7894">
            <w:pPr>
              <w:bidi w:val="0"/>
              <w:spacing w:after="0" w:line="360" w:lineRule="auto"/>
              <w:jc w:val="both"/>
              <w:rPr>
                <w:rFonts w:eastAsia="Calibri" w:asciiTheme="majorBidi" w:hAnsiTheme="majorBidi" w:cstheme="majorBidi"/>
                <w:szCs w:val="24"/>
              </w:rPr>
            </w:pPr>
            <w:r w:rsidRPr="006933BD">
              <w:rPr>
                <w:rFonts w:eastAsia="Calibri" w:asciiTheme="majorBidi" w:hAnsiTheme="majorBidi" w:cstheme="majorBidi"/>
                <w:bCs/>
                <w:szCs w:val="24"/>
              </w:rPr>
              <w:t>2016</w:t>
            </w:r>
          </w:p>
        </w:tc>
        <w:tc>
          <w:tcPr>
            <w:tcW w:w="38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D16ADB" w:rsidRPr="006933BD" w:rsidP="004F7894">
            <w:pPr>
              <w:bidi w:val="0"/>
              <w:spacing w:after="0" w:line="360" w:lineRule="auto"/>
              <w:jc w:val="center"/>
              <w:rPr>
                <w:rFonts w:eastAsia="Calibri" w:asciiTheme="majorBidi" w:hAnsiTheme="majorBidi" w:cstheme="majorBidi"/>
                <w:bCs/>
                <w:szCs w:val="24"/>
              </w:rPr>
            </w:pPr>
            <w:r w:rsidRPr="006933BD">
              <w:rPr>
                <w:rFonts w:eastAsia="Calibri" w:asciiTheme="majorBidi" w:hAnsiTheme="majorBidi" w:cstheme="majorBidi"/>
                <w:szCs w:val="24"/>
              </w:rPr>
              <w:t>1,40</w:t>
            </w:r>
          </w:p>
        </w:tc>
      </w:tr>
      <w:tr>
        <w:tblPrEx>
          <w:tblW w:w="0" w:type="auto"/>
          <w:jc w:val="center"/>
          <w:tblLayout w:type="fixed"/>
        </w:tblPrEx>
        <w:trPr>
          <w:trHeight w:val="382"/>
          <w:jc w:val="center"/>
        </w:trPr>
        <w:tc>
          <w:tcPr>
            <w:tcW w:w="18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D16ADB" w:rsidRPr="006933BD" w:rsidP="004F7894">
            <w:pPr>
              <w:bidi w:val="0"/>
              <w:spacing w:after="0" w:line="360" w:lineRule="auto"/>
              <w:jc w:val="both"/>
              <w:rPr>
                <w:rFonts w:eastAsia="Calibri" w:asciiTheme="majorBidi" w:hAnsiTheme="majorBidi" w:cstheme="majorBidi"/>
                <w:szCs w:val="24"/>
              </w:rPr>
            </w:pPr>
            <w:r w:rsidRPr="006933BD">
              <w:rPr>
                <w:rFonts w:eastAsia="Calibri" w:asciiTheme="majorBidi" w:hAnsiTheme="majorBidi" w:cstheme="majorBidi"/>
                <w:bCs/>
                <w:szCs w:val="24"/>
              </w:rPr>
              <w:t>2017</w:t>
            </w:r>
          </w:p>
        </w:tc>
        <w:tc>
          <w:tcPr>
            <w:tcW w:w="38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D16ADB" w:rsidRPr="006933BD" w:rsidP="004F7894">
            <w:pPr>
              <w:bidi w:val="0"/>
              <w:spacing w:after="0" w:line="360" w:lineRule="auto"/>
              <w:jc w:val="center"/>
              <w:rPr>
                <w:rFonts w:eastAsia="Calibri" w:asciiTheme="majorBidi" w:hAnsiTheme="majorBidi" w:cstheme="majorBidi"/>
                <w:bCs/>
                <w:szCs w:val="24"/>
              </w:rPr>
            </w:pPr>
            <w:r w:rsidRPr="006933BD">
              <w:rPr>
                <w:rFonts w:eastAsia="Calibri" w:asciiTheme="majorBidi" w:hAnsiTheme="majorBidi" w:cstheme="majorBidi"/>
                <w:szCs w:val="24"/>
              </w:rPr>
              <w:t>1,45</w:t>
            </w:r>
          </w:p>
        </w:tc>
      </w:tr>
      <w:tr>
        <w:tblPrEx>
          <w:tblW w:w="0" w:type="auto"/>
          <w:jc w:val="center"/>
          <w:tblLayout w:type="fixed"/>
        </w:tblPrEx>
        <w:trPr>
          <w:trHeight w:val="368"/>
          <w:jc w:val="center"/>
        </w:trPr>
        <w:tc>
          <w:tcPr>
            <w:tcW w:w="18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D16ADB" w:rsidRPr="006933BD" w:rsidP="004F7894">
            <w:pPr>
              <w:bidi w:val="0"/>
              <w:spacing w:after="0" w:line="360" w:lineRule="auto"/>
              <w:jc w:val="both"/>
              <w:rPr>
                <w:rFonts w:eastAsia="Calibri" w:asciiTheme="majorBidi" w:hAnsiTheme="majorBidi" w:cstheme="majorBidi"/>
                <w:szCs w:val="24"/>
              </w:rPr>
            </w:pPr>
            <w:r w:rsidRPr="006933BD">
              <w:rPr>
                <w:rFonts w:eastAsia="Calibri" w:asciiTheme="majorBidi" w:hAnsiTheme="majorBidi" w:cstheme="majorBidi"/>
                <w:bCs/>
                <w:szCs w:val="24"/>
              </w:rPr>
              <w:t>2018</w:t>
            </w:r>
          </w:p>
        </w:tc>
        <w:tc>
          <w:tcPr>
            <w:tcW w:w="38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D16ADB" w:rsidRPr="006933BD" w:rsidP="004F7894">
            <w:pPr>
              <w:bidi w:val="0"/>
              <w:spacing w:after="0" w:line="360" w:lineRule="auto"/>
              <w:jc w:val="center"/>
              <w:rPr>
                <w:rFonts w:eastAsia="Calibri" w:asciiTheme="majorBidi" w:hAnsiTheme="majorBidi" w:cstheme="majorBidi"/>
                <w:bCs/>
                <w:szCs w:val="24"/>
              </w:rPr>
            </w:pPr>
            <w:r w:rsidRPr="006933BD">
              <w:rPr>
                <w:rFonts w:eastAsia="Calibri" w:asciiTheme="majorBidi" w:hAnsiTheme="majorBidi" w:cstheme="majorBidi"/>
                <w:szCs w:val="24"/>
              </w:rPr>
              <w:t>1,50</w:t>
            </w:r>
          </w:p>
        </w:tc>
      </w:tr>
      <w:tr>
        <w:tblPrEx>
          <w:tblW w:w="0" w:type="auto"/>
          <w:jc w:val="center"/>
          <w:tblLayout w:type="fixed"/>
        </w:tblPrEx>
        <w:trPr>
          <w:trHeight w:val="382"/>
          <w:jc w:val="center"/>
        </w:trPr>
        <w:tc>
          <w:tcPr>
            <w:tcW w:w="18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D16ADB" w:rsidRPr="006933BD" w:rsidP="004F7894">
            <w:pPr>
              <w:bidi w:val="0"/>
              <w:spacing w:after="0" w:line="360" w:lineRule="auto"/>
              <w:jc w:val="both"/>
              <w:rPr>
                <w:rFonts w:eastAsia="Calibri" w:asciiTheme="majorBidi" w:hAnsiTheme="majorBidi" w:cstheme="majorBidi"/>
                <w:szCs w:val="24"/>
              </w:rPr>
            </w:pPr>
            <w:r w:rsidRPr="006933BD">
              <w:rPr>
                <w:rFonts w:eastAsia="Calibri" w:asciiTheme="majorBidi" w:hAnsiTheme="majorBidi" w:cstheme="majorBidi"/>
                <w:bCs/>
                <w:szCs w:val="24"/>
              </w:rPr>
              <w:t>2019</w:t>
            </w:r>
          </w:p>
        </w:tc>
        <w:tc>
          <w:tcPr>
            <w:tcW w:w="38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extDirection w:val="lrTb"/>
            <w:vAlign w:val="top"/>
          </w:tcPr>
          <w:p w:rsidR="00D16ADB" w:rsidRPr="006933BD" w:rsidP="004F7894">
            <w:pPr>
              <w:bidi w:val="0"/>
              <w:spacing w:after="0" w:line="360" w:lineRule="auto"/>
              <w:jc w:val="center"/>
              <w:rPr>
                <w:rFonts w:eastAsia="Calibri" w:asciiTheme="majorBidi" w:hAnsiTheme="majorBidi" w:cstheme="majorBidi"/>
                <w:b/>
                <w:bCs/>
                <w:szCs w:val="24"/>
              </w:rPr>
            </w:pPr>
            <w:r w:rsidRPr="006933BD">
              <w:rPr>
                <w:rFonts w:eastAsia="Calibri" w:asciiTheme="majorBidi" w:hAnsiTheme="majorBidi" w:cstheme="majorBidi"/>
                <w:szCs w:val="24"/>
              </w:rPr>
              <w:t>1,55</w:t>
            </w:r>
          </w:p>
        </w:tc>
      </w:tr>
      <w:tr>
        <w:tblPrEx>
          <w:tblW w:w="0" w:type="auto"/>
          <w:jc w:val="center"/>
          <w:tblLayout w:type="fixed"/>
        </w:tblPrEx>
        <w:trPr>
          <w:trHeight w:val="212"/>
          <w:jc w:val="center"/>
        </w:trPr>
        <w:tc>
          <w:tcPr>
            <w:tcW w:w="18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extDirection w:val="lrTb"/>
            <w:vAlign w:val="top"/>
          </w:tcPr>
          <w:p w:rsidR="00D16ADB" w:rsidRPr="006933BD" w:rsidP="004F7894">
            <w:pPr>
              <w:bidi w:val="0"/>
              <w:spacing w:after="0" w:line="360" w:lineRule="auto"/>
              <w:jc w:val="both"/>
              <w:rPr>
                <w:rFonts w:eastAsia="Calibri" w:asciiTheme="majorBidi" w:hAnsiTheme="majorBidi" w:cstheme="majorBidi"/>
                <w:b/>
                <w:szCs w:val="24"/>
              </w:rPr>
            </w:pPr>
            <w:r w:rsidR="00E16B6F">
              <w:rPr>
                <w:rFonts w:eastAsia="Calibri" w:asciiTheme="majorBidi" w:hAnsiTheme="majorBidi" w:cstheme="majorBidi"/>
                <w:b/>
                <w:bCs/>
                <w:szCs w:val="24"/>
              </w:rPr>
              <w:t>SPOLU</w:t>
            </w:r>
          </w:p>
        </w:tc>
        <w:tc>
          <w:tcPr>
            <w:tcW w:w="38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extDirection w:val="lrTb"/>
            <w:vAlign w:val="top"/>
          </w:tcPr>
          <w:p w:rsidR="00D16ADB" w:rsidRPr="006933BD" w:rsidP="004F7894">
            <w:pPr>
              <w:keepNext/>
              <w:bidi w:val="0"/>
              <w:spacing w:after="0" w:line="360" w:lineRule="auto"/>
              <w:jc w:val="center"/>
              <w:rPr>
                <w:rFonts w:asciiTheme="majorBidi" w:hAnsiTheme="majorBidi" w:cstheme="majorBidi"/>
                <w:szCs w:val="24"/>
              </w:rPr>
            </w:pPr>
            <w:r w:rsidRPr="006933BD">
              <w:rPr>
                <w:rFonts w:eastAsia="Calibri" w:asciiTheme="majorBidi" w:hAnsiTheme="majorBidi" w:cstheme="majorBidi"/>
                <w:b/>
                <w:szCs w:val="24"/>
              </w:rPr>
              <w:t>7,25</w:t>
            </w:r>
          </w:p>
        </w:tc>
      </w:tr>
    </w:tbl>
    <w:p w:rsidR="00D16ADB" w:rsidRPr="00F81E45" w:rsidP="004F7894">
      <w:pPr>
        <w:bidi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16ADB" w:rsidRPr="00F81E45" w:rsidP="004F7894">
      <w:pPr>
        <w:bidi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F81E45">
        <w:rPr>
          <w:rFonts w:asciiTheme="majorBidi" w:hAnsiTheme="majorBidi" w:cstheme="majorBidi"/>
          <w:sz w:val="24"/>
          <w:szCs w:val="24"/>
        </w:rPr>
        <w:t>Do</w:t>
      </w:r>
      <w:r w:rsidR="00855336">
        <w:rPr>
          <w:rFonts w:asciiTheme="majorBidi" w:hAnsiTheme="majorBidi" w:cstheme="majorBidi"/>
          <w:sz w:val="24"/>
          <w:szCs w:val="24"/>
        </w:rPr>
        <w:t xml:space="preserve"> jedného</w:t>
      </w:r>
      <w:r w:rsidRPr="00F81E45">
        <w:rPr>
          <w:rFonts w:asciiTheme="majorBidi" w:hAnsiTheme="majorBidi" w:cstheme="majorBidi"/>
          <w:sz w:val="24"/>
          <w:szCs w:val="24"/>
        </w:rPr>
        <w:t xml:space="preserve"> roka od podpisu </w:t>
      </w:r>
      <w:r w:rsidR="00BB05A6">
        <w:rPr>
          <w:rFonts w:asciiTheme="majorBidi" w:hAnsiTheme="majorBidi" w:cstheme="majorBidi"/>
          <w:sz w:val="24"/>
          <w:szCs w:val="24"/>
        </w:rPr>
        <w:t>Zmluv</w:t>
      </w:r>
      <w:r w:rsidRPr="00F81E45">
        <w:rPr>
          <w:rFonts w:asciiTheme="majorBidi" w:hAnsiTheme="majorBidi" w:cstheme="majorBidi"/>
          <w:sz w:val="24"/>
          <w:szCs w:val="24"/>
        </w:rPr>
        <w:t xml:space="preserve">y o ECS je preto potrebné zaplatiť cca. 1,35 mil. </w:t>
      </w:r>
      <w:r w:rsidR="005538E8">
        <w:rPr>
          <w:rFonts w:asciiTheme="majorBidi" w:hAnsiTheme="majorBidi" w:cstheme="majorBidi"/>
          <w:sz w:val="24"/>
          <w:szCs w:val="24"/>
        </w:rPr>
        <w:t>e</w:t>
      </w:r>
      <w:r w:rsidRPr="00F81E45">
        <w:rPr>
          <w:rFonts w:asciiTheme="majorBidi" w:hAnsiTheme="majorBidi" w:cstheme="majorBidi"/>
          <w:sz w:val="24"/>
          <w:szCs w:val="24"/>
        </w:rPr>
        <w:t xml:space="preserve">ur a vypracovať </w:t>
      </w:r>
      <w:r w:rsidR="00C64580">
        <w:rPr>
          <w:rFonts w:asciiTheme="majorBidi" w:hAnsiTheme="majorBidi" w:cstheme="majorBidi"/>
          <w:sz w:val="24"/>
          <w:szCs w:val="24"/>
        </w:rPr>
        <w:t>spoločne s ESA</w:t>
      </w:r>
      <w:r w:rsidRPr="00F81E45">
        <w:rPr>
          <w:rFonts w:asciiTheme="majorBidi" w:hAnsiTheme="majorBidi" w:cstheme="majorBidi"/>
          <w:sz w:val="24"/>
          <w:szCs w:val="24"/>
        </w:rPr>
        <w:t xml:space="preserve"> tzv. Plán pre európske spolupracujúce štáty</w:t>
      </w:r>
      <w:r w:rsidR="00990AB0">
        <w:rPr>
          <w:rFonts w:asciiTheme="majorBidi" w:hAnsiTheme="majorBidi" w:cstheme="majorBidi"/>
          <w:sz w:val="24"/>
          <w:szCs w:val="24"/>
        </w:rPr>
        <w:t xml:space="preserve">, </w:t>
      </w:r>
      <w:r w:rsidRPr="00F81E45">
        <w:rPr>
          <w:rFonts w:asciiTheme="majorBidi" w:hAnsiTheme="majorBidi" w:cstheme="majorBidi"/>
          <w:sz w:val="24"/>
          <w:szCs w:val="24"/>
        </w:rPr>
        <w:t>teda konkrétny zoznam výskumno-vývojových projektov ESA, ktoré budú v SR realizované. Účelom PECS je pripraviť krajinu na neskoršie pristúpenie k Dohode o založení ESA, čím sa stane pl</w:t>
      </w:r>
      <w:r w:rsidRPr="00F81E45" w:rsidR="00560A0D">
        <w:rPr>
          <w:rFonts w:asciiTheme="majorBidi" w:hAnsiTheme="majorBidi" w:cstheme="majorBidi"/>
          <w:sz w:val="24"/>
          <w:szCs w:val="24"/>
        </w:rPr>
        <w:t xml:space="preserve">noprávnym členským štátom ESA. </w:t>
      </w:r>
    </w:p>
    <w:p w:rsidR="00A63115" w:rsidP="004F7894">
      <w:pPr>
        <w:bidi w:val="0"/>
        <w:spacing w:after="0" w:line="36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F81E45" w:rsidR="00D16ADB">
        <w:rPr>
          <w:rFonts w:asciiTheme="majorBidi" w:hAnsiTheme="majorBidi" w:cstheme="majorBidi"/>
          <w:sz w:val="24"/>
          <w:szCs w:val="24"/>
        </w:rPr>
        <w:t xml:space="preserve">Ak by SR podpísala </w:t>
      </w:r>
      <w:r w:rsidR="00EE10E1">
        <w:rPr>
          <w:rFonts w:asciiTheme="majorBidi" w:hAnsiTheme="majorBidi" w:cstheme="majorBidi"/>
          <w:sz w:val="24"/>
          <w:szCs w:val="24"/>
        </w:rPr>
        <w:t xml:space="preserve">Zmluvu </w:t>
      </w:r>
      <w:r w:rsidRPr="00F81E45" w:rsidR="00D16ADB">
        <w:rPr>
          <w:rFonts w:asciiTheme="majorBidi" w:hAnsiTheme="majorBidi" w:cstheme="majorBidi"/>
          <w:sz w:val="24"/>
          <w:szCs w:val="24"/>
        </w:rPr>
        <w:t xml:space="preserve">o ECS v roku 2014, </w:t>
      </w:r>
      <w:r w:rsidRPr="00F81E45" w:rsidR="00D16ADB">
        <w:rPr>
          <w:rFonts w:asciiTheme="majorBidi" w:hAnsiTheme="majorBidi" w:cstheme="majorBidi"/>
          <w:b/>
          <w:sz w:val="24"/>
          <w:szCs w:val="24"/>
        </w:rPr>
        <w:t>prvú splátku bude potrebné uhradiť až v roku 2015</w:t>
      </w:r>
      <w:r w:rsidR="008F7908">
        <w:rPr>
          <w:rFonts w:asciiTheme="majorBidi" w:hAnsiTheme="majorBidi" w:cstheme="majorBidi"/>
          <w:sz w:val="24"/>
          <w:szCs w:val="24"/>
        </w:rPr>
        <w:t>. Okrem</w:t>
      </w:r>
      <w:r w:rsidRPr="00F81E45" w:rsidR="00D16ADB">
        <w:rPr>
          <w:rFonts w:asciiTheme="majorBidi" w:hAnsiTheme="majorBidi" w:cstheme="majorBidi"/>
          <w:sz w:val="24"/>
          <w:szCs w:val="24"/>
        </w:rPr>
        <w:t xml:space="preserve"> prvého príspevku za rok 2015, ktorý musí byť zaplatený naraz, </w:t>
      </w:r>
      <w:r w:rsidRPr="00F81E45" w:rsidR="00D16ADB">
        <w:rPr>
          <w:rFonts w:asciiTheme="majorBidi" w:hAnsiTheme="majorBidi" w:cstheme="majorBidi"/>
          <w:b/>
          <w:sz w:val="24"/>
          <w:szCs w:val="24"/>
        </w:rPr>
        <w:t>príspevky za ďalšie roky sa platia vždy v troch splátkach</w:t>
      </w:r>
      <w:r>
        <w:rPr>
          <w:rFonts w:asciiTheme="majorBidi" w:hAnsiTheme="majorBidi" w:cstheme="majorBidi"/>
          <w:sz w:val="24"/>
          <w:szCs w:val="24"/>
        </w:rPr>
        <w:t>, a to 35</w:t>
      </w:r>
      <w:r w:rsidRPr="00F81E45" w:rsidR="00D16ADB">
        <w:rPr>
          <w:rFonts w:asciiTheme="majorBidi" w:hAnsiTheme="majorBidi" w:cstheme="majorBidi"/>
          <w:sz w:val="24"/>
          <w:szCs w:val="24"/>
        </w:rPr>
        <w:t xml:space="preserve"> % v októbri </w:t>
      </w:r>
      <w:r w:rsidR="00BA4E3C">
        <w:rPr>
          <w:rFonts w:asciiTheme="majorBidi" w:hAnsiTheme="majorBidi" w:cstheme="majorBidi"/>
          <w:sz w:val="24"/>
          <w:szCs w:val="24"/>
        </w:rPr>
        <w:t>pred</w:t>
      </w:r>
      <w:r w:rsidR="00344F53">
        <w:rPr>
          <w:rFonts w:asciiTheme="majorBidi" w:hAnsiTheme="majorBidi" w:cstheme="majorBidi"/>
          <w:sz w:val="24"/>
          <w:szCs w:val="24"/>
        </w:rPr>
        <w:t>chádzajúce</w:t>
      </w:r>
      <w:r w:rsidR="00BA4E3C">
        <w:rPr>
          <w:rFonts w:asciiTheme="majorBidi" w:hAnsiTheme="majorBidi" w:cstheme="majorBidi"/>
          <w:sz w:val="24"/>
          <w:szCs w:val="24"/>
        </w:rPr>
        <w:t>ho</w:t>
      </w:r>
      <w:r>
        <w:rPr>
          <w:rFonts w:asciiTheme="majorBidi" w:hAnsiTheme="majorBidi" w:cstheme="majorBidi"/>
          <w:sz w:val="24"/>
          <w:szCs w:val="24"/>
        </w:rPr>
        <w:t xml:space="preserve"> roka, 35 % vo februári </w:t>
      </w:r>
      <w:r w:rsidR="00BA4E3C">
        <w:rPr>
          <w:rFonts w:asciiTheme="majorBidi" w:hAnsiTheme="majorBidi" w:cstheme="majorBidi"/>
          <w:sz w:val="24"/>
          <w:szCs w:val="24"/>
        </w:rPr>
        <w:t xml:space="preserve">daného roka </w:t>
      </w:r>
      <w:r>
        <w:rPr>
          <w:rFonts w:asciiTheme="majorBidi" w:hAnsiTheme="majorBidi" w:cstheme="majorBidi"/>
          <w:sz w:val="24"/>
          <w:szCs w:val="24"/>
        </w:rPr>
        <w:t xml:space="preserve">a 30 </w:t>
      </w:r>
      <w:r w:rsidRPr="00F81E45" w:rsidR="00D16ADB">
        <w:rPr>
          <w:rFonts w:asciiTheme="majorBidi" w:hAnsiTheme="majorBidi" w:cstheme="majorBidi"/>
          <w:sz w:val="24"/>
          <w:szCs w:val="24"/>
        </w:rPr>
        <w:t>% v</w:t>
      </w:r>
      <w:r w:rsidR="00BA4E3C">
        <w:rPr>
          <w:rFonts w:asciiTheme="majorBidi" w:hAnsiTheme="majorBidi" w:cstheme="majorBidi"/>
          <w:sz w:val="24"/>
          <w:szCs w:val="24"/>
        </w:rPr>
        <w:t> </w:t>
      </w:r>
      <w:r w:rsidRPr="00F81E45" w:rsidR="00D16ADB">
        <w:rPr>
          <w:rFonts w:asciiTheme="majorBidi" w:hAnsiTheme="majorBidi" w:cstheme="majorBidi"/>
          <w:sz w:val="24"/>
          <w:szCs w:val="24"/>
        </w:rPr>
        <w:t>júni</w:t>
      </w:r>
      <w:r w:rsidR="00BA4E3C">
        <w:rPr>
          <w:rFonts w:asciiTheme="majorBidi" w:hAnsiTheme="majorBidi" w:cstheme="majorBidi"/>
          <w:sz w:val="24"/>
          <w:szCs w:val="24"/>
        </w:rPr>
        <w:t xml:space="preserve"> daného roka</w:t>
      </w:r>
      <w:r w:rsidRPr="00F81E45" w:rsidR="00D16ADB">
        <w:rPr>
          <w:rFonts w:asciiTheme="majorBidi" w:hAnsiTheme="majorBidi" w:cstheme="majorBidi"/>
          <w:sz w:val="24"/>
          <w:szCs w:val="24"/>
        </w:rPr>
        <w:t>.</w:t>
      </w:r>
      <w:r w:rsidR="00816C56">
        <w:rPr>
          <w:rFonts w:asciiTheme="majorBidi" w:hAnsiTheme="majorBidi" w:cstheme="majorBidi"/>
          <w:sz w:val="24"/>
          <w:szCs w:val="24"/>
        </w:rPr>
        <w:t xml:space="preserve"> V roku 2015 bude musieť byť zaplatená pln</w:t>
      </w:r>
      <w:r w:rsidR="00C45020">
        <w:rPr>
          <w:rFonts w:asciiTheme="majorBidi" w:hAnsiTheme="majorBidi" w:cstheme="majorBidi"/>
          <w:sz w:val="24"/>
          <w:szCs w:val="24"/>
        </w:rPr>
        <w:t>á suma (celoročný príspevok za rok 2015)</w:t>
      </w:r>
      <w:r w:rsidR="00715CD0">
        <w:rPr>
          <w:rFonts w:asciiTheme="majorBidi" w:hAnsiTheme="majorBidi" w:cstheme="majorBidi"/>
          <w:sz w:val="24"/>
          <w:szCs w:val="24"/>
        </w:rPr>
        <w:t xml:space="preserve"> vrátane</w:t>
      </w:r>
      <w:r w:rsidR="00816C56">
        <w:rPr>
          <w:rFonts w:asciiTheme="majorBidi" w:hAnsiTheme="majorBidi" w:cstheme="majorBidi"/>
          <w:sz w:val="24"/>
          <w:szCs w:val="24"/>
        </w:rPr>
        <w:t xml:space="preserve"> 35% zo sumy za nasledujúci rok 2016</w:t>
      </w:r>
      <w:r w:rsidR="00D96B64">
        <w:rPr>
          <w:rFonts w:asciiTheme="majorBidi" w:hAnsiTheme="majorBidi" w:cstheme="majorBidi"/>
          <w:sz w:val="24"/>
          <w:szCs w:val="24"/>
        </w:rPr>
        <w:t xml:space="preserve">. V prípade, ak </w:t>
      </w:r>
      <w:r w:rsidR="00816C56">
        <w:rPr>
          <w:rFonts w:asciiTheme="majorBidi" w:hAnsiTheme="majorBidi" w:cstheme="majorBidi"/>
          <w:sz w:val="24"/>
          <w:szCs w:val="24"/>
        </w:rPr>
        <w:t>SR nebude pripravená uhradiť daných 35% v</w:t>
      </w:r>
      <w:r w:rsidR="00C45020">
        <w:rPr>
          <w:rFonts w:asciiTheme="majorBidi" w:hAnsiTheme="majorBidi" w:cstheme="majorBidi"/>
          <w:sz w:val="24"/>
          <w:szCs w:val="24"/>
        </w:rPr>
        <w:t xml:space="preserve"> r. </w:t>
      </w:r>
      <w:r w:rsidR="00816C56">
        <w:rPr>
          <w:rFonts w:asciiTheme="majorBidi" w:hAnsiTheme="majorBidi" w:cstheme="majorBidi"/>
          <w:sz w:val="24"/>
          <w:szCs w:val="24"/>
        </w:rPr>
        <w:t>2015, je možné posunú</w:t>
      </w:r>
      <w:r w:rsidR="00C45020">
        <w:rPr>
          <w:rFonts w:asciiTheme="majorBidi" w:hAnsiTheme="majorBidi" w:cstheme="majorBidi"/>
          <w:sz w:val="24"/>
          <w:szCs w:val="24"/>
        </w:rPr>
        <w:t xml:space="preserve">ť termín na začiatok r. </w:t>
      </w:r>
      <w:r w:rsidR="00816C56">
        <w:rPr>
          <w:rFonts w:asciiTheme="majorBidi" w:hAnsiTheme="majorBidi" w:cstheme="majorBidi"/>
          <w:sz w:val="24"/>
          <w:szCs w:val="24"/>
        </w:rPr>
        <w:t>2016.</w:t>
      </w:r>
    </w:p>
    <w:p w:rsidR="00AF4303" w:rsidP="004F7894">
      <w:pPr>
        <w:bidi w:val="0"/>
        <w:spacing w:after="0" w:line="36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3B1D2A" w:rsidR="00AA4DE2">
        <w:rPr>
          <w:rFonts w:asciiTheme="majorBidi" w:hAnsiTheme="majorBidi" w:cstheme="majorBidi"/>
          <w:sz w:val="24"/>
          <w:szCs w:val="24"/>
        </w:rPr>
        <w:t xml:space="preserve">Presná suma </w:t>
      </w:r>
      <w:r w:rsidRPr="003B1D2A" w:rsidR="003B1D2A">
        <w:rPr>
          <w:rFonts w:asciiTheme="majorBidi" w:hAnsiTheme="majorBidi" w:cstheme="majorBidi"/>
          <w:sz w:val="24"/>
          <w:szCs w:val="24"/>
        </w:rPr>
        <w:t xml:space="preserve">sa každým rokom určuje na finančnom oddelení ESA </w:t>
      </w:r>
      <w:r w:rsidRPr="003B1D2A" w:rsidR="00AA4DE2">
        <w:rPr>
          <w:rFonts w:asciiTheme="majorBidi" w:hAnsiTheme="majorBidi" w:cstheme="majorBidi"/>
          <w:sz w:val="24"/>
          <w:szCs w:val="24"/>
        </w:rPr>
        <w:t xml:space="preserve">na základe údajov Eurostatu. </w:t>
      </w:r>
      <w:r w:rsidRPr="003B1D2A" w:rsidR="003B1D2A">
        <w:rPr>
          <w:rFonts w:asciiTheme="majorBidi" w:hAnsiTheme="majorBidi" w:cstheme="majorBidi"/>
          <w:sz w:val="24"/>
          <w:szCs w:val="24"/>
        </w:rPr>
        <w:t xml:space="preserve">V Charte </w:t>
      </w:r>
      <w:r w:rsidRPr="003B1D2A" w:rsidR="00AA4DE2">
        <w:rPr>
          <w:rFonts w:asciiTheme="majorBidi" w:hAnsiTheme="majorBidi" w:cstheme="majorBidi"/>
          <w:sz w:val="24"/>
          <w:szCs w:val="24"/>
        </w:rPr>
        <w:t xml:space="preserve">PECS bude pre každý rok </w:t>
      </w:r>
      <w:r w:rsidR="003B1D2A">
        <w:rPr>
          <w:rFonts w:asciiTheme="majorBidi" w:hAnsiTheme="majorBidi" w:cstheme="majorBidi"/>
          <w:sz w:val="24"/>
          <w:szCs w:val="24"/>
        </w:rPr>
        <w:t xml:space="preserve">stanovená suma </w:t>
      </w:r>
      <w:r w:rsidRPr="003B1D2A" w:rsidR="003B1D2A">
        <w:rPr>
          <w:rFonts w:asciiTheme="majorBidi" w:hAnsiTheme="majorBidi" w:cstheme="majorBidi"/>
          <w:sz w:val="24"/>
          <w:szCs w:val="24"/>
        </w:rPr>
        <w:t>1 mil.</w:t>
      </w:r>
      <w:r w:rsidRPr="003B1D2A" w:rsidR="00AA4DE2">
        <w:rPr>
          <w:rFonts w:asciiTheme="majorBidi" w:hAnsiTheme="majorBidi" w:cstheme="majorBidi"/>
          <w:sz w:val="24"/>
          <w:szCs w:val="24"/>
        </w:rPr>
        <w:t xml:space="preserve"> </w:t>
      </w:r>
      <w:r w:rsidR="00EE10E1">
        <w:rPr>
          <w:rFonts w:asciiTheme="majorBidi" w:hAnsiTheme="majorBidi" w:cstheme="majorBidi"/>
          <w:sz w:val="24"/>
          <w:szCs w:val="24"/>
        </w:rPr>
        <w:t>e</w:t>
      </w:r>
      <w:r w:rsidRPr="003B1D2A" w:rsidR="003B1D2A">
        <w:rPr>
          <w:rFonts w:asciiTheme="majorBidi" w:hAnsiTheme="majorBidi" w:cstheme="majorBidi"/>
          <w:sz w:val="24"/>
          <w:szCs w:val="24"/>
        </w:rPr>
        <w:t xml:space="preserve">ur </w:t>
      </w:r>
      <w:r w:rsidRPr="003B1D2A" w:rsidR="00AA4DE2">
        <w:rPr>
          <w:rFonts w:asciiTheme="majorBidi" w:hAnsiTheme="majorBidi" w:cstheme="majorBidi"/>
          <w:sz w:val="24"/>
          <w:szCs w:val="24"/>
        </w:rPr>
        <w:t>(</w:t>
      </w:r>
      <w:r w:rsidRPr="003B1D2A" w:rsidR="003B1D2A">
        <w:rPr>
          <w:rFonts w:asciiTheme="majorBidi" w:hAnsiTheme="majorBidi" w:cstheme="majorBidi"/>
          <w:sz w:val="24"/>
          <w:szCs w:val="24"/>
        </w:rPr>
        <w:t>podľa roka</w:t>
      </w:r>
      <w:r w:rsidRPr="003B1D2A" w:rsidR="00AA4DE2">
        <w:rPr>
          <w:rFonts w:asciiTheme="majorBidi" w:hAnsiTheme="majorBidi" w:cstheme="majorBidi"/>
          <w:sz w:val="24"/>
          <w:szCs w:val="24"/>
        </w:rPr>
        <w:t xml:space="preserve"> 2001</w:t>
      </w:r>
      <w:r w:rsidR="003B1D2A">
        <w:rPr>
          <w:rFonts w:asciiTheme="majorBidi" w:hAnsiTheme="majorBidi" w:cstheme="majorBidi"/>
          <w:sz w:val="24"/>
          <w:szCs w:val="24"/>
        </w:rPr>
        <w:t xml:space="preserve">), presnejšie sumy nie je možné určiť </w:t>
      </w:r>
      <w:r w:rsidR="004C473E">
        <w:rPr>
          <w:rFonts w:asciiTheme="majorBidi" w:hAnsiTheme="majorBidi" w:cstheme="majorBidi"/>
          <w:sz w:val="24"/>
          <w:szCs w:val="24"/>
        </w:rPr>
        <w:t xml:space="preserve">vopred </w:t>
      </w:r>
      <w:r w:rsidR="003B1D2A">
        <w:rPr>
          <w:rFonts w:asciiTheme="majorBidi" w:hAnsiTheme="majorBidi" w:cstheme="majorBidi"/>
          <w:sz w:val="24"/>
          <w:szCs w:val="24"/>
        </w:rPr>
        <w:t xml:space="preserve">z dôvodu neustále </w:t>
      </w:r>
      <w:r w:rsidR="00BA4E3C">
        <w:rPr>
          <w:rFonts w:asciiTheme="majorBidi" w:hAnsiTheme="majorBidi" w:cstheme="majorBidi"/>
          <w:sz w:val="24"/>
          <w:szCs w:val="24"/>
        </w:rPr>
        <w:t>sa meniacej</w:t>
      </w:r>
      <w:r w:rsidR="003B1D2A">
        <w:rPr>
          <w:rFonts w:asciiTheme="majorBidi" w:hAnsiTheme="majorBidi" w:cstheme="majorBidi"/>
          <w:sz w:val="24"/>
          <w:szCs w:val="24"/>
        </w:rPr>
        <w:t xml:space="preserve"> inflácie nasledujúcich rokov. </w:t>
      </w:r>
    </w:p>
    <w:p w:rsidR="00FE7272" w:rsidRPr="00656EB1" w:rsidP="004F7894">
      <w:pPr>
        <w:bidi w:val="0"/>
        <w:spacing w:after="0" w:line="36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</w:p>
    <w:p w:rsidR="00FC523F" w:rsidP="004F7894">
      <w:pPr>
        <w:pStyle w:val="Caption"/>
        <w:bidi w:val="0"/>
        <w:spacing w:before="0" w:after="0" w:line="360" w:lineRule="auto"/>
        <w:rPr>
          <w:rFonts w:ascii="Times New Roman" w:hAnsi="Times New Roman" w:cs="Times New Roman"/>
          <w:b/>
          <w:bCs/>
          <w:i w:val="0"/>
        </w:rPr>
      </w:pPr>
      <w:r w:rsidR="00AF4303">
        <w:rPr>
          <w:rFonts w:asciiTheme="majorBidi" w:hAnsiTheme="majorBidi" w:cstheme="majorBidi"/>
          <w:b/>
          <w:i w:val="0"/>
        </w:rPr>
        <w:t>Tab. 2</w:t>
      </w:r>
      <w:r w:rsidRPr="00AF4303" w:rsidR="00AF4303">
        <w:rPr>
          <w:rFonts w:asciiTheme="majorBidi" w:hAnsiTheme="majorBidi" w:cstheme="majorBidi"/>
          <w:b/>
          <w:i w:val="0"/>
        </w:rPr>
        <w:t xml:space="preserve">: </w:t>
      </w:r>
      <w:r w:rsidRPr="004D46A8" w:rsidR="00AF4303">
        <w:rPr>
          <w:rFonts w:ascii="Times New Roman" w:hAnsi="Times New Roman" w:cs="Times New Roman"/>
          <w:b/>
          <w:bCs/>
          <w:i w:val="0"/>
        </w:rPr>
        <w:t>Vplyvy na rozpočet verejnej správy v</w:t>
      </w:r>
      <w:r w:rsidR="00FE7272">
        <w:rPr>
          <w:rFonts w:ascii="Times New Roman" w:hAnsi="Times New Roman" w:cs="Times New Roman"/>
          <w:b/>
          <w:bCs/>
          <w:i w:val="0"/>
        </w:rPr>
        <w:t> </w:t>
      </w:r>
      <w:r w:rsidRPr="004D46A8" w:rsidR="00AF4303">
        <w:rPr>
          <w:rFonts w:ascii="Times New Roman" w:hAnsi="Times New Roman" w:cs="Times New Roman"/>
          <w:b/>
          <w:bCs/>
          <w:i w:val="0"/>
        </w:rPr>
        <w:t>návrhu</w:t>
      </w:r>
    </w:p>
    <w:p w:rsidR="00FE7272" w:rsidRPr="00AF4303" w:rsidP="004F7894">
      <w:pPr>
        <w:pStyle w:val="Caption"/>
        <w:bidi w:val="0"/>
        <w:spacing w:before="0" w:after="0" w:line="360" w:lineRule="auto"/>
        <w:rPr>
          <w:rFonts w:asciiTheme="majorBidi" w:hAnsiTheme="majorBidi" w:cstheme="majorBidi"/>
          <w:b/>
          <w:i w:val="0"/>
        </w:rPr>
      </w:pPr>
    </w:p>
    <w:tbl>
      <w:tblPr>
        <w:tblStyle w:val="TableNormal"/>
        <w:tblW w:w="9355" w:type="dxa"/>
        <w:tblInd w:w="354" w:type="dxa"/>
        <w:tblLayout w:type="fixed"/>
        <w:tblCellMar>
          <w:left w:w="0" w:type="dxa"/>
          <w:right w:w="0" w:type="dxa"/>
        </w:tblCellMar>
      </w:tblPr>
      <w:tblGrid>
        <w:gridCol w:w="4394"/>
        <w:gridCol w:w="1276"/>
        <w:gridCol w:w="992"/>
        <w:gridCol w:w="992"/>
        <w:gridCol w:w="851"/>
        <w:gridCol w:w="850"/>
      </w:tblGrid>
      <w:tr>
        <w:tblPrEx>
          <w:tblW w:w="9355" w:type="dxa"/>
          <w:tblInd w:w="354" w:type="dxa"/>
          <w:tblLayout w:type="fixed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FC523F" w:rsidRPr="006933BD" w:rsidP="004F7894">
            <w:pPr>
              <w:bidi w:val="0"/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bookmarkStart w:id="0" w:name="OLE_LINK1"/>
            <w:bookmarkEnd w:id="0"/>
            <w:r w:rsidRPr="006933BD">
              <w:rPr>
                <w:rFonts w:ascii="Times New Roman" w:hAnsi="Times New Roman" w:cs="Times New Roman"/>
                <w:b/>
                <w:bCs/>
                <w:szCs w:val="24"/>
              </w:rPr>
              <w:t>Vplyvy na rozpočet verejnej správy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6933BD" w:rsidP="004F7894">
            <w:pPr>
              <w:bidi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:rsidR="006933BD" w:rsidP="006933BD">
            <w:pPr>
              <w:bidi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 w:rsidRPr="006933BD" w:rsidR="00FC523F">
              <w:rPr>
                <w:rFonts w:ascii="Times New Roman" w:hAnsi="Times New Roman" w:cs="Times New Roman"/>
                <w:b/>
                <w:bCs/>
                <w:szCs w:val="24"/>
              </w:rPr>
              <w:t>Vplyv na rozpočet verejnej správy  (</w:t>
            </w:r>
            <w:r w:rsidRPr="006933BD" w:rsidR="00FC523F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mil. </w:t>
            </w:r>
            <w:r w:rsidR="00B53C7A">
              <w:rPr>
                <w:rFonts w:ascii="Times New Roman" w:eastAsia="Calibri" w:hAnsi="Times New Roman" w:cs="Times New Roman"/>
                <w:b/>
                <w:bCs/>
                <w:szCs w:val="24"/>
              </w:rPr>
              <w:t>eur</w:t>
            </w:r>
            <w:r w:rsidRPr="006933BD" w:rsidR="00FC523F">
              <w:rPr>
                <w:rFonts w:ascii="Times New Roman" w:eastAsia="Calibri" w:hAnsi="Times New Roman" w:cs="Times New Roman"/>
                <w:b/>
                <w:bCs/>
                <w:szCs w:val="24"/>
              </w:rPr>
              <w:t>)</w:t>
            </w:r>
          </w:p>
          <w:p w:rsidR="006933BD" w:rsidRPr="006933BD" w:rsidP="006933BD">
            <w:pPr>
              <w:bidi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</w:p>
        </w:tc>
      </w:tr>
      <w:tr>
        <w:tblPrEx>
          <w:tblW w:w="9355" w:type="dxa"/>
          <w:tblInd w:w="354" w:type="dxa"/>
          <w:tblLayout w:type="fixed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FC523F" w:rsidRPr="006933BD" w:rsidP="004F7894">
            <w:pPr>
              <w:bidi w:val="0"/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FC523F" w:rsidRPr="006933BD" w:rsidP="004F7894">
            <w:pPr>
              <w:bidi w:val="0"/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3BD">
              <w:rPr>
                <w:rFonts w:ascii="Times New Roman" w:hAnsi="Times New Roman" w:cs="Times New Roman"/>
                <w:b/>
                <w:bCs/>
                <w:szCs w:val="24"/>
              </w:rPr>
              <w:t>2015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FC523F" w:rsidRPr="006933BD" w:rsidP="004F7894">
            <w:pPr>
              <w:bidi w:val="0"/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3BD">
              <w:rPr>
                <w:rFonts w:ascii="Times New Roman" w:hAnsi="Times New Roman" w:cs="Times New Roman"/>
                <w:b/>
                <w:bCs/>
                <w:szCs w:val="24"/>
              </w:rPr>
              <w:t>2016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FC523F" w:rsidRPr="006933BD" w:rsidP="004F7894">
            <w:pPr>
              <w:bidi w:val="0"/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3BD">
              <w:rPr>
                <w:rFonts w:ascii="Times New Roman" w:hAnsi="Times New Roman" w:cs="Times New Roman"/>
                <w:b/>
                <w:bCs/>
                <w:szCs w:val="24"/>
              </w:rPr>
              <w:t>2017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FC523F" w:rsidRPr="006933BD" w:rsidP="004F7894">
            <w:pPr>
              <w:bidi w:val="0"/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3BD">
              <w:rPr>
                <w:rFonts w:ascii="Times New Roman" w:hAnsi="Times New Roman" w:cs="Times New Roman"/>
                <w:b/>
                <w:bCs/>
                <w:szCs w:val="24"/>
              </w:rPr>
              <w:t>2018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FC523F" w:rsidRPr="006933BD" w:rsidP="004F7894">
            <w:pPr>
              <w:bidi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933BD">
              <w:rPr>
                <w:rFonts w:ascii="Times New Roman" w:hAnsi="Times New Roman" w:cs="Times New Roman"/>
                <w:b/>
                <w:bCs/>
                <w:szCs w:val="24"/>
              </w:rPr>
              <w:t>2019</w:t>
            </w:r>
          </w:p>
        </w:tc>
      </w:tr>
      <w:tr>
        <w:tblPrEx>
          <w:tblW w:w="9355" w:type="dxa"/>
          <w:tblInd w:w="354" w:type="dxa"/>
          <w:tblLayout w:type="fixed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FC523F" w:rsidRPr="006933BD" w:rsidP="004F7894">
            <w:pPr>
              <w:bidi w:val="0"/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3BD">
              <w:rPr>
                <w:rFonts w:ascii="Times New Roman" w:hAnsi="Times New Roman" w:cs="Times New Roman"/>
                <w:b/>
                <w:bCs/>
                <w:szCs w:val="24"/>
              </w:rPr>
              <w:t>Výdavky verejnej správy celkom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FC523F" w:rsidRPr="006933BD" w:rsidP="004F7894">
            <w:pPr>
              <w:bidi w:val="0"/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3BD">
              <w:rPr>
                <w:rFonts w:ascii="Times New Roman" w:hAnsi="Times New Roman" w:cs="Times New Roman"/>
                <w:b/>
                <w:bCs/>
                <w:szCs w:val="24"/>
              </w:rPr>
              <w:t>1,35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FC523F" w:rsidRPr="006933BD" w:rsidP="004F7894">
            <w:pPr>
              <w:bidi w:val="0"/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3BD">
              <w:rPr>
                <w:rFonts w:ascii="Times New Roman" w:hAnsi="Times New Roman" w:cs="Times New Roman"/>
                <w:b/>
                <w:bCs/>
                <w:szCs w:val="24"/>
              </w:rPr>
              <w:t>1,40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FC523F" w:rsidRPr="006933BD" w:rsidP="004F7894">
            <w:pPr>
              <w:bidi w:val="0"/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3BD">
              <w:rPr>
                <w:rFonts w:ascii="Times New Roman" w:hAnsi="Times New Roman" w:cs="Times New Roman"/>
                <w:b/>
                <w:bCs/>
                <w:szCs w:val="24"/>
              </w:rPr>
              <w:t>1,45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FC523F" w:rsidRPr="006933BD" w:rsidP="004F7894">
            <w:pPr>
              <w:bidi w:val="0"/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3BD">
              <w:rPr>
                <w:rFonts w:ascii="Times New Roman" w:hAnsi="Times New Roman" w:cs="Times New Roman"/>
                <w:b/>
                <w:bCs/>
                <w:szCs w:val="24"/>
              </w:rPr>
              <w:t>1,50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FC523F" w:rsidRPr="006933BD" w:rsidP="004F7894">
            <w:pPr>
              <w:bidi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933BD">
              <w:rPr>
                <w:rFonts w:ascii="Times New Roman" w:hAnsi="Times New Roman" w:cs="Times New Roman"/>
                <w:b/>
                <w:bCs/>
                <w:szCs w:val="24"/>
              </w:rPr>
              <w:t>1,55</w:t>
            </w:r>
          </w:p>
        </w:tc>
      </w:tr>
      <w:tr>
        <w:tblPrEx>
          <w:tblW w:w="9355" w:type="dxa"/>
          <w:tblInd w:w="354" w:type="dxa"/>
          <w:tblLayout w:type="fixed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FC523F" w:rsidRPr="006933BD" w:rsidP="004F7894">
            <w:pPr>
              <w:bidi w:val="0"/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6933BD">
              <w:rPr>
                <w:rFonts w:ascii="Times New Roman" w:hAnsi="Times New Roman" w:cs="Times New Roman"/>
                <w:szCs w:val="24"/>
              </w:rPr>
              <w:t>v tom: za každý subjekt verejnej správy / program zvlášť: Podprogram 0970A – Príspevky SR medzinárodným organizáciám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FC523F" w:rsidRPr="006933BD" w:rsidP="004F7894">
            <w:pPr>
              <w:bidi w:val="0"/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3BD">
              <w:rPr>
                <w:rFonts w:ascii="Times New Roman" w:hAnsi="Times New Roman" w:cs="Times New Roman"/>
                <w:szCs w:val="24"/>
              </w:rPr>
              <w:t>1,35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FC523F" w:rsidRPr="006933BD" w:rsidP="004F7894">
            <w:pPr>
              <w:bidi w:val="0"/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3BD">
              <w:rPr>
                <w:rFonts w:ascii="Times New Roman" w:hAnsi="Times New Roman" w:cs="Times New Roman"/>
                <w:szCs w:val="24"/>
              </w:rPr>
              <w:t>1,40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FC523F" w:rsidRPr="006933BD" w:rsidP="004F7894">
            <w:pPr>
              <w:bidi w:val="0"/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3BD">
              <w:rPr>
                <w:rFonts w:ascii="Times New Roman" w:hAnsi="Times New Roman" w:cs="Times New Roman"/>
                <w:szCs w:val="24"/>
              </w:rPr>
              <w:t>1,45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FC523F" w:rsidRPr="006933BD" w:rsidP="004F7894">
            <w:pPr>
              <w:bidi w:val="0"/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3BD">
              <w:rPr>
                <w:rFonts w:ascii="Times New Roman" w:hAnsi="Times New Roman" w:cs="Times New Roman"/>
                <w:szCs w:val="24"/>
              </w:rPr>
              <w:t>1,50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FC523F" w:rsidRPr="006933BD" w:rsidP="004F7894">
            <w:pPr>
              <w:bidi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  <w:p w:rsidR="00FC523F" w:rsidRPr="006933BD" w:rsidP="004F7894">
            <w:pPr>
              <w:bidi w:val="0"/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3BD">
              <w:rPr>
                <w:rFonts w:ascii="Times New Roman" w:eastAsia="Calibri" w:hAnsi="Times New Roman" w:cs="Times New Roman"/>
                <w:szCs w:val="24"/>
              </w:rPr>
              <w:t>1,55</w:t>
            </w:r>
          </w:p>
        </w:tc>
      </w:tr>
      <w:tr>
        <w:tblPrEx>
          <w:tblW w:w="9355" w:type="dxa"/>
          <w:tblInd w:w="354" w:type="dxa"/>
          <w:tblLayout w:type="fixed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FC523F" w:rsidRPr="006933BD" w:rsidP="004F7894">
            <w:pPr>
              <w:bidi w:val="0"/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6933BD">
              <w:rPr>
                <w:rFonts w:ascii="Times New Roman" w:hAnsi="Times New Roman" w:cs="Times New Roman"/>
                <w:bCs/>
                <w:iCs/>
                <w:szCs w:val="24"/>
              </w:rPr>
              <w:t>z toho: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FC523F" w:rsidRPr="006933BD" w:rsidP="004F7894">
            <w:pPr>
              <w:bidi w:val="0"/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FC523F" w:rsidRPr="006933BD" w:rsidP="004F7894">
            <w:pPr>
              <w:bidi w:val="0"/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FC523F" w:rsidRPr="006933BD" w:rsidP="004F7894">
            <w:pPr>
              <w:bidi w:val="0"/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FC523F" w:rsidRPr="006933BD" w:rsidP="004F7894">
            <w:pPr>
              <w:bidi w:val="0"/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FC523F" w:rsidRPr="006933BD" w:rsidP="004F7894">
            <w:pPr>
              <w:bidi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szCs w:val="24"/>
              </w:rPr>
            </w:pPr>
          </w:p>
        </w:tc>
      </w:tr>
      <w:tr>
        <w:tblPrEx>
          <w:tblW w:w="9355" w:type="dxa"/>
          <w:tblInd w:w="354" w:type="dxa"/>
          <w:tblLayout w:type="fixed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FC523F" w:rsidRPr="006933BD" w:rsidP="004F7894">
            <w:pPr>
              <w:bidi w:val="0"/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6933BD">
              <w:rPr>
                <w:rFonts w:ascii="Times New Roman" w:hAnsi="Times New Roman" w:cs="Times New Roman"/>
                <w:bCs/>
                <w:iCs/>
                <w:szCs w:val="24"/>
              </w:rPr>
              <w:t>- vplyv na ŠR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FC523F" w:rsidRPr="006933BD" w:rsidP="004F7894">
            <w:pPr>
              <w:bidi w:val="0"/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3BD">
              <w:rPr>
                <w:rFonts w:ascii="Times New Roman" w:hAnsi="Times New Roman" w:cs="Times New Roman"/>
                <w:bCs/>
                <w:szCs w:val="24"/>
              </w:rPr>
              <w:t>1,35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FC523F" w:rsidRPr="006933BD" w:rsidP="004F7894">
            <w:pPr>
              <w:bidi w:val="0"/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3BD">
              <w:rPr>
                <w:rFonts w:ascii="Times New Roman" w:hAnsi="Times New Roman" w:cs="Times New Roman"/>
                <w:bCs/>
                <w:szCs w:val="24"/>
              </w:rPr>
              <w:t>1,40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FC523F" w:rsidRPr="006933BD" w:rsidP="004F7894">
            <w:pPr>
              <w:bidi w:val="0"/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3BD">
              <w:rPr>
                <w:rFonts w:ascii="Times New Roman" w:hAnsi="Times New Roman" w:cs="Times New Roman"/>
                <w:bCs/>
                <w:szCs w:val="24"/>
              </w:rPr>
              <w:t>1,45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FC523F" w:rsidRPr="006933BD" w:rsidP="004F7894">
            <w:pPr>
              <w:bidi w:val="0"/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3BD">
              <w:rPr>
                <w:rFonts w:ascii="Times New Roman" w:hAnsi="Times New Roman" w:cs="Times New Roman"/>
                <w:bCs/>
                <w:szCs w:val="24"/>
              </w:rPr>
              <w:t>1,50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FC523F" w:rsidRPr="006933BD" w:rsidP="004F7894">
            <w:pPr>
              <w:bidi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933BD">
              <w:rPr>
                <w:rFonts w:ascii="Times New Roman" w:eastAsia="Calibri" w:hAnsi="Times New Roman" w:cs="Times New Roman"/>
                <w:szCs w:val="24"/>
              </w:rPr>
              <w:t>1,55</w:t>
            </w:r>
          </w:p>
        </w:tc>
      </w:tr>
      <w:tr>
        <w:tblPrEx>
          <w:tblW w:w="9355" w:type="dxa"/>
          <w:tblInd w:w="354" w:type="dxa"/>
          <w:tblLayout w:type="fixed"/>
          <w:tblCellMar>
            <w:left w:w="0" w:type="dxa"/>
            <w:right w:w="0" w:type="dxa"/>
          </w:tblCellMar>
        </w:tblPrEx>
        <w:trPr>
          <w:trHeight w:val="2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FC523F" w:rsidRPr="006933BD" w:rsidP="004F7894">
            <w:pPr>
              <w:bidi w:val="0"/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6933BD">
              <w:rPr>
                <w:rFonts w:ascii="Times New Roman" w:hAnsi="Times New Roman" w:cs="Times New Roman"/>
                <w:bCs/>
                <w:iCs/>
                <w:szCs w:val="24"/>
              </w:rPr>
              <w:t>- vplyv na územnú samosprávu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FC523F" w:rsidRPr="006933BD" w:rsidP="004F7894">
            <w:pPr>
              <w:bidi w:val="0"/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3BD">
              <w:rPr>
                <w:rFonts w:ascii="Times New Roman" w:hAnsi="Times New Roman" w:cs="Times New Roman"/>
                <w:bCs/>
                <w:iCs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FC523F" w:rsidRPr="006933BD" w:rsidP="004F7894">
            <w:pPr>
              <w:bidi w:val="0"/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3BD">
              <w:rPr>
                <w:rFonts w:ascii="Times New Roman" w:hAnsi="Times New Roman" w:cs="Times New Roman"/>
                <w:bCs/>
                <w:iCs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FC523F" w:rsidRPr="006933BD" w:rsidP="004F7894">
            <w:pPr>
              <w:bidi w:val="0"/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3BD">
              <w:rPr>
                <w:rFonts w:ascii="Times New Roman" w:hAnsi="Times New Roman" w:cs="Times New Roman"/>
                <w:bCs/>
                <w:iCs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FC523F" w:rsidRPr="006933BD" w:rsidP="004F7894">
            <w:pPr>
              <w:bidi w:val="0"/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3BD">
              <w:rPr>
                <w:rFonts w:ascii="Times New Roman" w:hAnsi="Times New Roman" w:cs="Times New Roman"/>
                <w:bCs/>
                <w:iCs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FC523F" w:rsidRPr="006933BD" w:rsidP="004F7894">
            <w:pPr>
              <w:bidi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iCs/>
                <w:szCs w:val="24"/>
              </w:rPr>
            </w:pPr>
            <w:r w:rsidRPr="006933BD">
              <w:rPr>
                <w:rFonts w:ascii="Times New Roman" w:hAnsi="Times New Roman" w:cs="Times New Roman"/>
                <w:bCs/>
                <w:iCs/>
                <w:szCs w:val="24"/>
              </w:rPr>
              <w:t>0</w:t>
            </w:r>
          </w:p>
        </w:tc>
      </w:tr>
    </w:tbl>
    <w:p w:rsidR="00656EB1" w:rsidP="004F7894">
      <w:pPr>
        <w:pStyle w:val="Caption"/>
        <w:bidi w:val="0"/>
        <w:spacing w:before="0" w:after="0" w:line="360" w:lineRule="auto"/>
        <w:rPr>
          <w:rFonts w:ascii="Times New Roman" w:hAnsi="Times New Roman" w:cs="Times New Roman"/>
          <w:b/>
          <w:bCs/>
          <w:i w:val="0"/>
          <w:iCs w:val="0"/>
          <w:lang w:eastAsia="sk-SK"/>
        </w:rPr>
      </w:pPr>
    </w:p>
    <w:p w:rsidR="00D42AAB" w:rsidP="004F7894">
      <w:pPr>
        <w:pStyle w:val="NormalWeb"/>
        <w:bidi w:val="0"/>
        <w:spacing w:before="0" w:beforeAutospacing="0" w:after="0" w:afterAutospacing="0" w:line="360" w:lineRule="auto"/>
        <w:rPr>
          <w:rFonts w:ascii="Times New Roman" w:hAnsi="Times New Roman"/>
          <w:b/>
          <w:bCs/>
        </w:rPr>
      </w:pPr>
      <w:r w:rsidRPr="00656EB1" w:rsidR="00656EB1">
        <w:rPr>
          <w:rFonts w:asciiTheme="majorBidi" w:hAnsiTheme="majorBidi" w:cstheme="majorBidi"/>
          <w:b/>
        </w:rPr>
        <w:t>Tab.</w:t>
      </w:r>
      <w:r w:rsidR="00FE7272">
        <w:rPr>
          <w:rFonts w:asciiTheme="majorBidi" w:hAnsiTheme="majorBidi" w:cstheme="majorBidi"/>
          <w:b/>
        </w:rPr>
        <w:t xml:space="preserve"> </w:t>
      </w:r>
      <w:r w:rsidRPr="00656EB1" w:rsidR="00656EB1">
        <w:rPr>
          <w:rFonts w:asciiTheme="majorBidi" w:hAnsiTheme="majorBidi" w:cstheme="majorBidi"/>
          <w:b/>
        </w:rPr>
        <w:t xml:space="preserve">3: </w:t>
      </w:r>
      <w:r w:rsidRPr="00656EB1" w:rsidR="00656EB1">
        <w:rPr>
          <w:rFonts w:ascii="Times New Roman" w:hAnsi="Times New Roman"/>
          <w:b/>
          <w:bCs/>
        </w:rPr>
        <w:t>Vplyvy</w:t>
      </w:r>
      <w:r w:rsidRPr="00B675BA" w:rsidR="00656EB1">
        <w:rPr>
          <w:rFonts w:ascii="Times New Roman" w:hAnsi="Times New Roman"/>
          <w:b/>
          <w:bCs/>
        </w:rPr>
        <w:t xml:space="preserve"> na financovanie návrhu</w:t>
      </w:r>
    </w:p>
    <w:p w:rsidR="00656EB1" w:rsidRPr="00B675BA" w:rsidP="004F7894">
      <w:pPr>
        <w:pStyle w:val="NormalWeb"/>
        <w:bidi w:val="0"/>
        <w:spacing w:before="0" w:beforeAutospacing="0" w:after="0" w:afterAutospacing="0" w:line="360" w:lineRule="auto"/>
        <w:rPr>
          <w:rFonts w:ascii="Times New Roman" w:hAnsi="Times New Roman"/>
        </w:rPr>
      </w:pPr>
    </w:p>
    <w:tbl>
      <w:tblPr>
        <w:tblStyle w:val="TableNormal"/>
        <w:tblW w:w="9355" w:type="dxa"/>
        <w:tblInd w:w="354" w:type="dxa"/>
        <w:tblCellMar>
          <w:left w:w="0" w:type="dxa"/>
          <w:right w:w="0" w:type="dxa"/>
        </w:tblCellMar>
      </w:tblPr>
      <w:tblGrid>
        <w:gridCol w:w="3473"/>
        <w:gridCol w:w="1078"/>
        <w:gridCol w:w="1178"/>
        <w:gridCol w:w="1178"/>
        <w:gridCol w:w="1178"/>
        <w:gridCol w:w="1270"/>
      </w:tblGrid>
      <w:tr>
        <w:tblPrEx>
          <w:tblW w:w="9355" w:type="dxa"/>
          <w:tblInd w:w="354" w:type="dxa"/>
          <w:tblCellMar>
            <w:left w:w="0" w:type="dxa"/>
            <w:right w:w="0" w:type="dxa"/>
          </w:tblCellMar>
        </w:tblPrEx>
        <w:trPr>
          <w:trHeight w:val="69"/>
        </w:trPr>
        <w:tc>
          <w:tcPr>
            <w:tcW w:w="3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2AAB" w:rsidRPr="006933BD" w:rsidP="004F7894">
            <w:pPr>
              <w:bidi w:val="0"/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3BD">
              <w:rPr>
                <w:rFonts w:ascii="Times New Roman" w:hAnsi="Times New Roman" w:cs="Times New Roman"/>
                <w:b/>
                <w:bCs/>
                <w:szCs w:val="24"/>
              </w:rPr>
              <w:t>Financovanie</w:t>
            </w:r>
          </w:p>
        </w:tc>
        <w:tc>
          <w:tcPr>
            <w:tcW w:w="58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6933BD" w:rsidP="006933BD">
            <w:pPr>
              <w:bidi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  <w:p w:rsidR="006933BD" w:rsidP="006933BD">
            <w:pPr>
              <w:bidi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>Vpl</w:t>
            </w:r>
            <w:r w:rsidRPr="006933BD" w:rsidR="00D42AAB">
              <w:rPr>
                <w:rFonts w:ascii="Times New Roman" w:hAnsi="Times New Roman" w:cs="Times New Roman"/>
                <w:b/>
                <w:bCs/>
                <w:szCs w:val="24"/>
              </w:rPr>
              <w:t>yv na rozpočet verejnej správy (</w:t>
            </w:r>
            <w:r w:rsidRPr="006933BD" w:rsidR="00D42AAB">
              <w:rPr>
                <w:rFonts w:ascii="Times New Roman" w:eastAsia="Calibri" w:hAnsi="Times New Roman" w:cs="Times New Roman"/>
                <w:b/>
                <w:bCs/>
                <w:szCs w:val="24"/>
              </w:rPr>
              <w:t xml:space="preserve">mil. </w:t>
            </w:r>
            <w:r w:rsidR="00B53C7A">
              <w:rPr>
                <w:rFonts w:ascii="Times New Roman" w:eastAsia="Calibri" w:hAnsi="Times New Roman" w:cs="Times New Roman"/>
                <w:b/>
                <w:bCs/>
                <w:szCs w:val="24"/>
              </w:rPr>
              <w:t>eur</w:t>
            </w:r>
            <w:r w:rsidRPr="006933BD" w:rsidR="00D42AAB">
              <w:rPr>
                <w:rFonts w:ascii="Times New Roman" w:eastAsia="Calibri" w:hAnsi="Times New Roman" w:cs="Times New Roman"/>
                <w:b/>
                <w:bCs/>
                <w:szCs w:val="24"/>
              </w:rPr>
              <w:t>)</w:t>
            </w:r>
          </w:p>
          <w:p w:rsidR="006933BD" w:rsidRPr="006933BD" w:rsidP="006933BD">
            <w:pPr>
              <w:bidi w:val="0"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bCs/>
                <w:szCs w:val="24"/>
              </w:rPr>
            </w:pPr>
          </w:p>
        </w:tc>
      </w:tr>
      <w:tr>
        <w:tblPrEx>
          <w:tblW w:w="9355" w:type="dxa"/>
          <w:tblInd w:w="354" w:type="dxa"/>
          <w:tblCellMar>
            <w:left w:w="0" w:type="dxa"/>
            <w:right w:w="0" w:type="dxa"/>
          </w:tblCellMar>
        </w:tblPrEx>
        <w:trPr>
          <w:trHeight w:val="69"/>
        </w:trPr>
        <w:tc>
          <w:tcPr>
            <w:tcW w:w="3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D42AAB" w:rsidRPr="006933BD" w:rsidP="004F7894">
            <w:pPr>
              <w:bidi w:val="0"/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2AAB" w:rsidRPr="006933BD" w:rsidP="004F7894">
            <w:pPr>
              <w:bidi w:val="0"/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3BD">
              <w:rPr>
                <w:rFonts w:ascii="Times New Roman" w:hAnsi="Times New Roman" w:cs="Times New Roman"/>
                <w:b/>
                <w:bCs/>
                <w:szCs w:val="24"/>
              </w:rPr>
              <w:t>2015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2AAB" w:rsidRPr="006933BD" w:rsidP="004F7894">
            <w:pPr>
              <w:bidi w:val="0"/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3BD">
              <w:rPr>
                <w:rFonts w:ascii="Times New Roman" w:hAnsi="Times New Roman" w:cs="Times New Roman"/>
                <w:b/>
                <w:bCs/>
                <w:szCs w:val="24"/>
              </w:rPr>
              <w:t>2016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2AAB" w:rsidRPr="006933BD" w:rsidP="004F7894">
            <w:pPr>
              <w:bidi w:val="0"/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3BD">
              <w:rPr>
                <w:rFonts w:ascii="Times New Roman" w:hAnsi="Times New Roman" w:cs="Times New Roman"/>
                <w:b/>
                <w:bCs/>
                <w:szCs w:val="24"/>
              </w:rPr>
              <w:t>2017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2AAB" w:rsidRPr="006933BD" w:rsidP="004F7894">
            <w:pPr>
              <w:bidi w:val="0"/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3BD">
              <w:rPr>
                <w:rFonts w:ascii="Times New Roman" w:hAnsi="Times New Roman" w:cs="Times New Roman"/>
                <w:b/>
                <w:bCs/>
                <w:szCs w:val="24"/>
              </w:rPr>
              <w:t>2018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top"/>
          </w:tcPr>
          <w:p w:rsidR="00D42AAB" w:rsidRPr="006933BD" w:rsidP="004F7894">
            <w:pPr>
              <w:bidi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6933BD">
              <w:rPr>
                <w:rFonts w:ascii="Times New Roman" w:hAnsi="Times New Roman" w:cs="Times New Roman"/>
                <w:b/>
                <w:bCs/>
                <w:szCs w:val="24"/>
              </w:rPr>
              <w:t>2019</w:t>
            </w:r>
          </w:p>
        </w:tc>
      </w:tr>
      <w:tr>
        <w:tblPrEx>
          <w:tblW w:w="9355" w:type="dxa"/>
          <w:tblInd w:w="354" w:type="dxa"/>
          <w:tblCellMar>
            <w:left w:w="0" w:type="dxa"/>
            <w:right w:w="0" w:type="dxa"/>
          </w:tblCellMar>
        </w:tblPrEx>
        <w:trPr>
          <w:trHeight w:val="69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2AAB" w:rsidRPr="006933BD" w:rsidP="004F7894">
            <w:pPr>
              <w:bidi w:val="0"/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6933BD">
              <w:rPr>
                <w:rFonts w:ascii="Times New Roman" w:hAnsi="Times New Roman" w:cs="Times New Roman"/>
                <w:bCs/>
                <w:szCs w:val="24"/>
              </w:rPr>
              <w:t>Celkový vplyv na rozpočet verejnej správy ( - príjmy, + výdavky)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2AAB" w:rsidRPr="006933BD" w:rsidP="004F7894">
            <w:pPr>
              <w:bidi w:val="0"/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3BD">
              <w:rPr>
                <w:rFonts w:ascii="Times New Roman" w:hAnsi="Times New Roman" w:cs="Times New Roman"/>
                <w:bCs/>
                <w:szCs w:val="24"/>
              </w:rPr>
              <w:t>1,35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2AAB" w:rsidRPr="006933BD" w:rsidP="004F7894">
            <w:pPr>
              <w:bidi w:val="0"/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3BD">
              <w:rPr>
                <w:rFonts w:ascii="Times New Roman" w:hAnsi="Times New Roman" w:cs="Times New Roman"/>
                <w:bCs/>
                <w:szCs w:val="24"/>
              </w:rPr>
              <w:t>1,40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2AAB" w:rsidRPr="006933BD" w:rsidP="004F7894">
            <w:pPr>
              <w:bidi w:val="0"/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3BD">
              <w:rPr>
                <w:rFonts w:ascii="Times New Roman" w:hAnsi="Times New Roman" w:cs="Times New Roman"/>
                <w:bCs/>
                <w:szCs w:val="24"/>
              </w:rPr>
              <w:t>1,45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2AAB" w:rsidRPr="006933BD" w:rsidP="004F7894">
            <w:pPr>
              <w:bidi w:val="0"/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3BD">
              <w:rPr>
                <w:rFonts w:ascii="Times New Roman" w:hAnsi="Times New Roman" w:cs="Times New Roman"/>
                <w:bCs/>
                <w:szCs w:val="24"/>
              </w:rPr>
              <w:t>1,50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D42AAB" w:rsidRPr="006933BD" w:rsidP="004F7894">
            <w:pPr>
              <w:bidi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6933BD">
              <w:rPr>
                <w:rFonts w:ascii="Times New Roman" w:eastAsia="Calibri" w:hAnsi="Times New Roman" w:cs="Times New Roman"/>
                <w:szCs w:val="24"/>
              </w:rPr>
              <w:t>1,55</w:t>
            </w:r>
          </w:p>
        </w:tc>
      </w:tr>
      <w:tr>
        <w:tblPrEx>
          <w:tblW w:w="9355" w:type="dxa"/>
          <w:tblInd w:w="354" w:type="dxa"/>
          <w:tblCellMar>
            <w:left w:w="0" w:type="dxa"/>
            <w:right w:w="0" w:type="dxa"/>
          </w:tblCellMar>
        </w:tblPrEx>
        <w:trPr>
          <w:trHeight w:val="69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2AAB" w:rsidRPr="006933BD" w:rsidP="004F7894">
            <w:pPr>
              <w:pStyle w:val="ListParagraph"/>
              <w:numPr>
                <w:numId w:val="6"/>
              </w:numPr>
              <w:suppressAutoHyphens w:val="0"/>
              <w:bidi w:val="0"/>
              <w:spacing w:after="0" w:line="360" w:lineRule="auto"/>
              <w:rPr>
                <w:rFonts w:ascii="Times New Roman" w:hAnsi="Times New Roman" w:hint="default"/>
                <w:szCs w:val="24"/>
              </w:rPr>
            </w:pPr>
            <w:r w:rsidRPr="006933BD">
              <w:rPr>
                <w:rFonts w:ascii="Times New Roman" w:hAnsi="Times New Roman" w:hint="default"/>
                <w:szCs w:val="24"/>
              </w:rPr>
              <w:t>z toho vplyv na Š</w:t>
            </w:r>
            <w:r w:rsidRPr="006933BD">
              <w:rPr>
                <w:rFonts w:ascii="Times New Roman" w:hAnsi="Times New Roman" w:hint="default"/>
                <w:szCs w:val="24"/>
              </w:rPr>
              <w:t>R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2AAB" w:rsidRPr="006933BD" w:rsidP="004F7894">
            <w:pPr>
              <w:bidi w:val="0"/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3BD">
              <w:rPr>
                <w:rFonts w:ascii="Times New Roman" w:hAnsi="Times New Roman" w:cs="Times New Roman"/>
                <w:szCs w:val="24"/>
              </w:rPr>
              <w:t>1,35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2AAB" w:rsidRPr="006933BD" w:rsidP="004F7894">
            <w:pPr>
              <w:bidi w:val="0"/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3BD">
              <w:rPr>
                <w:rFonts w:ascii="Times New Roman" w:hAnsi="Times New Roman" w:cs="Times New Roman"/>
                <w:szCs w:val="24"/>
              </w:rPr>
              <w:t>1,40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2AAB" w:rsidRPr="006933BD" w:rsidP="004F7894">
            <w:pPr>
              <w:bidi w:val="0"/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3BD">
              <w:rPr>
                <w:rFonts w:ascii="Times New Roman" w:hAnsi="Times New Roman" w:cs="Times New Roman"/>
                <w:szCs w:val="24"/>
              </w:rPr>
              <w:t>1,45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2AAB" w:rsidRPr="006933BD" w:rsidP="004F7894">
            <w:pPr>
              <w:bidi w:val="0"/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3BD">
              <w:rPr>
                <w:rFonts w:ascii="Times New Roman" w:hAnsi="Times New Roman" w:cs="Times New Roman"/>
                <w:szCs w:val="24"/>
              </w:rPr>
              <w:t>1,50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D42AAB" w:rsidRPr="006933BD" w:rsidP="004F7894">
            <w:pPr>
              <w:bidi w:val="0"/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3BD">
              <w:rPr>
                <w:rFonts w:ascii="Times New Roman" w:eastAsia="Calibri" w:hAnsi="Times New Roman" w:cs="Times New Roman"/>
                <w:szCs w:val="24"/>
              </w:rPr>
              <w:t>1,55</w:t>
            </w:r>
          </w:p>
        </w:tc>
      </w:tr>
      <w:tr>
        <w:tblPrEx>
          <w:tblW w:w="9355" w:type="dxa"/>
          <w:tblInd w:w="354" w:type="dxa"/>
          <w:tblCellMar>
            <w:left w:w="0" w:type="dxa"/>
            <w:right w:w="0" w:type="dxa"/>
          </w:tblCellMar>
        </w:tblPrEx>
        <w:trPr>
          <w:trHeight w:val="150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2AAB" w:rsidRPr="006933BD" w:rsidP="004F7894">
            <w:pPr>
              <w:pStyle w:val="ListParagraph"/>
              <w:numPr>
                <w:numId w:val="6"/>
              </w:numPr>
              <w:suppressAutoHyphens w:val="0"/>
              <w:bidi w:val="0"/>
              <w:spacing w:after="0" w:line="360" w:lineRule="auto"/>
              <w:rPr>
                <w:rFonts w:ascii="Times New Roman" w:hAnsi="Times New Roman" w:hint="default"/>
                <w:szCs w:val="24"/>
              </w:rPr>
            </w:pPr>
            <w:r w:rsidRPr="006933BD">
              <w:rPr>
                <w:rFonts w:ascii="Times New Roman" w:hAnsi="Times New Roman" w:hint="default"/>
                <w:szCs w:val="24"/>
              </w:rPr>
              <w:t>financovanie zabezpeč</w:t>
            </w:r>
            <w:r w:rsidRPr="006933BD">
              <w:rPr>
                <w:rFonts w:ascii="Times New Roman" w:hAnsi="Times New Roman" w:hint="default"/>
                <w:szCs w:val="24"/>
              </w:rPr>
              <w:t>ené</w:t>
            </w:r>
            <w:r w:rsidRPr="006933BD">
              <w:rPr>
                <w:rFonts w:ascii="Times New Roman" w:hAnsi="Times New Roman" w:hint="default"/>
                <w:szCs w:val="24"/>
              </w:rPr>
              <w:t xml:space="preserve"> v rozpoč</w:t>
            </w:r>
            <w:r w:rsidRPr="006933BD">
              <w:rPr>
                <w:rFonts w:ascii="Times New Roman" w:hAnsi="Times New Roman" w:hint="default"/>
                <w:szCs w:val="24"/>
              </w:rPr>
              <w:t>te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2AAB" w:rsidRPr="006933BD" w:rsidP="004F7894">
            <w:pPr>
              <w:bidi w:val="0"/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="00251618">
              <w:rPr>
                <w:rFonts w:ascii="Times New Roman" w:hAnsi="Times New Roman" w:cs="Times New Roman"/>
                <w:szCs w:val="24"/>
              </w:rPr>
              <w:t>1,35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2AAB" w:rsidRPr="006933BD" w:rsidP="004F7894">
            <w:pPr>
              <w:bidi w:val="0"/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="00251618">
              <w:rPr>
                <w:rFonts w:ascii="Times New Roman" w:hAnsi="Times New Roman" w:cs="Times New Roman"/>
                <w:szCs w:val="24"/>
              </w:rPr>
              <w:t>1,40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2AAB" w:rsidRPr="006933BD" w:rsidP="004F7894">
            <w:pPr>
              <w:bidi w:val="0"/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="00251618">
              <w:rPr>
                <w:rFonts w:ascii="Times New Roman" w:hAnsi="Times New Roman" w:cs="Times New Roman"/>
                <w:szCs w:val="24"/>
              </w:rPr>
              <w:t>1,45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2AAB" w:rsidRPr="006933BD" w:rsidP="004F7894">
            <w:pPr>
              <w:bidi w:val="0"/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="00251618">
              <w:rPr>
                <w:rFonts w:ascii="Times New Roman" w:hAnsi="Times New Roman" w:cs="Times New Roman"/>
                <w:szCs w:val="24"/>
              </w:rPr>
              <w:t>1,50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D42AAB" w:rsidRPr="006933BD" w:rsidP="004F7894">
            <w:pPr>
              <w:bidi w:val="0"/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="00251618">
              <w:rPr>
                <w:rFonts w:ascii="Times New Roman" w:hAnsi="Times New Roman" w:cs="Times New Roman"/>
                <w:szCs w:val="24"/>
              </w:rPr>
              <w:t>1,55</w:t>
            </w:r>
          </w:p>
        </w:tc>
      </w:tr>
      <w:tr>
        <w:tblPrEx>
          <w:tblW w:w="9355" w:type="dxa"/>
          <w:tblInd w:w="354" w:type="dxa"/>
          <w:tblCellMar>
            <w:left w:w="0" w:type="dxa"/>
            <w:right w:w="0" w:type="dxa"/>
          </w:tblCellMar>
        </w:tblPrEx>
        <w:trPr>
          <w:trHeight w:val="134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2AAB" w:rsidRPr="006933BD" w:rsidP="004F7894">
            <w:pPr>
              <w:pStyle w:val="ListParagraph"/>
              <w:numPr>
                <w:numId w:val="6"/>
              </w:numPr>
              <w:suppressAutoHyphens w:val="0"/>
              <w:bidi w:val="0"/>
              <w:spacing w:after="0" w:line="360" w:lineRule="auto"/>
              <w:rPr>
                <w:rFonts w:ascii="Times New Roman" w:hAnsi="Times New Roman" w:hint="default"/>
                <w:szCs w:val="24"/>
              </w:rPr>
            </w:pPr>
            <w:r w:rsidRPr="006933BD">
              <w:rPr>
                <w:rFonts w:ascii="Times New Roman" w:hAnsi="Times New Roman" w:hint="default"/>
                <w:szCs w:val="24"/>
              </w:rPr>
              <w:t>ostatné</w:t>
            </w:r>
            <w:r w:rsidRPr="006933BD">
              <w:rPr>
                <w:rFonts w:ascii="Times New Roman" w:hAnsi="Times New Roman" w:hint="default"/>
                <w:szCs w:val="24"/>
              </w:rPr>
              <w:t xml:space="preserve"> zdroje financovania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2AAB" w:rsidRPr="006933BD" w:rsidP="004F7894">
            <w:pPr>
              <w:bidi w:val="0"/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3BD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2AAB" w:rsidRPr="006933BD" w:rsidP="004F7894">
            <w:pPr>
              <w:bidi w:val="0"/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3BD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2AAB" w:rsidRPr="006933BD" w:rsidP="004F7894">
            <w:pPr>
              <w:bidi w:val="0"/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3BD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2AAB" w:rsidRPr="006933BD" w:rsidP="004F7894">
            <w:pPr>
              <w:bidi w:val="0"/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3BD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D42AAB" w:rsidRPr="006933BD" w:rsidP="004F7894">
            <w:pPr>
              <w:bidi w:val="0"/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933BD">
              <w:rPr>
                <w:rFonts w:ascii="Times New Roman" w:hAnsi="Times New Roman" w:cs="Times New Roman"/>
                <w:szCs w:val="24"/>
              </w:rPr>
              <w:t>0</w:t>
            </w:r>
          </w:p>
        </w:tc>
      </w:tr>
      <w:tr>
        <w:tblPrEx>
          <w:tblW w:w="9355" w:type="dxa"/>
          <w:tblInd w:w="354" w:type="dxa"/>
          <w:tblCellMar>
            <w:left w:w="0" w:type="dxa"/>
            <w:right w:w="0" w:type="dxa"/>
          </w:tblCellMar>
        </w:tblPrEx>
        <w:trPr>
          <w:trHeight w:val="69"/>
        </w:trPr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2AAB" w:rsidRPr="006933BD" w:rsidP="004F7894">
            <w:pPr>
              <w:bidi w:val="0"/>
              <w:spacing w:after="0" w:line="360" w:lineRule="auto"/>
              <w:rPr>
                <w:rFonts w:ascii="Times New Roman" w:hAnsi="Times New Roman" w:cs="Times New Roman"/>
                <w:szCs w:val="24"/>
              </w:rPr>
            </w:pPr>
            <w:r w:rsidRPr="006933BD" w:rsidR="00A64478">
              <w:rPr>
                <w:rFonts w:ascii="Times New Roman" w:hAnsi="Times New Roman" w:cs="Times New Roman"/>
                <w:bCs/>
                <w:szCs w:val="24"/>
              </w:rPr>
              <w:t>Rozpočtovo nekrytý vplyv/</w:t>
            </w:r>
            <w:r w:rsidRPr="006933BD">
              <w:rPr>
                <w:rFonts w:ascii="Times New Roman" w:hAnsi="Times New Roman" w:cs="Times New Roman"/>
                <w:bCs/>
                <w:szCs w:val="24"/>
              </w:rPr>
              <w:t>úspora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2AAB" w:rsidRPr="006933BD" w:rsidP="004F7894">
            <w:pPr>
              <w:bidi w:val="0"/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="00251618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2AAB" w:rsidRPr="006933BD" w:rsidP="004F7894">
            <w:pPr>
              <w:bidi w:val="0"/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="00251618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2AAB" w:rsidRPr="006933BD" w:rsidP="004F7894">
            <w:pPr>
              <w:bidi w:val="0"/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="00251618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textDirection w:val="lrTb"/>
            <w:vAlign w:val="center"/>
          </w:tcPr>
          <w:p w:rsidR="00D42AAB" w:rsidRPr="006933BD" w:rsidP="004F7894">
            <w:pPr>
              <w:bidi w:val="0"/>
              <w:spacing w:after="0"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="00251618">
              <w:rPr>
                <w:rFonts w:ascii="Times New Roman" w:hAnsi="Times New Roman" w:cs="Times New Roman"/>
                <w:bCs/>
                <w:szCs w:val="24"/>
              </w:rPr>
              <w:t>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lrTb"/>
            <w:vAlign w:val="center"/>
          </w:tcPr>
          <w:p w:rsidR="00D42AAB" w:rsidRPr="006933BD" w:rsidP="004F7894">
            <w:pPr>
              <w:bidi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="00251618">
              <w:rPr>
                <w:rFonts w:ascii="Times New Roman" w:eastAsia="Calibri" w:hAnsi="Times New Roman" w:cs="Times New Roman"/>
                <w:szCs w:val="24"/>
              </w:rPr>
              <w:t>0</w:t>
            </w:r>
          </w:p>
        </w:tc>
      </w:tr>
    </w:tbl>
    <w:p w:rsidR="00EE10E1" w:rsidP="00E12D0B">
      <w:pPr>
        <w:pStyle w:val="Heading2"/>
        <w:bidi w:val="0"/>
        <w:spacing w:before="0" w:line="360" w:lineRule="auto"/>
        <w:ind w:firstLine="709"/>
        <w:jc w:val="both"/>
        <w:rPr>
          <w:rFonts w:asciiTheme="majorBidi" w:hAnsiTheme="majorBidi"/>
          <w:b w:val="0"/>
          <w:bCs w:val="0"/>
          <w:color w:val="auto"/>
          <w:sz w:val="24"/>
          <w:szCs w:val="24"/>
        </w:rPr>
      </w:pPr>
    </w:p>
    <w:p w:rsidR="00E12D0B" w:rsidRPr="00E12D0B" w:rsidP="00E12D0B">
      <w:pPr>
        <w:bidi w:val="0"/>
      </w:pPr>
    </w:p>
    <w:p w:rsidR="007476D7" w:rsidRPr="000358B7" w:rsidP="004F7894">
      <w:pPr>
        <w:pStyle w:val="Heading2"/>
        <w:bidi w:val="0"/>
        <w:spacing w:before="0" w:line="360" w:lineRule="auto"/>
        <w:ind w:firstLine="709"/>
        <w:jc w:val="both"/>
        <w:rPr>
          <w:rFonts w:asciiTheme="majorBidi" w:hAnsiTheme="majorBidi"/>
          <w:b w:val="0"/>
          <w:bCs w:val="0"/>
          <w:color w:val="auto"/>
          <w:sz w:val="24"/>
          <w:szCs w:val="24"/>
        </w:rPr>
      </w:pPr>
      <w:r w:rsidRPr="000358B7">
        <w:rPr>
          <w:rFonts w:asciiTheme="majorBidi" w:hAnsiTheme="majorBidi"/>
          <w:b w:val="0"/>
          <w:bCs w:val="0"/>
          <w:color w:val="auto"/>
          <w:sz w:val="24"/>
          <w:szCs w:val="24"/>
        </w:rPr>
        <w:t xml:space="preserve">Finančné prostriedky budú navýšené v kapitole MŠVVaŠ SR v podprograme 0970A (Príspevky SR medzinárodným organizáciám). </w:t>
      </w:r>
      <w:r w:rsidRPr="000358B7" w:rsidR="006B3935">
        <w:rPr>
          <w:rFonts w:asciiTheme="majorBidi" w:hAnsiTheme="majorBidi"/>
          <w:b w:val="0"/>
          <w:bCs w:val="0"/>
          <w:color w:val="auto"/>
          <w:sz w:val="24"/>
          <w:szCs w:val="24"/>
        </w:rPr>
        <w:t>Gestorom rozpočtového programu je Ministerstvo zahraničných vecí a európskych záležitostí SR.</w:t>
      </w:r>
    </w:p>
    <w:p w:rsidR="00633FC6" w:rsidP="004F7894">
      <w:pPr>
        <w:bidi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eastAsia="sk-SK"/>
        </w:rPr>
      </w:pPr>
    </w:p>
    <w:p w:rsidR="00092138" w:rsidRPr="00F81E45" w:rsidP="004F789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eastAsia="sk-SK"/>
        </w:rPr>
      </w:pPr>
      <w:r w:rsidR="00633FC6">
        <w:rPr>
          <w:rFonts w:asciiTheme="majorBidi" w:hAnsiTheme="majorBidi" w:cstheme="majorBidi"/>
          <w:b/>
          <w:bCs/>
          <w:sz w:val="24"/>
          <w:szCs w:val="24"/>
          <w:lang w:eastAsia="sk-SK"/>
        </w:rPr>
        <w:t>5</w:t>
      </w:r>
      <w:r w:rsidRPr="00F81E45">
        <w:rPr>
          <w:rFonts w:asciiTheme="majorBidi" w:hAnsiTheme="majorBidi" w:cstheme="majorBidi"/>
          <w:b/>
          <w:bCs/>
          <w:sz w:val="24"/>
          <w:szCs w:val="24"/>
          <w:lang w:eastAsia="sk-SK"/>
        </w:rPr>
        <w:t xml:space="preserve">. </w:t>
      </w:r>
      <w:r w:rsidRPr="00F81E45" w:rsidR="00D16ADB">
        <w:rPr>
          <w:rFonts w:asciiTheme="majorBidi" w:hAnsiTheme="majorBidi" w:cstheme="majorBidi"/>
          <w:b/>
          <w:bCs/>
          <w:sz w:val="24"/>
          <w:szCs w:val="24"/>
          <w:lang w:eastAsia="sk-SK"/>
        </w:rPr>
        <w:t>Technologická pripravenosť SR pre realizáciu projektov ESA</w:t>
      </w:r>
      <w:r w:rsidRPr="00F81E45">
        <w:rPr>
          <w:rFonts w:asciiTheme="majorBidi" w:hAnsiTheme="majorBidi" w:cstheme="majorBidi"/>
          <w:b/>
          <w:bCs/>
          <w:sz w:val="24"/>
          <w:szCs w:val="24"/>
          <w:lang w:eastAsia="sk-SK"/>
        </w:rPr>
        <w:t xml:space="preserve"> </w:t>
      </w:r>
    </w:p>
    <w:p w:rsidR="00621648" w:rsidP="004F7894">
      <w:pPr>
        <w:bidi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eastAsia="sk-SK"/>
        </w:rPr>
      </w:pPr>
      <w:r w:rsidRPr="00F81E45" w:rsidR="00092138">
        <w:rPr>
          <w:rFonts w:asciiTheme="majorBidi" w:hAnsiTheme="majorBidi" w:cstheme="majorBidi"/>
          <w:sz w:val="24"/>
          <w:szCs w:val="24"/>
          <w:lang w:eastAsia="sk-SK"/>
        </w:rPr>
        <w:t> </w:t>
      </w:r>
    </w:p>
    <w:p w:rsidR="00560A0D" w:rsidRPr="00F81E45" w:rsidP="004F7894">
      <w:pPr>
        <w:bidi w:val="0"/>
        <w:spacing w:after="0" w:line="360" w:lineRule="auto"/>
        <w:ind w:firstLine="709"/>
        <w:jc w:val="both"/>
        <w:rPr>
          <w:rFonts w:asciiTheme="majorBidi" w:hAnsiTheme="majorBidi" w:cstheme="majorBidi"/>
          <w:sz w:val="24"/>
          <w:szCs w:val="24"/>
          <w:lang w:eastAsia="sk-SK"/>
        </w:rPr>
      </w:pPr>
      <w:r w:rsidRPr="00F81E45" w:rsidR="00D16ADB">
        <w:rPr>
          <w:rFonts w:asciiTheme="majorBidi" w:hAnsiTheme="majorBidi" w:cstheme="majorBidi"/>
          <w:sz w:val="24"/>
          <w:szCs w:val="24"/>
        </w:rPr>
        <w:t xml:space="preserve">Viaceré výskumno-vývojové organizácie v SR majú priame a dlhoročné skúsenosti s implementáciou projektov ESA cez partnerov v členských krajinách ESA. Pre komplexné zhodnotenie potenciálu </w:t>
      </w:r>
      <w:r w:rsidRPr="00F81E45" w:rsidR="00D16ADB">
        <w:rPr>
          <w:rFonts w:asciiTheme="majorBidi" w:hAnsiTheme="majorBidi" w:cstheme="majorBidi"/>
          <w:sz w:val="24"/>
          <w:szCs w:val="24"/>
          <w:lang w:eastAsia="sk-SK"/>
        </w:rPr>
        <w:t>priemyselných a výskumno-vývojových organizácií na Slovensku</w:t>
      </w:r>
      <w:r w:rsidRPr="00F81E45" w:rsidR="00D16ADB">
        <w:rPr>
          <w:rFonts w:asciiTheme="majorBidi" w:hAnsiTheme="majorBidi" w:cstheme="majorBidi"/>
          <w:b/>
          <w:sz w:val="24"/>
          <w:szCs w:val="24"/>
          <w:lang w:eastAsia="sk-SK"/>
        </w:rPr>
        <w:t xml:space="preserve"> </w:t>
      </w:r>
      <w:r w:rsidRPr="00F81E45" w:rsidR="00D16ADB">
        <w:rPr>
          <w:rFonts w:asciiTheme="majorBidi" w:hAnsiTheme="majorBidi" w:cstheme="majorBidi"/>
          <w:sz w:val="24"/>
          <w:szCs w:val="24"/>
          <w:lang w:eastAsia="sk-SK"/>
        </w:rPr>
        <w:t xml:space="preserve">pre domáce riešenia v oblasti kozmických technológií a systémov s vysokou orientáciou na medzinárodnú spoluprácu s ESA </w:t>
      </w:r>
      <w:r w:rsidRPr="00F81E45" w:rsidR="00D16ADB">
        <w:rPr>
          <w:rFonts w:asciiTheme="majorBidi" w:hAnsiTheme="majorBidi" w:cstheme="majorBidi"/>
          <w:sz w:val="24"/>
          <w:szCs w:val="24"/>
        </w:rPr>
        <w:t>a najmä pre efektívnu prípravu projektového plánu PECS, z</w:t>
      </w:r>
      <w:r w:rsidRPr="00F81E45" w:rsidR="00D16ADB">
        <w:rPr>
          <w:rFonts w:asciiTheme="majorBidi" w:hAnsiTheme="majorBidi" w:cstheme="majorBidi"/>
          <w:sz w:val="24"/>
          <w:szCs w:val="24"/>
          <w:lang w:eastAsia="sk-SK"/>
        </w:rPr>
        <w:t>organizovalo MŠVVaŠ SR</w:t>
      </w:r>
      <w:r w:rsidRPr="00F81E45" w:rsidR="00D16ADB">
        <w:rPr>
          <w:rFonts w:asciiTheme="majorBidi" w:hAnsiTheme="majorBidi" w:cstheme="majorBidi"/>
          <w:b/>
          <w:sz w:val="24"/>
          <w:szCs w:val="24"/>
          <w:lang w:eastAsia="sk-SK"/>
        </w:rPr>
        <w:t xml:space="preserve"> prieskum formou elektronického dotazníka, ktorý bol rozoslaný vyše 700 slovenským výskumno-vývojovým organizáciám</w:t>
      </w:r>
      <w:r w:rsidRPr="00F81E45" w:rsidR="00D16ADB">
        <w:rPr>
          <w:rFonts w:asciiTheme="majorBidi" w:hAnsiTheme="majorBidi" w:cstheme="majorBidi"/>
          <w:sz w:val="24"/>
          <w:szCs w:val="24"/>
          <w:lang w:eastAsia="sk-SK"/>
        </w:rPr>
        <w:t xml:space="preserve">. Prieskumu sa zúčastnilo </w:t>
      </w:r>
      <w:r w:rsidRPr="00F81E45" w:rsidR="00D16ADB">
        <w:rPr>
          <w:rFonts w:asciiTheme="majorBidi" w:hAnsiTheme="majorBidi" w:cstheme="majorBidi"/>
          <w:b/>
          <w:sz w:val="24"/>
          <w:szCs w:val="24"/>
          <w:lang w:eastAsia="sk-SK"/>
        </w:rPr>
        <w:t>vyše 80 slovenských výskumno-vývojových (VaV) organizácií</w:t>
      </w:r>
      <w:r w:rsidRPr="00F81E45" w:rsidR="00D16ADB">
        <w:rPr>
          <w:rFonts w:asciiTheme="majorBidi" w:hAnsiTheme="majorBidi" w:cstheme="majorBidi"/>
          <w:sz w:val="24"/>
          <w:szCs w:val="24"/>
          <w:lang w:eastAsia="sk-SK"/>
        </w:rPr>
        <w:t xml:space="preserve">. </w:t>
      </w:r>
    </w:p>
    <w:p w:rsidR="00D16ADB" w:rsidP="004F7894">
      <w:pPr>
        <w:bidi w:val="0"/>
        <w:spacing w:after="0" w:line="360" w:lineRule="auto"/>
        <w:ind w:firstLine="708"/>
        <w:jc w:val="both"/>
        <w:rPr>
          <w:rFonts w:asciiTheme="majorBidi" w:hAnsiTheme="majorBidi" w:cstheme="majorBidi"/>
          <w:sz w:val="24"/>
          <w:szCs w:val="24"/>
          <w:lang w:eastAsia="sk-SK"/>
        </w:rPr>
      </w:pPr>
      <w:r w:rsidRPr="00F81E45">
        <w:rPr>
          <w:rFonts w:asciiTheme="majorBidi" w:hAnsiTheme="majorBidi" w:cstheme="majorBidi"/>
          <w:sz w:val="24"/>
          <w:szCs w:val="24"/>
          <w:lang w:eastAsia="sk-SK"/>
        </w:rPr>
        <w:t>Výsledky prieskumu zobrazuje nasledovný graf, demonštrujúci technologic</w:t>
      </w:r>
      <w:r w:rsidRPr="00F81E45" w:rsidR="00F57A6B">
        <w:rPr>
          <w:rFonts w:asciiTheme="majorBidi" w:hAnsiTheme="majorBidi" w:cstheme="majorBidi"/>
          <w:sz w:val="24"/>
          <w:szCs w:val="24"/>
          <w:lang w:eastAsia="sk-SK"/>
        </w:rPr>
        <w:t>k</w:t>
      </w:r>
      <w:r w:rsidRPr="00F81E45">
        <w:rPr>
          <w:rFonts w:asciiTheme="majorBidi" w:hAnsiTheme="majorBidi" w:cstheme="majorBidi"/>
          <w:sz w:val="24"/>
          <w:szCs w:val="24"/>
          <w:lang w:eastAsia="sk-SK"/>
        </w:rPr>
        <w:t>ú kapacitu VaV organizácií v SR pre zapojenie do projektov ESA:</w:t>
      </w:r>
    </w:p>
    <w:p w:rsidR="00BC317F" w:rsidRPr="00F81E45" w:rsidP="004F7894">
      <w:pPr>
        <w:bidi w:val="0"/>
        <w:spacing w:after="0" w:line="360" w:lineRule="auto"/>
        <w:ind w:firstLine="708"/>
        <w:jc w:val="both"/>
        <w:rPr>
          <w:rFonts w:asciiTheme="majorBidi" w:hAnsiTheme="majorBidi" w:cstheme="majorBidi"/>
          <w:sz w:val="24"/>
          <w:szCs w:val="24"/>
          <w:lang w:eastAsia="sk-SK"/>
        </w:rPr>
      </w:pPr>
    </w:p>
    <w:p w:rsidR="00633FC6" w:rsidRPr="00BC317F" w:rsidP="004F7894">
      <w:pPr>
        <w:bidi w:val="0"/>
        <w:spacing w:after="0" w:line="360" w:lineRule="auto"/>
        <w:jc w:val="center"/>
        <w:rPr>
          <w:rFonts w:asciiTheme="majorBidi" w:hAnsiTheme="majorBidi" w:cstheme="majorBidi"/>
          <w:noProof/>
          <w:sz w:val="24"/>
          <w:szCs w:val="24"/>
          <w:lang w:eastAsia="sk-SK"/>
        </w:rPr>
      </w:pPr>
      <w:r>
        <w:rPr>
          <w:rFonts w:asciiTheme="majorBidi" w:hAnsiTheme="majorBidi" w:cstheme="majorBidi"/>
          <w:noProof/>
          <w:sz w:val="24"/>
          <w:szCs w:val="24"/>
          <w:rtl w:val="0"/>
          <w:lang w:eastAsia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2" o:spid="_x0000_i1025" type="#_x0000_t75" style="width:316.98pt;height:338.3pt;visibility:visible" filled="f" stroked="f">
            <v:imagedata r:id="rId10" o:title=""/>
            <o:lock v:ext="edit" aspectratio="t"/>
          </v:shape>
        </w:pict>
      </w:r>
    </w:p>
    <w:p w:rsidR="002D12D8" w:rsidP="004F7894">
      <w:pPr>
        <w:bidi w:val="0"/>
        <w:spacing w:after="0" w:line="360" w:lineRule="auto"/>
        <w:ind w:firstLine="708"/>
        <w:jc w:val="both"/>
        <w:rPr>
          <w:rFonts w:asciiTheme="majorBidi" w:hAnsiTheme="majorBidi" w:cstheme="majorBidi"/>
          <w:bCs/>
          <w:sz w:val="24"/>
          <w:szCs w:val="24"/>
          <w:lang w:eastAsia="sk-SK"/>
        </w:rPr>
      </w:pPr>
    </w:p>
    <w:p w:rsidR="00426134" w:rsidP="004F7894">
      <w:pPr>
        <w:bidi w:val="0"/>
        <w:spacing w:after="0" w:line="360" w:lineRule="auto"/>
        <w:ind w:firstLine="708"/>
        <w:jc w:val="both"/>
        <w:rPr>
          <w:rFonts w:asciiTheme="majorBidi" w:hAnsiTheme="majorBidi" w:cstheme="majorBidi"/>
          <w:bCs/>
          <w:sz w:val="24"/>
          <w:szCs w:val="24"/>
          <w:lang w:eastAsia="sk-SK"/>
        </w:rPr>
      </w:pPr>
    </w:p>
    <w:p w:rsidR="00A32E38" w:rsidP="004F7894">
      <w:pPr>
        <w:bidi w:val="0"/>
        <w:spacing w:after="0" w:line="360" w:lineRule="auto"/>
        <w:ind w:firstLine="708"/>
        <w:jc w:val="both"/>
        <w:rPr>
          <w:rFonts w:asciiTheme="majorBidi" w:hAnsiTheme="majorBidi" w:cstheme="majorBidi"/>
          <w:bCs/>
          <w:sz w:val="24"/>
          <w:szCs w:val="24"/>
          <w:lang w:eastAsia="sk-SK"/>
        </w:rPr>
      </w:pPr>
      <w:r w:rsidRPr="00A32E38">
        <w:rPr>
          <w:rFonts w:asciiTheme="majorBidi" w:hAnsiTheme="majorBidi" w:cstheme="majorBidi"/>
          <w:bCs/>
          <w:sz w:val="24"/>
          <w:szCs w:val="24"/>
          <w:lang w:eastAsia="sk-SK"/>
        </w:rPr>
        <w:t>Prieskum</w:t>
      </w:r>
      <w:r w:rsidR="002D12D8">
        <w:rPr>
          <w:rFonts w:asciiTheme="majorBidi" w:hAnsiTheme="majorBidi" w:cstheme="majorBidi"/>
          <w:bCs/>
          <w:sz w:val="24"/>
          <w:szCs w:val="24"/>
          <w:lang w:eastAsia="sk-SK"/>
        </w:rPr>
        <w:t>, ktorého sa zúčastnili viaceré ústavy SAV, univer</w:t>
      </w:r>
      <w:r w:rsidR="00FD6B15">
        <w:rPr>
          <w:rFonts w:asciiTheme="majorBidi" w:hAnsiTheme="majorBidi" w:cstheme="majorBidi"/>
          <w:bCs/>
          <w:sz w:val="24"/>
          <w:szCs w:val="24"/>
          <w:lang w:eastAsia="sk-SK"/>
        </w:rPr>
        <w:t>zity, štátne inštitúcie i súkro</w:t>
      </w:r>
      <w:r w:rsidR="002D12D8">
        <w:rPr>
          <w:rFonts w:asciiTheme="majorBidi" w:hAnsiTheme="majorBidi" w:cstheme="majorBidi"/>
          <w:bCs/>
          <w:sz w:val="24"/>
          <w:szCs w:val="24"/>
          <w:lang w:eastAsia="sk-SK"/>
        </w:rPr>
        <w:t>mné firmy,</w:t>
      </w:r>
      <w:r w:rsidRPr="00A32E38">
        <w:rPr>
          <w:rFonts w:asciiTheme="majorBidi" w:hAnsiTheme="majorBidi" w:cstheme="majorBidi"/>
          <w:bCs/>
          <w:sz w:val="24"/>
          <w:szCs w:val="24"/>
          <w:lang w:eastAsia="sk-SK"/>
        </w:rPr>
        <w:t xml:space="preserve"> poukázal na pomerne vysokú pripravenosť slovenských výskumno-vývojových organizácií pre účasť v programoch ESA, a to predovšetkým v technológiách zameraných na softvér vesmírnych systémov, systémy palubných dát, mechanizmy a tribológiu, rádiofrekvenčné užitočné náklady a systémy, materiály a procesy, kvalitu, spoľahlivosť a bezpečnosť, fyzikálne vedy a vedy o živote, elektromagnetické technológie a techniky, návrhy systému a verifikáciu a ďalšie.</w:t>
      </w:r>
    </w:p>
    <w:p w:rsidR="0048600A" w:rsidP="004F7894">
      <w:pPr>
        <w:bidi w:val="0"/>
        <w:spacing w:after="0" w:line="360" w:lineRule="auto"/>
        <w:ind w:firstLine="708"/>
        <w:jc w:val="both"/>
        <w:rPr>
          <w:rFonts w:asciiTheme="majorBidi" w:hAnsiTheme="majorBidi" w:cstheme="majorBidi"/>
          <w:bCs/>
          <w:sz w:val="24"/>
          <w:szCs w:val="24"/>
          <w:lang w:eastAsia="sk-SK"/>
        </w:rPr>
      </w:pPr>
      <w:r>
        <w:rPr>
          <w:rFonts w:asciiTheme="majorBidi" w:hAnsiTheme="majorBidi" w:cstheme="majorBidi"/>
          <w:bCs/>
          <w:sz w:val="24"/>
          <w:szCs w:val="24"/>
          <w:lang w:eastAsia="sk-SK"/>
        </w:rPr>
        <w:t xml:space="preserve">MŠVVaŠ SR </w:t>
      </w:r>
      <w:r w:rsidR="00FD6B15">
        <w:rPr>
          <w:rFonts w:asciiTheme="majorBidi" w:hAnsiTheme="majorBidi" w:cstheme="majorBidi"/>
          <w:bCs/>
          <w:sz w:val="24"/>
          <w:szCs w:val="24"/>
          <w:lang w:eastAsia="sk-SK"/>
        </w:rPr>
        <w:t>realizuje</w:t>
      </w:r>
      <w:r>
        <w:rPr>
          <w:rFonts w:asciiTheme="majorBidi" w:hAnsiTheme="majorBidi" w:cstheme="majorBidi"/>
          <w:bCs/>
          <w:sz w:val="24"/>
          <w:szCs w:val="24"/>
          <w:lang w:eastAsia="sk-SK"/>
        </w:rPr>
        <w:t xml:space="preserve"> druhé kolo hodnotenia týchto organizácií, </w:t>
      </w:r>
      <w:r w:rsidR="005177D6">
        <w:rPr>
          <w:rFonts w:asciiTheme="majorBidi" w:hAnsiTheme="majorBidi" w:cstheme="majorBidi"/>
          <w:bCs/>
          <w:sz w:val="24"/>
          <w:szCs w:val="24"/>
          <w:lang w:eastAsia="sk-SK"/>
        </w:rPr>
        <w:t xml:space="preserve">v rámci </w:t>
      </w:r>
      <w:r>
        <w:rPr>
          <w:rFonts w:asciiTheme="majorBidi" w:hAnsiTheme="majorBidi" w:cstheme="majorBidi"/>
          <w:bCs/>
          <w:sz w:val="24"/>
          <w:szCs w:val="24"/>
          <w:lang w:eastAsia="sk-SK"/>
        </w:rPr>
        <w:t xml:space="preserve">ktorého </w:t>
      </w:r>
      <w:r w:rsidR="005177D6">
        <w:rPr>
          <w:rFonts w:asciiTheme="majorBidi" w:hAnsiTheme="majorBidi" w:cstheme="majorBidi"/>
          <w:bCs/>
          <w:sz w:val="24"/>
          <w:szCs w:val="24"/>
          <w:lang w:eastAsia="sk-SK"/>
        </w:rPr>
        <w:t xml:space="preserve">tieto subjekty </w:t>
      </w:r>
      <w:r>
        <w:rPr>
          <w:rFonts w:asciiTheme="majorBidi" w:hAnsiTheme="majorBidi" w:cstheme="majorBidi"/>
          <w:bCs/>
          <w:sz w:val="24"/>
          <w:szCs w:val="24"/>
          <w:lang w:eastAsia="sk-SK"/>
        </w:rPr>
        <w:t xml:space="preserve">presnejšie </w:t>
      </w:r>
      <w:r w:rsidR="00B81215">
        <w:rPr>
          <w:rFonts w:asciiTheme="majorBidi" w:hAnsiTheme="majorBidi" w:cstheme="majorBidi"/>
          <w:bCs/>
          <w:sz w:val="24"/>
          <w:szCs w:val="24"/>
          <w:lang w:eastAsia="sk-SK"/>
        </w:rPr>
        <w:t>c</w:t>
      </w:r>
      <w:r w:rsidR="005177D6">
        <w:rPr>
          <w:rFonts w:asciiTheme="majorBidi" w:hAnsiTheme="majorBidi" w:cstheme="majorBidi"/>
          <w:bCs/>
          <w:sz w:val="24"/>
          <w:szCs w:val="24"/>
          <w:lang w:eastAsia="sk-SK"/>
        </w:rPr>
        <w:t>harakterizujú</w:t>
      </w:r>
      <w:r w:rsidR="00E70277">
        <w:rPr>
          <w:rFonts w:asciiTheme="majorBidi" w:hAnsiTheme="majorBidi" w:cstheme="majorBidi"/>
          <w:bCs/>
          <w:sz w:val="24"/>
          <w:szCs w:val="24"/>
          <w:lang w:eastAsia="sk-SK"/>
        </w:rPr>
        <w:t xml:space="preserve"> svoj</w:t>
      </w:r>
      <w:r w:rsidR="005177D6">
        <w:rPr>
          <w:rFonts w:asciiTheme="majorBidi" w:hAnsiTheme="majorBidi" w:cstheme="majorBidi"/>
          <w:bCs/>
          <w:sz w:val="24"/>
          <w:szCs w:val="24"/>
          <w:lang w:eastAsia="sk-SK"/>
        </w:rPr>
        <w:t xml:space="preserve"> profil činnosti, organizačnú štruktúru, finančnú históriu a pod. </w:t>
      </w:r>
      <w:r w:rsidR="00E70277">
        <w:rPr>
          <w:rFonts w:asciiTheme="majorBidi" w:hAnsiTheme="majorBidi" w:cstheme="majorBidi"/>
          <w:bCs/>
          <w:sz w:val="24"/>
          <w:szCs w:val="24"/>
          <w:lang w:eastAsia="sk-SK"/>
        </w:rPr>
        <w:t>Na základe výsledkov d</w:t>
      </w:r>
      <w:r w:rsidR="00FD6B15">
        <w:rPr>
          <w:rFonts w:asciiTheme="majorBidi" w:hAnsiTheme="majorBidi" w:cstheme="majorBidi"/>
          <w:bCs/>
          <w:sz w:val="24"/>
          <w:szCs w:val="24"/>
          <w:lang w:eastAsia="sk-SK"/>
        </w:rPr>
        <w:t>r</w:t>
      </w:r>
      <w:r w:rsidR="00E70277">
        <w:rPr>
          <w:rFonts w:asciiTheme="majorBidi" w:hAnsiTheme="majorBidi" w:cstheme="majorBidi"/>
          <w:bCs/>
          <w:sz w:val="24"/>
          <w:szCs w:val="24"/>
          <w:lang w:eastAsia="sk-SK"/>
        </w:rPr>
        <w:t>uhého kola sa zá</w:t>
      </w:r>
      <w:r w:rsidR="00FD6B15">
        <w:rPr>
          <w:rFonts w:asciiTheme="majorBidi" w:hAnsiTheme="majorBidi" w:cstheme="majorBidi"/>
          <w:bCs/>
          <w:sz w:val="24"/>
          <w:szCs w:val="24"/>
          <w:lang w:eastAsia="sk-SK"/>
        </w:rPr>
        <w:t>stupcovia vybraných subjektov zú</w:t>
      </w:r>
      <w:r w:rsidR="00E70277">
        <w:rPr>
          <w:rFonts w:asciiTheme="majorBidi" w:hAnsiTheme="majorBidi" w:cstheme="majorBidi"/>
          <w:bCs/>
          <w:sz w:val="24"/>
          <w:szCs w:val="24"/>
          <w:lang w:eastAsia="sk-SK"/>
        </w:rPr>
        <w:t>častni</w:t>
      </w:r>
      <w:r w:rsidR="00FF1F8A">
        <w:rPr>
          <w:rFonts w:asciiTheme="majorBidi" w:hAnsiTheme="majorBidi" w:cstheme="majorBidi"/>
          <w:bCs/>
          <w:sz w:val="24"/>
          <w:szCs w:val="24"/>
          <w:lang w:eastAsia="sk-SK"/>
        </w:rPr>
        <w:t>li</w:t>
      </w:r>
      <w:r w:rsidR="00E70277">
        <w:rPr>
          <w:rFonts w:asciiTheme="majorBidi" w:hAnsiTheme="majorBidi" w:cstheme="majorBidi"/>
          <w:bCs/>
          <w:sz w:val="24"/>
          <w:szCs w:val="24"/>
          <w:lang w:eastAsia="sk-SK"/>
        </w:rPr>
        <w:t xml:space="preserve"> osobného po</w:t>
      </w:r>
      <w:r w:rsidR="00FD6B15">
        <w:rPr>
          <w:rFonts w:asciiTheme="majorBidi" w:hAnsiTheme="majorBidi" w:cstheme="majorBidi"/>
          <w:bCs/>
          <w:sz w:val="24"/>
          <w:szCs w:val="24"/>
          <w:lang w:eastAsia="sk-SK"/>
        </w:rPr>
        <w:t>hovoru s expertnou skupinou ESA</w:t>
      </w:r>
      <w:r w:rsidR="00FF1F8A">
        <w:rPr>
          <w:rFonts w:asciiTheme="majorBidi" w:hAnsiTheme="majorBidi" w:cstheme="majorBidi"/>
          <w:bCs/>
          <w:sz w:val="24"/>
          <w:szCs w:val="24"/>
          <w:lang w:eastAsia="sk-SK"/>
        </w:rPr>
        <w:t xml:space="preserve"> v dňoch 12.–14.5.2014 na MŠVVaŠ SR. N</w:t>
      </w:r>
      <w:r w:rsidR="00E70277">
        <w:rPr>
          <w:rFonts w:asciiTheme="majorBidi" w:hAnsiTheme="majorBidi" w:cstheme="majorBidi"/>
          <w:bCs/>
          <w:sz w:val="24"/>
          <w:szCs w:val="24"/>
          <w:lang w:eastAsia="sk-SK"/>
        </w:rPr>
        <w:t xml:space="preserve">a základe týchto rozhovorov </w:t>
      </w:r>
      <w:r w:rsidR="00FF1F8A">
        <w:rPr>
          <w:rFonts w:asciiTheme="majorBidi" w:hAnsiTheme="majorBidi" w:cstheme="majorBidi"/>
          <w:bCs/>
          <w:sz w:val="24"/>
          <w:szCs w:val="24"/>
          <w:lang w:eastAsia="sk-SK"/>
        </w:rPr>
        <w:t>ESA</w:t>
      </w:r>
      <w:r w:rsidR="00E70277">
        <w:rPr>
          <w:rFonts w:asciiTheme="majorBidi" w:hAnsiTheme="majorBidi" w:cstheme="majorBidi"/>
          <w:bCs/>
          <w:sz w:val="24"/>
          <w:szCs w:val="24"/>
          <w:lang w:eastAsia="sk-SK"/>
        </w:rPr>
        <w:t> v </w:t>
      </w:r>
      <w:r w:rsidR="00251618">
        <w:rPr>
          <w:rFonts w:asciiTheme="majorBidi" w:hAnsiTheme="majorBidi" w:cstheme="majorBidi"/>
          <w:bCs/>
          <w:sz w:val="24"/>
          <w:szCs w:val="24"/>
          <w:lang w:eastAsia="sk-SK"/>
        </w:rPr>
        <w:t>spolupráci s MŠVVaŠ SR vypracovala</w:t>
      </w:r>
      <w:r w:rsidR="00E70277">
        <w:rPr>
          <w:rFonts w:asciiTheme="majorBidi" w:hAnsiTheme="majorBidi" w:cstheme="majorBidi"/>
          <w:bCs/>
          <w:sz w:val="24"/>
          <w:szCs w:val="24"/>
          <w:lang w:eastAsia="sk-SK"/>
        </w:rPr>
        <w:t xml:space="preserve"> komplexnú správu o stave pripravenosti subjektov SR pre spoluprácu s ESA.</w:t>
      </w:r>
    </w:p>
    <w:p w:rsidR="004C473E" w:rsidP="004F7894">
      <w:pPr>
        <w:bidi w:val="0"/>
        <w:spacing w:after="0" w:line="360" w:lineRule="auto"/>
        <w:ind w:firstLine="708"/>
        <w:jc w:val="both"/>
        <w:rPr>
          <w:rFonts w:asciiTheme="majorBidi" w:hAnsiTheme="majorBidi" w:cstheme="majorBidi"/>
          <w:bCs/>
          <w:sz w:val="24"/>
          <w:szCs w:val="24"/>
          <w:lang w:eastAsia="sk-SK"/>
        </w:rPr>
      </w:pPr>
    </w:p>
    <w:p w:rsidR="004C473E" w:rsidRPr="0048600A" w:rsidP="004F7894">
      <w:pPr>
        <w:bidi w:val="0"/>
        <w:spacing w:after="0" w:line="360" w:lineRule="auto"/>
        <w:ind w:firstLine="708"/>
        <w:jc w:val="both"/>
      </w:pPr>
    </w:p>
    <w:p w:rsidR="00A32E38" w:rsidRPr="00A369F1" w:rsidP="004F7894">
      <w:pPr>
        <w:bidi w:val="0"/>
        <w:spacing w:after="0" w:line="360" w:lineRule="auto"/>
        <w:rPr>
          <w:rFonts w:asciiTheme="majorBidi" w:hAnsiTheme="majorBidi" w:cstheme="majorBidi"/>
          <w:bCs/>
          <w:sz w:val="24"/>
          <w:szCs w:val="24"/>
          <w:lang w:eastAsia="sk-SK"/>
        </w:rPr>
      </w:pPr>
    </w:p>
    <w:p w:rsidR="00E12D0B" w:rsidRPr="00E12D0B" w:rsidP="00E12D0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eastAsia="sk-SK"/>
        </w:rPr>
      </w:pPr>
      <w:r w:rsidR="00BC317F">
        <w:rPr>
          <w:rFonts w:asciiTheme="majorBidi" w:hAnsiTheme="majorBidi" w:cstheme="majorBidi"/>
          <w:b/>
          <w:bCs/>
          <w:sz w:val="24"/>
          <w:szCs w:val="24"/>
          <w:lang w:eastAsia="sk-SK"/>
        </w:rPr>
        <w:t>6</w:t>
      </w:r>
      <w:r w:rsidRPr="00F81E45" w:rsidR="00BC317F">
        <w:rPr>
          <w:rFonts w:asciiTheme="majorBidi" w:hAnsiTheme="majorBidi" w:cstheme="majorBidi"/>
          <w:b/>
          <w:bCs/>
          <w:sz w:val="24"/>
          <w:szCs w:val="24"/>
          <w:lang w:eastAsia="sk-SK"/>
        </w:rPr>
        <w:t>.</w:t>
      </w:r>
      <w:r w:rsidR="00046FEE">
        <w:rPr>
          <w:rFonts w:asciiTheme="majorBidi" w:hAnsiTheme="majorBidi" w:cstheme="majorBidi"/>
          <w:b/>
          <w:bCs/>
          <w:sz w:val="24"/>
          <w:szCs w:val="24"/>
          <w:lang w:eastAsia="sk-SK"/>
        </w:rPr>
        <w:t xml:space="preserve"> </w:t>
      </w:r>
      <w:r w:rsidRPr="00F81E45" w:rsidR="00BC317F">
        <w:rPr>
          <w:rFonts w:asciiTheme="majorBidi" w:hAnsiTheme="majorBidi" w:cstheme="majorBidi"/>
          <w:b/>
          <w:bCs/>
          <w:sz w:val="24"/>
          <w:szCs w:val="24"/>
          <w:lang w:eastAsia="sk-SK"/>
        </w:rPr>
        <w:t xml:space="preserve"> </w:t>
      </w:r>
      <w:r w:rsidRPr="00084A90" w:rsidR="00084A90">
        <w:rPr>
          <w:rFonts w:asciiTheme="majorBidi" w:hAnsiTheme="majorBidi" w:cstheme="majorBidi"/>
          <w:b/>
          <w:bCs/>
          <w:sz w:val="24"/>
          <w:szCs w:val="24"/>
          <w:lang w:eastAsia="sk-SK"/>
        </w:rPr>
        <w:t>Stratégia vesmírnych aktivít  a smerovanie spolupráce SR s ESA do roku 2020</w:t>
      </w:r>
    </w:p>
    <w:p w:rsidR="00E12D0B" w:rsidP="00E12D0B">
      <w:pPr>
        <w:bidi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eastAsia="sk-SK"/>
        </w:rPr>
      </w:pPr>
    </w:p>
    <w:p w:rsidR="00586942" w:rsidP="00E12D0B">
      <w:pPr>
        <w:bidi w:val="0"/>
        <w:spacing w:after="0" w:line="360" w:lineRule="auto"/>
        <w:ind w:firstLine="708"/>
        <w:jc w:val="both"/>
        <w:rPr>
          <w:rFonts w:asciiTheme="majorBidi" w:hAnsiTheme="majorBidi" w:cstheme="majorBidi"/>
          <w:sz w:val="24"/>
          <w:szCs w:val="24"/>
          <w:lang w:eastAsia="sk-SK"/>
        </w:rPr>
      </w:pPr>
      <w:r w:rsidR="001C2D8D">
        <w:rPr>
          <w:rFonts w:asciiTheme="majorBidi" w:hAnsiTheme="majorBidi" w:cstheme="majorBidi"/>
          <w:sz w:val="24"/>
          <w:szCs w:val="24"/>
          <w:lang w:eastAsia="sk-SK"/>
        </w:rPr>
        <w:t>Komisia pre účasť na spolupráci SR s</w:t>
      </w:r>
      <w:r>
        <w:rPr>
          <w:rFonts w:asciiTheme="majorBidi" w:hAnsiTheme="majorBidi" w:cstheme="majorBidi"/>
          <w:sz w:val="24"/>
          <w:szCs w:val="24"/>
          <w:lang w:eastAsia="sk-SK"/>
        </w:rPr>
        <w:t> ESA (ďalej len „komisia“), poradný orgán MŠVVaŠ SR,</w:t>
      </w:r>
      <w:r w:rsidR="001C2D8D">
        <w:rPr>
          <w:rFonts w:asciiTheme="majorBidi" w:hAnsiTheme="majorBidi" w:cstheme="majorBidi"/>
          <w:sz w:val="24"/>
          <w:szCs w:val="24"/>
          <w:lang w:eastAsia="sk-SK"/>
        </w:rPr>
        <w:t xml:space="preserve"> v zmysle svojho štatútu sch</w:t>
      </w:r>
      <w:r w:rsidR="00C70E7C">
        <w:rPr>
          <w:rFonts w:asciiTheme="majorBidi" w:hAnsiTheme="majorBidi" w:cstheme="majorBidi"/>
          <w:sz w:val="24"/>
          <w:szCs w:val="24"/>
          <w:lang w:eastAsia="sk-SK"/>
        </w:rPr>
        <w:t>v</w:t>
      </w:r>
      <w:r w:rsidR="001C2D8D">
        <w:rPr>
          <w:rFonts w:asciiTheme="majorBidi" w:hAnsiTheme="majorBidi" w:cstheme="majorBidi"/>
          <w:sz w:val="24"/>
          <w:szCs w:val="24"/>
          <w:lang w:eastAsia="sk-SK"/>
        </w:rPr>
        <w:t xml:space="preserve">áleného vládou </w:t>
      </w:r>
      <w:r w:rsidR="00C70E7C">
        <w:rPr>
          <w:rFonts w:asciiTheme="majorBidi" w:hAnsiTheme="majorBidi" w:cstheme="majorBidi"/>
          <w:sz w:val="24"/>
          <w:szCs w:val="24"/>
          <w:lang w:eastAsia="sk-SK"/>
        </w:rPr>
        <w:t xml:space="preserve">SR </w:t>
      </w:r>
      <w:r w:rsidR="001C2D8D">
        <w:rPr>
          <w:rFonts w:asciiTheme="majorBidi" w:hAnsiTheme="majorBidi" w:cstheme="majorBidi"/>
          <w:sz w:val="24"/>
          <w:szCs w:val="24"/>
          <w:lang w:eastAsia="sk-SK"/>
        </w:rPr>
        <w:t>uznesením č</w:t>
      </w:r>
      <w:r w:rsidR="00C70E7C">
        <w:rPr>
          <w:rFonts w:asciiTheme="majorBidi" w:hAnsiTheme="majorBidi" w:cstheme="majorBidi"/>
          <w:sz w:val="24"/>
          <w:szCs w:val="24"/>
          <w:lang w:eastAsia="sk-SK"/>
        </w:rPr>
        <w:t>íslo</w:t>
      </w:r>
      <w:r w:rsidR="001C2D8D">
        <w:rPr>
          <w:rFonts w:asciiTheme="majorBidi" w:hAnsiTheme="majorBidi" w:cstheme="majorBidi"/>
          <w:sz w:val="24"/>
          <w:szCs w:val="24"/>
          <w:lang w:eastAsia="sk-SK"/>
        </w:rPr>
        <w:t xml:space="preserve"> </w:t>
      </w:r>
      <w:r w:rsidRPr="001C2D8D" w:rsidR="001C2D8D">
        <w:rPr>
          <w:rFonts w:asciiTheme="majorBidi" w:hAnsiTheme="majorBidi" w:cstheme="majorBidi"/>
          <w:sz w:val="24"/>
          <w:szCs w:val="24"/>
          <w:lang w:eastAsia="sk-SK"/>
        </w:rPr>
        <w:t>524</w:t>
      </w:r>
      <w:r w:rsidR="001C2D8D">
        <w:rPr>
          <w:rFonts w:asciiTheme="majorBidi" w:hAnsiTheme="majorBidi" w:cstheme="majorBidi"/>
          <w:sz w:val="24"/>
          <w:szCs w:val="24"/>
          <w:lang w:eastAsia="sk-SK"/>
        </w:rPr>
        <w:t xml:space="preserve"> zo dňa </w:t>
      </w:r>
      <w:r w:rsidRPr="001C2D8D" w:rsidR="001C2D8D">
        <w:rPr>
          <w:rFonts w:asciiTheme="majorBidi" w:hAnsiTheme="majorBidi" w:cstheme="majorBidi"/>
          <w:sz w:val="24"/>
          <w:szCs w:val="24"/>
          <w:lang w:eastAsia="sk-SK"/>
        </w:rPr>
        <w:t>15.07.2009</w:t>
      </w:r>
      <w:r>
        <w:rPr>
          <w:rFonts w:asciiTheme="majorBidi" w:hAnsiTheme="majorBidi" w:cstheme="majorBidi"/>
          <w:sz w:val="24"/>
          <w:szCs w:val="24"/>
          <w:lang w:eastAsia="sk-SK"/>
        </w:rPr>
        <w:t xml:space="preserve"> </w:t>
      </w:r>
      <w:r w:rsidRPr="00586942">
        <w:rPr>
          <w:rFonts w:asciiTheme="majorBidi" w:hAnsiTheme="majorBidi" w:cstheme="majorBidi"/>
          <w:sz w:val="24"/>
          <w:szCs w:val="24"/>
          <w:lang w:eastAsia="sk-SK"/>
        </w:rPr>
        <w:t>navrhuje, prerokúva a posudzuje</w:t>
      </w:r>
      <w:r>
        <w:rPr>
          <w:rFonts w:asciiTheme="majorBidi" w:hAnsiTheme="majorBidi" w:cstheme="majorBidi"/>
          <w:sz w:val="24"/>
          <w:szCs w:val="24"/>
          <w:lang w:eastAsia="sk-SK"/>
        </w:rPr>
        <w:t xml:space="preserve"> koncepciu spolupráce SR s ESA a </w:t>
      </w:r>
      <w:r w:rsidRPr="00586942">
        <w:rPr>
          <w:rFonts w:asciiTheme="majorBidi" w:hAnsiTheme="majorBidi" w:cstheme="majorBidi"/>
          <w:sz w:val="24"/>
          <w:szCs w:val="24"/>
          <w:lang w:eastAsia="sk-SK"/>
        </w:rPr>
        <w:t>navrhuje oblasti spolupráce slovenských organizácií v</w:t>
      </w:r>
      <w:r w:rsidR="00C70E7C">
        <w:rPr>
          <w:rFonts w:asciiTheme="majorBidi" w:hAnsiTheme="majorBidi" w:cstheme="majorBidi"/>
          <w:sz w:val="24"/>
          <w:szCs w:val="24"/>
          <w:lang w:eastAsia="sk-SK"/>
        </w:rPr>
        <w:t>ýsku</w:t>
      </w:r>
      <w:r w:rsidRPr="00586942">
        <w:rPr>
          <w:rFonts w:asciiTheme="majorBidi" w:hAnsiTheme="majorBidi" w:cstheme="majorBidi"/>
          <w:sz w:val="24"/>
          <w:szCs w:val="24"/>
          <w:lang w:eastAsia="sk-SK"/>
        </w:rPr>
        <w:t>mu, vývoja a priemyslu s ESA a jej organizačné a finančné zabezpečenie</w:t>
      </w:r>
      <w:r>
        <w:rPr>
          <w:rFonts w:asciiTheme="majorBidi" w:hAnsiTheme="majorBidi" w:cstheme="majorBidi"/>
          <w:sz w:val="24"/>
          <w:szCs w:val="24"/>
          <w:lang w:eastAsia="sk-SK"/>
        </w:rPr>
        <w:t>.</w:t>
      </w:r>
    </w:p>
    <w:p w:rsidR="00E12D0B" w:rsidP="00E12D0B">
      <w:pPr>
        <w:bidi w:val="0"/>
        <w:spacing w:after="0" w:line="360" w:lineRule="auto"/>
        <w:ind w:firstLine="708"/>
        <w:jc w:val="both"/>
        <w:rPr>
          <w:rFonts w:asciiTheme="majorBidi" w:hAnsiTheme="majorBidi" w:cstheme="majorBidi"/>
          <w:sz w:val="24"/>
          <w:szCs w:val="24"/>
          <w:lang w:eastAsia="sk-SK"/>
        </w:rPr>
      </w:pPr>
      <w:r w:rsidR="00586942">
        <w:rPr>
          <w:rFonts w:asciiTheme="majorBidi" w:hAnsiTheme="majorBidi" w:cstheme="majorBidi"/>
          <w:sz w:val="24"/>
          <w:szCs w:val="24"/>
          <w:lang w:eastAsia="sk-SK"/>
        </w:rPr>
        <w:t xml:space="preserve">Za týmto </w:t>
      </w:r>
      <w:r w:rsidR="0074086C">
        <w:rPr>
          <w:rFonts w:asciiTheme="majorBidi" w:hAnsiTheme="majorBidi" w:cstheme="majorBidi"/>
          <w:sz w:val="24"/>
          <w:szCs w:val="24"/>
          <w:lang w:eastAsia="sk-SK"/>
        </w:rPr>
        <w:t xml:space="preserve">účelom a v súlade s cieľmi a opatreniami stanovenými v RIS3, </w:t>
      </w:r>
      <w:r w:rsidR="00586942">
        <w:rPr>
          <w:rFonts w:asciiTheme="majorBidi" w:hAnsiTheme="majorBidi" w:cstheme="majorBidi"/>
          <w:sz w:val="24"/>
          <w:szCs w:val="24"/>
          <w:lang w:eastAsia="sk-SK"/>
        </w:rPr>
        <w:t xml:space="preserve">komisia </w:t>
      </w:r>
      <w:r w:rsidR="0074086C">
        <w:rPr>
          <w:rFonts w:asciiTheme="majorBidi" w:hAnsiTheme="majorBidi" w:cstheme="majorBidi"/>
          <w:sz w:val="24"/>
          <w:szCs w:val="24"/>
          <w:lang w:eastAsia="sk-SK"/>
        </w:rPr>
        <w:t xml:space="preserve">vypracováva </w:t>
      </w:r>
      <w:r w:rsidR="00586942">
        <w:rPr>
          <w:rFonts w:asciiTheme="majorBidi" w:hAnsiTheme="majorBidi" w:cstheme="majorBidi"/>
          <w:sz w:val="24"/>
          <w:szCs w:val="24"/>
          <w:lang w:eastAsia="sk-SK"/>
        </w:rPr>
        <w:t>strategický dokument s názvom „</w:t>
      </w:r>
      <w:r w:rsidRPr="00586942" w:rsidR="00586942">
        <w:rPr>
          <w:rFonts w:asciiTheme="majorBidi" w:hAnsiTheme="majorBidi" w:cstheme="majorBidi"/>
          <w:b/>
          <w:bCs/>
          <w:sz w:val="24"/>
          <w:szCs w:val="24"/>
          <w:lang w:eastAsia="sk-SK"/>
        </w:rPr>
        <w:t>Stratégia vesmírnych aktivít a smerovanie spolupráce SR s ESA do roku 2020</w:t>
      </w:r>
      <w:r w:rsidR="00586942">
        <w:rPr>
          <w:rFonts w:asciiTheme="majorBidi" w:hAnsiTheme="majorBidi" w:cstheme="majorBidi"/>
          <w:sz w:val="24"/>
          <w:szCs w:val="24"/>
          <w:lang w:eastAsia="sk-SK"/>
        </w:rPr>
        <w:t>“</w:t>
      </w:r>
      <w:r w:rsidR="00797586">
        <w:rPr>
          <w:rFonts w:asciiTheme="majorBidi" w:hAnsiTheme="majorBidi" w:cstheme="majorBidi"/>
          <w:sz w:val="24"/>
          <w:szCs w:val="24"/>
          <w:lang w:eastAsia="sk-SK"/>
        </w:rPr>
        <w:t xml:space="preserve">, ktorého hlavným cieľom je podrobne zmapovať </w:t>
      </w:r>
      <w:r w:rsidR="005A6956">
        <w:rPr>
          <w:rFonts w:asciiTheme="majorBidi" w:hAnsiTheme="majorBidi" w:cstheme="majorBidi"/>
          <w:sz w:val="24"/>
          <w:szCs w:val="24"/>
          <w:lang w:eastAsia="sk-SK"/>
        </w:rPr>
        <w:t>stav sl</w:t>
      </w:r>
      <w:r w:rsidR="00797586">
        <w:rPr>
          <w:rFonts w:asciiTheme="majorBidi" w:hAnsiTheme="majorBidi" w:cstheme="majorBidi"/>
          <w:sz w:val="24"/>
          <w:szCs w:val="24"/>
          <w:lang w:eastAsia="sk-SK"/>
        </w:rPr>
        <w:t>o</w:t>
      </w:r>
      <w:r w:rsidR="005A6956">
        <w:rPr>
          <w:rFonts w:asciiTheme="majorBidi" w:hAnsiTheme="majorBidi" w:cstheme="majorBidi"/>
          <w:sz w:val="24"/>
          <w:szCs w:val="24"/>
          <w:lang w:eastAsia="sk-SK"/>
        </w:rPr>
        <w:t>v</w:t>
      </w:r>
      <w:r w:rsidR="00797586">
        <w:rPr>
          <w:rFonts w:asciiTheme="majorBidi" w:hAnsiTheme="majorBidi" w:cstheme="majorBidi"/>
          <w:sz w:val="24"/>
          <w:szCs w:val="24"/>
          <w:lang w:eastAsia="sk-SK"/>
        </w:rPr>
        <w:t xml:space="preserve">enských vesmírnych aktivít a potenciál </w:t>
      </w:r>
      <w:r w:rsidR="0076152C">
        <w:rPr>
          <w:rFonts w:asciiTheme="majorBidi" w:hAnsiTheme="majorBidi" w:cstheme="majorBidi"/>
          <w:sz w:val="24"/>
          <w:szCs w:val="24"/>
          <w:lang w:eastAsia="sk-SK"/>
        </w:rPr>
        <w:t xml:space="preserve">pre </w:t>
      </w:r>
      <w:r w:rsidR="00797586">
        <w:rPr>
          <w:rFonts w:asciiTheme="majorBidi" w:hAnsiTheme="majorBidi" w:cstheme="majorBidi"/>
          <w:sz w:val="24"/>
          <w:szCs w:val="24"/>
          <w:lang w:eastAsia="sk-SK"/>
        </w:rPr>
        <w:t>spoluprácu SR s</w:t>
      </w:r>
      <w:r w:rsidR="0076152C">
        <w:rPr>
          <w:rFonts w:asciiTheme="majorBidi" w:hAnsiTheme="majorBidi" w:cstheme="majorBidi"/>
          <w:sz w:val="24"/>
          <w:szCs w:val="24"/>
          <w:lang w:eastAsia="sk-SK"/>
        </w:rPr>
        <w:t> </w:t>
      </w:r>
      <w:r w:rsidR="00797586">
        <w:rPr>
          <w:rFonts w:asciiTheme="majorBidi" w:hAnsiTheme="majorBidi" w:cstheme="majorBidi"/>
          <w:sz w:val="24"/>
          <w:szCs w:val="24"/>
          <w:lang w:eastAsia="sk-SK"/>
        </w:rPr>
        <w:t>ESA</w:t>
      </w:r>
      <w:r w:rsidR="0076152C">
        <w:rPr>
          <w:rFonts w:asciiTheme="majorBidi" w:hAnsiTheme="majorBidi" w:cstheme="majorBidi"/>
          <w:sz w:val="24"/>
          <w:szCs w:val="24"/>
          <w:lang w:eastAsia="sk-SK"/>
        </w:rPr>
        <w:t xml:space="preserve"> do roku 2020</w:t>
      </w:r>
      <w:r w:rsidR="00797586">
        <w:rPr>
          <w:rFonts w:asciiTheme="majorBidi" w:hAnsiTheme="majorBidi" w:cstheme="majorBidi"/>
          <w:sz w:val="24"/>
          <w:szCs w:val="24"/>
          <w:lang w:eastAsia="sk-SK"/>
        </w:rPr>
        <w:t>.</w:t>
      </w:r>
      <w:r w:rsidR="00C27195">
        <w:rPr>
          <w:rFonts w:asciiTheme="majorBidi" w:hAnsiTheme="majorBidi" w:cstheme="majorBidi"/>
          <w:sz w:val="24"/>
          <w:szCs w:val="24"/>
          <w:lang w:eastAsia="sk-SK"/>
        </w:rPr>
        <w:t xml:space="preserve"> </w:t>
      </w:r>
      <w:r w:rsidR="005A6956">
        <w:rPr>
          <w:rFonts w:asciiTheme="majorBidi" w:hAnsiTheme="majorBidi" w:cstheme="majorBidi"/>
          <w:sz w:val="24"/>
          <w:szCs w:val="24"/>
          <w:lang w:eastAsia="sk-SK"/>
        </w:rPr>
        <w:t>D</w:t>
      </w:r>
      <w:r w:rsidR="00C27195">
        <w:rPr>
          <w:rFonts w:asciiTheme="majorBidi" w:hAnsiTheme="majorBidi" w:cstheme="majorBidi"/>
          <w:sz w:val="24"/>
          <w:szCs w:val="24"/>
          <w:lang w:eastAsia="sk-SK"/>
        </w:rPr>
        <w:t xml:space="preserve">okument </w:t>
      </w:r>
      <w:r w:rsidR="004366D0">
        <w:rPr>
          <w:rFonts w:asciiTheme="majorBidi" w:hAnsiTheme="majorBidi" w:cstheme="majorBidi"/>
          <w:sz w:val="24"/>
          <w:szCs w:val="24"/>
          <w:lang w:eastAsia="sk-SK"/>
        </w:rPr>
        <w:t xml:space="preserve">preto </w:t>
      </w:r>
      <w:r w:rsidR="005A6956">
        <w:rPr>
          <w:rFonts w:asciiTheme="majorBidi" w:hAnsiTheme="majorBidi" w:cstheme="majorBidi"/>
          <w:sz w:val="24"/>
          <w:szCs w:val="24"/>
          <w:lang w:eastAsia="sk-SK"/>
        </w:rPr>
        <w:t>identifikuje východiská rozvoja a systémové opatrenia pre rozvoj slovenských kozmických aktivít, a</w:t>
      </w:r>
      <w:r w:rsidR="00DF2FA2">
        <w:rPr>
          <w:rFonts w:asciiTheme="majorBidi" w:hAnsiTheme="majorBidi" w:cstheme="majorBidi"/>
          <w:sz w:val="24"/>
          <w:szCs w:val="24"/>
          <w:lang w:eastAsia="sk-SK"/>
        </w:rPr>
        <w:t xml:space="preserve"> navrhuje oblasti špecializácie slovenských technológií použiteľných v oblasti výskumu a využívania vesmíru. </w:t>
      </w:r>
      <w:r w:rsidR="004366D0">
        <w:rPr>
          <w:rFonts w:asciiTheme="majorBidi" w:hAnsiTheme="majorBidi" w:cstheme="majorBidi"/>
          <w:sz w:val="24"/>
          <w:szCs w:val="24"/>
          <w:lang w:eastAsia="sk-SK"/>
        </w:rPr>
        <w:t>Medzi východiská patria dlhoročné skúsenosti ni</w:t>
      </w:r>
      <w:r w:rsidR="001542DB">
        <w:rPr>
          <w:rFonts w:asciiTheme="majorBidi" w:hAnsiTheme="majorBidi" w:cstheme="majorBidi"/>
          <w:sz w:val="24"/>
          <w:szCs w:val="24"/>
          <w:lang w:eastAsia="sk-SK"/>
        </w:rPr>
        <w:t>ektorých slovenských výskumno-vý</w:t>
      </w:r>
      <w:r w:rsidR="004366D0">
        <w:rPr>
          <w:rFonts w:asciiTheme="majorBidi" w:hAnsiTheme="majorBidi" w:cstheme="majorBidi"/>
          <w:sz w:val="24"/>
          <w:szCs w:val="24"/>
          <w:lang w:eastAsia="sk-SK"/>
        </w:rPr>
        <w:t>vojových organizácií s projektmi ESA, ale aj expertíza viace</w:t>
      </w:r>
      <w:r w:rsidR="001542DB">
        <w:rPr>
          <w:rFonts w:asciiTheme="majorBidi" w:hAnsiTheme="majorBidi" w:cstheme="majorBidi"/>
          <w:sz w:val="24"/>
          <w:szCs w:val="24"/>
          <w:lang w:eastAsia="sk-SK"/>
        </w:rPr>
        <w:t xml:space="preserve">rých ústavov SAV, univerzít či </w:t>
      </w:r>
      <w:r w:rsidR="004366D0">
        <w:rPr>
          <w:rFonts w:asciiTheme="majorBidi" w:hAnsiTheme="majorBidi" w:cstheme="majorBidi"/>
          <w:sz w:val="24"/>
          <w:szCs w:val="24"/>
          <w:lang w:eastAsia="sk-SK"/>
        </w:rPr>
        <w:t xml:space="preserve">priemyselných firiem v príbuzných odvetviach (letectvo, obrana, strojárstvo, elektrotechnika a pod.). </w:t>
      </w:r>
    </w:p>
    <w:p w:rsidR="005A6956" w:rsidP="00E12D0B">
      <w:pPr>
        <w:bidi w:val="0"/>
        <w:spacing w:after="0" w:line="360" w:lineRule="auto"/>
        <w:ind w:firstLine="708"/>
        <w:jc w:val="both"/>
        <w:rPr>
          <w:rFonts w:asciiTheme="majorBidi" w:hAnsiTheme="majorBidi" w:cstheme="majorBidi"/>
          <w:sz w:val="24"/>
          <w:szCs w:val="24"/>
          <w:lang w:eastAsia="sk-SK"/>
        </w:rPr>
      </w:pPr>
      <w:r w:rsidR="004366D0">
        <w:rPr>
          <w:rFonts w:asciiTheme="majorBidi" w:hAnsiTheme="majorBidi" w:cstheme="majorBidi"/>
          <w:sz w:val="24"/>
          <w:szCs w:val="24"/>
          <w:lang w:eastAsia="sk-SK"/>
        </w:rPr>
        <w:t>Oblasti špecializácie sú formulované predovšetkým na základe priorít stanovených v RIS3 v kontexte technológií používaných v program</w:t>
      </w:r>
      <w:r w:rsidR="00D5398B">
        <w:rPr>
          <w:rFonts w:asciiTheme="majorBidi" w:hAnsiTheme="majorBidi" w:cstheme="majorBidi"/>
          <w:sz w:val="24"/>
          <w:szCs w:val="24"/>
          <w:lang w:eastAsia="sk-SK"/>
        </w:rPr>
        <w:t>och ESA a v kombinácii s prirodzen</w:t>
      </w:r>
      <w:r w:rsidR="004366D0">
        <w:rPr>
          <w:rFonts w:asciiTheme="majorBidi" w:hAnsiTheme="majorBidi" w:cstheme="majorBidi"/>
          <w:sz w:val="24"/>
          <w:szCs w:val="24"/>
          <w:lang w:eastAsia="sk-SK"/>
        </w:rPr>
        <w:t>ým potenciálom slovenských výskumno-vývojových organizácií v súčasnosti pôsobiacich na poli výskumu a využívania vesmíru. Dokument tiež obsahuje podrobný harmonogram krokov zo strany SR a zo strany ESA, potrebných k vstupu SR do programu PECS a jeho úspešnej implementácii.</w:t>
      </w:r>
    </w:p>
    <w:p w:rsidR="00DF2FA2" w:rsidP="004F7894">
      <w:pPr>
        <w:bidi w:val="0"/>
        <w:spacing w:after="0" w:line="360" w:lineRule="auto"/>
        <w:ind w:firstLine="708"/>
        <w:jc w:val="both"/>
        <w:rPr>
          <w:rFonts w:asciiTheme="majorBidi" w:hAnsiTheme="majorBidi" w:cstheme="majorBidi"/>
          <w:sz w:val="24"/>
          <w:szCs w:val="24"/>
          <w:lang w:eastAsia="sk-SK"/>
        </w:rPr>
      </w:pPr>
      <w:r w:rsidRPr="00537B48">
        <w:rPr>
          <w:rFonts w:asciiTheme="majorBidi" w:hAnsiTheme="majorBidi" w:cstheme="majorBidi"/>
          <w:sz w:val="24"/>
          <w:szCs w:val="24"/>
          <w:lang w:eastAsia="sk-SK"/>
        </w:rPr>
        <w:t xml:space="preserve">Stratégiu pripravuje redakčná rada Komisie, zložená zo zástupcov </w:t>
      </w:r>
      <w:r w:rsidR="00537B48">
        <w:rPr>
          <w:rFonts w:asciiTheme="majorBidi" w:hAnsiTheme="majorBidi" w:cstheme="majorBidi"/>
          <w:sz w:val="24"/>
          <w:szCs w:val="24"/>
          <w:lang w:eastAsia="sk-SK"/>
        </w:rPr>
        <w:t>Úradu vlády SR</w:t>
      </w:r>
      <w:r w:rsidR="0074459C">
        <w:rPr>
          <w:rFonts w:asciiTheme="majorBidi" w:hAnsiTheme="majorBidi" w:cstheme="majorBidi"/>
          <w:sz w:val="24"/>
          <w:szCs w:val="24"/>
          <w:lang w:eastAsia="sk-SK"/>
        </w:rPr>
        <w:t>,</w:t>
      </w:r>
      <w:r w:rsidR="00537B48">
        <w:rPr>
          <w:rFonts w:asciiTheme="majorBidi" w:hAnsiTheme="majorBidi" w:cstheme="majorBidi"/>
          <w:sz w:val="24"/>
          <w:szCs w:val="24"/>
          <w:lang w:eastAsia="sk-SK"/>
        </w:rPr>
        <w:t xml:space="preserve"> Ministerstva školstva, vedy, výskumu a športu S</w:t>
      </w:r>
      <w:r w:rsidR="0074459C">
        <w:rPr>
          <w:rFonts w:asciiTheme="majorBidi" w:hAnsiTheme="majorBidi" w:cstheme="majorBidi"/>
          <w:sz w:val="24"/>
          <w:szCs w:val="24"/>
          <w:lang w:eastAsia="sk-SK"/>
        </w:rPr>
        <w:t>R,</w:t>
      </w:r>
      <w:r w:rsidR="00537B48">
        <w:rPr>
          <w:rFonts w:asciiTheme="majorBidi" w:hAnsiTheme="majorBidi" w:cstheme="majorBidi"/>
          <w:sz w:val="24"/>
          <w:szCs w:val="24"/>
          <w:lang w:eastAsia="sk-SK"/>
        </w:rPr>
        <w:t xml:space="preserve"> </w:t>
      </w:r>
      <w:r w:rsidRPr="00537B48" w:rsidR="00537B48">
        <w:rPr>
          <w:rFonts w:asciiTheme="majorBidi" w:hAnsiTheme="majorBidi" w:cstheme="majorBidi"/>
          <w:sz w:val="24"/>
          <w:szCs w:val="24"/>
          <w:lang w:eastAsia="sk-SK"/>
        </w:rPr>
        <w:t>Ministerstva ho</w:t>
      </w:r>
      <w:r w:rsidR="00537B48">
        <w:rPr>
          <w:rFonts w:asciiTheme="majorBidi" w:hAnsiTheme="majorBidi" w:cstheme="majorBidi"/>
          <w:sz w:val="24"/>
          <w:szCs w:val="24"/>
          <w:lang w:eastAsia="sk-SK"/>
        </w:rPr>
        <w:t>spodárstva SR</w:t>
      </w:r>
      <w:r w:rsidR="0074459C">
        <w:rPr>
          <w:rFonts w:asciiTheme="majorBidi" w:hAnsiTheme="majorBidi" w:cstheme="majorBidi"/>
          <w:sz w:val="24"/>
          <w:szCs w:val="24"/>
          <w:lang w:eastAsia="sk-SK"/>
        </w:rPr>
        <w:t>,</w:t>
      </w:r>
      <w:r w:rsidR="00537B48">
        <w:rPr>
          <w:rFonts w:asciiTheme="majorBidi" w:hAnsiTheme="majorBidi" w:cstheme="majorBidi"/>
          <w:sz w:val="24"/>
          <w:szCs w:val="24"/>
          <w:lang w:eastAsia="sk-SK"/>
        </w:rPr>
        <w:t xml:space="preserve"> Ministerstva obrany SR</w:t>
      </w:r>
      <w:r w:rsidR="0074459C">
        <w:rPr>
          <w:rFonts w:asciiTheme="majorBidi" w:hAnsiTheme="majorBidi" w:cstheme="majorBidi"/>
          <w:sz w:val="24"/>
          <w:szCs w:val="24"/>
          <w:lang w:eastAsia="sk-SK"/>
        </w:rPr>
        <w:t>,</w:t>
      </w:r>
      <w:r w:rsidR="00793A58">
        <w:rPr>
          <w:rFonts w:asciiTheme="majorBidi" w:hAnsiTheme="majorBidi" w:cstheme="majorBidi"/>
          <w:sz w:val="24"/>
          <w:szCs w:val="24"/>
          <w:lang w:eastAsia="sk-SK"/>
        </w:rPr>
        <w:t xml:space="preserve"> Ministerstva dopravy, výstavby a regionálneho rozvoja SR, </w:t>
      </w:r>
      <w:r w:rsidRPr="004D3744" w:rsidR="004D3744">
        <w:rPr>
          <w:rFonts w:asciiTheme="majorBidi" w:hAnsiTheme="majorBidi" w:cstheme="majorBidi"/>
          <w:sz w:val="24"/>
          <w:szCs w:val="24"/>
          <w:lang w:eastAsia="sk-SK"/>
        </w:rPr>
        <w:t xml:space="preserve"> Ministerstva pôdohospodárstva a rozv</w:t>
      </w:r>
      <w:r w:rsidR="004D3744">
        <w:rPr>
          <w:rFonts w:asciiTheme="majorBidi" w:hAnsiTheme="majorBidi" w:cstheme="majorBidi"/>
          <w:sz w:val="24"/>
          <w:szCs w:val="24"/>
          <w:lang w:eastAsia="sk-SK"/>
        </w:rPr>
        <w:t xml:space="preserve">oja vidieka SR, </w:t>
      </w:r>
      <w:r w:rsidR="00793A58">
        <w:rPr>
          <w:rFonts w:asciiTheme="majorBidi" w:hAnsiTheme="majorBidi" w:cstheme="majorBidi"/>
          <w:sz w:val="24"/>
          <w:szCs w:val="24"/>
          <w:lang w:eastAsia="sk-SK"/>
        </w:rPr>
        <w:t xml:space="preserve">Slovenskej akadémie vied a Zväzu priemyslu Slovenska. </w:t>
      </w:r>
    </w:p>
    <w:p w:rsidR="00E12D0B" w:rsidP="004F7894">
      <w:pPr>
        <w:bidi w:val="0"/>
        <w:spacing w:after="0" w:line="360" w:lineRule="auto"/>
        <w:ind w:firstLine="708"/>
        <w:jc w:val="both"/>
        <w:rPr>
          <w:rFonts w:asciiTheme="majorBidi" w:hAnsiTheme="majorBidi" w:cstheme="majorBidi"/>
          <w:sz w:val="24"/>
          <w:szCs w:val="24"/>
          <w:lang w:eastAsia="sk-SK"/>
        </w:rPr>
      </w:pPr>
    </w:p>
    <w:p w:rsidR="00E12D0B" w:rsidP="004F7894">
      <w:pPr>
        <w:bidi w:val="0"/>
        <w:spacing w:after="0" w:line="360" w:lineRule="auto"/>
        <w:ind w:firstLine="708"/>
        <w:jc w:val="both"/>
        <w:rPr>
          <w:rFonts w:asciiTheme="majorBidi" w:hAnsiTheme="majorBidi" w:cstheme="majorBidi"/>
          <w:sz w:val="24"/>
          <w:szCs w:val="24"/>
          <w:lang w:eastAsia="sk-SK"/>
        </w:rPr>
      </w:pPr>
    </w:p>
    <w:p w:rsidR="00E12D0B" w:rsidP="004F7894">
      <w:pPr>
        <w:bidi w:val="0"/>
        <w:spacing w:after="0" w:line="360" w:lineRule="auto"/>
        <w:ind w:firstLine="708"/>
        <w:jc w:val="both"/>
        <w:rPr>
          <w:rFonts w:asciiTheme="majorBidi" w:hAnsiTheme="majorBidi" w:cstheme="majorBidi"/>
          <w:sz w:val="24"/>
          <w:szCs w:val="24"/>
          <w:lang w:eastAsia="sk-SK"/>
        </w:rPr>
      </w:pPr>
    </w:p>
    <w:p w:rsidR="00E12D0B" w:rsidP="004F7894">
      <w:pPr>
        <w:bidi w:val="0"/>
        <w:spacing w:after="0" w:line="360" w:lineRule="auto"/>
        <w:ind w:firstLine="708"/>
        <w:jc w:val="both"/>
        <w:rPr>
          <w:rFonts w:asciiTheme="majorBidi" w:hAnsiTheme="majorBidi" w:cstheme="majorBidi"/>
          <w:sz w:val="24"/>
          <w:szCs w:val="24"/>
          <w:lang w:eastAsia="sk-SK"/>
        </w:rPr>
      </w:pPr>
    </w:p>
    <w:p w:rsidR="00E12D0B" w:rsidP="004F7894">
      <w:pPr>
        <w:bidi w:val="0"/>
        <w:spacing w:after="0" w:line="360" w:lineRule="auto"/>
        <w:ind w:firstLine="708"/>
        <w:jc w:val="both"/>
        <w:rPr>
          <w:rFonts w:asciiTheme="majorBidi" w:hAnsiTheme="majorBidi" w:cstheme="majorBidi"/>
          <w:sz w:val="24"/>
          <w:szCs w:val="24"/>
          <w:lang w:eastAsia="sk-SK"/>
        </w:rPr>
      </w:pPr>
    </w:p>
    <w:p w:rsidR="00590D42" w:rsidRPr="00D91CE0" w:rsidP="004F7894">
      <w:pPr>
        <w:bidi w:val="0"/>
        <w:spacing w:after="0" w:line="360" w:lineRule="auto"/>
        <w:ind w:firstLine="708"/>
        <w:jc w:val="both"/>
        <w:rPr>
          <w:rFonts w:asciiTheme="majorBidi" w:hAnsiTheme="majorBidi" w:cstheme="majorBidi"/>
          <w:sz w:val="24"/>
          <w:szCs w:val="24"/>
          <w:lang w:eastAsia="sk-SK"/>
        </w:rPr>
      </w:pPr>
    </w:p>
    <w:p w:rsidR="00440495" w:rsidRPr="00F00C90" w:rsidP="004F789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bidi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eastAsia="sk-SK"/>
        </w:rPr>
      </w:pPr>
      <w:r>
        <w:rPr>
          <w:rFonts w:asciiTheme="majorBidi" w:hAnsiTheme="majorBidi" w:cstheme="majorBidi"/>
          <w:b/>
          <w:bCs/>
          <w:sz w:val="24"/>
          <w:szCs w:val="24"/>
          <w:lang w:eastAsia="sk-SK"/>
        </w:rPr>
        <w:t>7</w:t>
      </w:r>
      <w:r w:rsidRPr="00F81E45">
        <w:rPr>
          <w:rFonts w:asciiTheme="majorBidi" w:hAnsiTheme="majorBidi" w:cstheme="majorBidi"/>
          <w:b/>
          <w:bCs/>
          <w:sz w:val="24"/>
          <w:szCs w:val="24"/>
          <w:lang w:eastAsia="sk-SK"/>
        </w:rPr>
        <w:t>. Záver</w:t>
      </w:r>
    </w:p>
    <w:p w:rsidR="00440495" w:rsidRPr="00DF7AC1" w:rsidP="004F7894">
      <w:pPr>
        <w:tabs>
          <w:tab w:val="center" w:pos="4536"/>
        </w:tabs>
        <w:bidi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eastAsia="sk-SK"/>
        </w:rPr>
      </w:pPr>
    </w:p>
    <w:p w:rsidR="00673AAB" w:rsidRPr="00F400AD" w:rsidP="002B7839">
      <w:pPr>
        <w:bidi w:val="0"/>
        <w:spacing w:after="0" w:line="360" w:lineRule="auto"/>
        <w:ind w:firstLine="708"/>
        <w:jc w:val="both"/>
        <w:rPr>
          <w:rFonts w:asciiTheme="majorBidi" w:hAnsiTheme="majorBidi" w:cstheme="majorBidi"/>
          <w:sz w:val="24"/>
          <w:szCs w:val="24"/>
          <w:lang w:eastAsia="sk-SK"/>
        </w:rPr>
      </w:pPr>
      <w:r w:rsidR="00C94D30">
        <w:rPr>
          <w:rFonts w:asciiTheme="majorBidi" w:hAnsiTheme="majorBidi" w:cstheme="majorBidi"/>
          <w:sz w:val="24"/>
          <w:szCs w:val="24"/>
          <w:lang w:eastAsia="sk-SK"/>
        </w:rPr>
        <w:t xml:space="preserve">Predkladaný návrh </w:t>
      </w:r>
      <w:r w:rsidRPr="00C94D30" w:rsidR="00C94D30">
        <w:rPr>
          <w:rFonts w:asciiTheme="majorBidi" w:hAnsiTheme="majorBidi" w:cstheme="majorBidi"/>
          <w:sz w:val="24"/>
          <w:szCs w:val="24"/>
          <w:lang w:eastAsia="sk-SK"/>
        </w:rPr>
        <w:t xml:space="preserve">na uzatvorenie </w:t>
      </w:r>
      <w:r w:rsidRPr="00DF7AC1" w:rsidR="00DF7AC1">
        <w:rPr>
          <w:rFonts w:asciiTheme="majorBidi" w:hAnsiTheme="majorBidi" w:cstheme="majorBidi"/>
          <w:sz w:val="24"/>
          <w:szCs w:val="24"/>
          <w:lang w:eastAsia="sk-SK"/>
        </w:rPr>
        <w:t>Zmluvy o európskom spolupracujúcom štáte medzi Slovenskou republikou a Európskou vesmírnou agentúrou</w:t>
      </w:r>
      <w:r w:rsidR="00681F5C">
        <w:rPr>
          <w:rFonts w:asciiTheme="majorBidi" w:hAnsiTheme="majorBidi" w:cstheme="majorBidi"/>
          <w:sz w:val="24"/>
          <w:szCs w:val="24"/>
          <w:lang w:eastAsia="sk-SK"/>
        </w:rPr>
        <w:t xml:space="preserve"> </w:t>
      </w:r>
      <w:r w:rsidR="003F143E">
        <w:rPr>
          <w:rFonts w:asciiTheme="majorBidi" w:hAnsiTheme="majorBidi" w:cstheme="majorBidi"/>
          <w:sz w:val="24"/>
          <w:szCs w:val="24"/>
          <w:lang w:eastAsia="sk-SK"/>
        </w:rPr>
        <w:t>vytvára</w:t>
      </w:r>
      <w:r w:rsidR="002A036E">
        <w:rPr>
          <w:rFonts w:asciiTheme="majorBidi" w:hAnsiTheme="majorBidi" w:cstheme="majorBidi"/>
          <w:sz w:val="24"/>
          <w:szCs w:val="24"/>
          <w:lang w:eastAsia="sk-SK"/>
        </w:rPr>
        <w:t xml:space="preserve"> podmienky pre napĺňanie strate</w:t>
      </w:r>
      <w:r w:rsidR="003F143E">
        <w:rPr>
          <w:rFonts w:asciiTheme="majorBidi" w:hAnsiTheme="majorBidi" w:cstheme="majorBidi"/>
          <w:sz w:val="24"/>
          <w:szCs w:val="24"/>
          <w:lang w:eastAsia="sk-SK"/>
        </w:rPr>
        <w:t xml:space="preserve">gických cieľov </w:t>
      </w:r>
      <w:r w:rsidRPr="003F143E" w:rsidR="003F143E">
        <w:rPr>
          <w:rFonts w:asciiTheme="majorBidi" w:hAnsiTheme="majorBidi" w:cstheme="majorBidi"/>
          <w:sz w:val="24"/>
          <w:szCs w:val="24"/>
          <w:lang w:eastAsia="sk-SK"/>
        </w:rPr>
        <w:t>Stratégi</w:t>
      </w:r>
      <w:r w:rsidR="003F143E">
        <w:rPr>
          <w:rFonts w:asciiTheme="majorBidi" w:hAnsiTheme="majorBidi" w:cstheme="majorBidi"/>
          <w:sz w:val="24"/>
          <w:szCs w:val="24"/>
          <w:lang w:eastAsia="sk-SK"/>
        </w:rPr>
        <w:t>e</w:t>
      </w:r>
      <w:r w:rsidRPr="003F143E" w:rsidR="003F143E">
        <w:rPr>
          <w:rFonts w:asciiTheme="majorBidi" w:hAnsiTheme="majorBidi" w:cstheme="majorBidi"/>
          <w:sz w:val="24"/>
          <w:szCs w:val="24"/>
          <w:lang w:eastAsia="sk-SK"/>
        </w:rPr>
        <w:t xml:space="preserve"> výskumu a inovácií pre inteligentnú špecializáciu Slovenskej republiky</w:t>
      </w:r>
      <w:r w:rsidR="003F143E">
        <w:rPr>
          <w:rFonts w:asciiTheme="majorBidi" w:hAnsiTheme="majorBidi" w:cstheme="majorBidi"/>
          <w:sz w:val="24"/>
          <w:szCs w:val="24"/>
          <w:lang w:eastAsia="sk-SK"/>
        </w:rPr>
        <w:t>, ako aj viacerých jej čiastkových cieľov a</w:t>
      </w:r>
      <w:r w:rsidR="00B5432F">
        <w:rPr>
          <w:rFonts w:asciiTheme="majorBidi" w:hAnsiTheme="majorBidi" w:cstheme="majorBidi"/>
          <w:sz w:val="24"/>
          <w:szCs w:val="24"/>
          <w:lang w:eastAsia="sk-SK"/>
        </w:rPr>
        <w:t> </w:t>
      </w:r>
      <w:r w:rsidR="003F143E">
        <w:rPr>
          <w:rFonts w:asciiTheme="majorBidi" w:hAnsiTheme="majorBidi" w:cstheme="majorBidi"/>
          <w:sz w:val="24"/>
          <w:szCs w:val="24"/>
          <w:lang w:eastAsia="sk-SK"/>
        </w:rPr>
        <w:t>opatrení</w:t>
      </w:r>
      <w:r w:rsidR="00B5432F">
        <w:rPr>
          <w:rFonts w:asciiTheme="majorBidi" w:hAnsiTheme="majorBidi" w:cstheme="majorBidi"/>
          <w:sz w:val="24"/>
          <w:szCs w:val="24"/>
          <w:lang w:eastAsia="sk-SK"/>
        </w:rPr>
        <w:t xml:space="preserve"> a j</w:t>
      </w:r>
      <w:r w:rsidR="00885299">
        <w:rPr>
          <w:rFonts w:asciiTheme="majorBidi" w:hAnsiTheme="majorBidi" w:cstheme="majorBidi"/>
          <w:sz w:val="24"/>
          <w:szCs w:val="24"/>
          <w:lang w:eastAsia="sk-SK"/>
        </w:rPr>
        <w:t>e v súlade s</w:t>
      </w:r>
      <w:r w:rsidR="00B5432F">
        <w:rPr>
          <w:rFonts w:asciiTheme="majorBidi" w:hAnsiTheme="majorBidi" w:cstheme="majorBidi"/>
          <w:sz w:val="24"/>
          <w:szCs w:val="24"/>
          <w:lang w:eastAsia="sk-SK"/>
        </w:rPr>
        <w:t> </w:t>
      </w:r>
      <w:r w:rsidR="00885299">
        <w:rPr>
          <w:rFonts w:asciiTheme="majorBidi" w:hAnsiTheme="majorBidi" w:cstheme="majorBidi"/>
          <w:sz w:val="24"/>
          <w:szCs w:val="24"/>
          <w:lang w:eastAsia="sk-SK"/>
        </w:rPr>
        <w:t>výskumno</w:t>
      </w:r>
      <w:r w:rsidR="00B5432F">
        <w:rPr>
          <w:rFonts w:asciiTheme="majorBidi" w:hAnsiTheme="majorBidi" w:cstheme="majorBidi"/>
          <w:sz w:val="24"/>
          <w:szCs w:val="24"/>
          <w:lang w:eastAsia="sk-SK"/>
        </w:rPr>
        <w:t>-</w:t>
      </w:r>
      <w:r w:rsidR="00885299">
        <w:rPr>
          <w:rFonts w:asciiTheme="majorBidi" w:hAnsiTheme="majorBidi" w:cstheme="majorBidi"/>
          <w:sz w:val="24"/>
          <w:szCs w:val="24"/>
          <w:lang w:eastAsia="sk-SK"/>
        </w:rPr>
        <w:t>vývojovými ako aj technologickými prioritami.</w:t>
      </w:r>
    </w:p>
    <w:p w:rsidR="00426134" w:rsidRPr="00E12D0B" w:rsidP="00E12D0B">
      <w:pPr>
        <w:bidi w:val="0"/>
        <w:spacing w:after="0" w:line="360" w:lineRule="auto"/>
        <w:ind w:firstLine="708"/>
        <w:jc w:val="both"/>
        <w:rPr>
          <w:rFonts w:asciiTheme="majorBidi" w:hAnsiTheme="majorBidi" w:cstheme="majorBidi"/>
          <w:bCs/>
          <w:sz w:val="24"/>
          <w:szCs w:val="24"/>
        </w:rPr>
      </w:pPr>
      <w:r w:rsidR="00F400AD">
        <w:rPr>
          <w:rFonts w:asciiTheme="majorBidi" w:hAnsiTheme="majorBidi" w:cstheme="majorBidi"/>
          <w:sz w:val="24"/>
          <w:szCs w:val="24"/>
        </w:rPr>
        <w:t>Pre dokončenie prístupového procesu bude preto potrebné d</w:t>
      </w:r>
      <w:r w:rsidRPr="00F81E45" w:rsidR="00F400AD">
        <w:rPr>
          <w:rFonts w:asciiTheme="majorBidi" w:hAnsiTheme="majorBidi" w:cstheme="majorBidi"/>
          <w:sz w:val="24"/>
          <w:szCs w:val="24"/>
        </w:rPr>
        <w:t xml:space="preserve">o roka od podpisu Dohody </w:t>
      </w:r>
      <w:r w:rsidR="001403F9">
        <w:rPr>
          <w:rFonts w:asciiTheme="majorBidi" w:hAnsiTheme="majorBidi" w:cstheme="majorBidi"/>
          <w:sz w:val="24"/>
          <w:szCs w:val="24"/>
        </w:rPr>
        <w:t xml:space="preserve">o spolupráci </w:t>
      </w:r>
      <w:r w:rsidR="00F400AD">
        <w:rPr>
          <w:rFonts w:asciiTheme="majorBidi" w:hAnsiTheme="majorBidi" w:cstheme="majorBidi"/>
          <w:sz w:val="24"/>
          <w:szCs w:val="24"/>
        </w:rPr>
        <w:t>s expertmi ESA vypracovať</w:t>
      </w:r>
      <w:r w:rsidRPr="00F81E45" w:rsidR="00F400AD">
        <w:rPr>
          <w:rFonts w:asciiTheme="majorBidi" w:hAnsiTheme="majorBidi" w:cstheme="majorBidi"/>
          <w:sz w:val="24"/>
          <w:szCs w:val="24"/>
        </w:rPr>
        <w:t xml:space="preserve"> </w:t>
      </w:r>
      <w:r w:rsidR="00F400AD">
        <w:rPr>
          <w:rFonts w:asciiTheme="majorBidi" w:hAnsiTheme="majorBidi" w:cstheme="majorBidi"/>
          <w:sz w:val="24"/>
          <w:szCs w:val="24"/>
        </w:rPr>
        <w:t xml:space="preserve">a podpísať </w:t>
      </w:r>
      <w:r w:rsidR="00457122">
        <w:rPr>
          <w:rFonts w:asciiTheme="majorBidi" w:hAnsiTheme="majorBidi" w:cstheme="majorBidi"/>
          <w:sz w:val="24"/>
          <w:szCs w:val="24"/>
        </w:rPr>
        <w:t>PECS</w:t>
      </w:r>
      <w:r w:rsidRPr="00F81E45" w:rsidR="00F400AD">
        <w:rPr>
          <w:rFonts w:asciiTheme="majorBidi" w:hAnsiTheme="majorBidi" w:cstheme="majorBidi"/>
          <w:sz w:val="24"/>
          <w:szCs w:val="24"/>
        </w:rPr>
        <w:t xml:space="preserve">, teda konkrétny zoznam výskumno-vývojových projektov ESA, ktoré budú v SR realizované. Účelom PECS je pripraviť krajinu na neskoršie pristúpenie k Dohode o založení ESA, čím sa stane </w:t>
      </w:r>
      <w:r w:rsidRPr="003012E1" w:rsidR="00F400AD">
        <w:rPr>
          <w:rFonts w:asciiTheme="majorBidi" w:hAnsiTheme="majorBidi" w:cstheme="majorBidi"/>
          <w:bCs/>
          <w:sz w:val="24"/>
          <w:szCs w:val="24"/>
        </w:rPr>
        <w:t xml:space="preserve">plnoprávnym členským štátom ESA. </w:t>
      </w:r>
    </w:p>
    <w:p w:rsidR="00E12D0B" w:rsidP="004F7894">
      <w:pPr>
        <w:bidi w:val="0"/>
        <w:spacing w:after="0" w:line="360" w:lineRule="auto"/>
        <w:ind w:firstLine="708"/>
        <w:jc w:val="both"/>
        <w:rPr>
          <w:rFonts w:asciiTheme="majorBidi" w:hAnsiTheme="majorBidi" w:cstheme="majorBidi"/>
          <w:sz w:val="24"/>
          <w:szCs w:val="24"/>
          <w:lang w:eastAsia="sk-SK"/>
        </w:rPr>
      </w:pPr>
      <w:r w:rsidR="00457122">
        <w:rPr>
          <w:rFonts w:asciiTheme="majorBidi" w:hAnsiTheme="majorBidi" w:cstheme="majorBidi"/>
          <w:sz w:val="24"/>
          <w:szCs w:val="24"/>
          <w:lang w:eastAsia="sk-SK"/>
        </w:rPr>
        <w:t xml:space="preserve">Podpísaním danej zmluvy </w:t>
      </w:r>
      <w:r w:rsidR="00F400AD">
        <w:rPr>
          <w:rFonts w:asciiTheme="majorBidi" w:hAnsiTheme="majorBidi" w:cstheme="majorBidi"/>
          <w:sz w:val="24"/>
          <w:szCs w:val="24"/>
          <w:lang w:eastAsia="sk-SK"/>
        </w:rPr>
        <w:t>a plánu PECS sa otvoria pre slovenské výskumno-vývojové organizácie a inovačné firmy možnosti participovať na medzinárodných projektoch zameraných na vývoj technológií používaných vo vesmírnom sektore, ako aj v o</w:t>
      </w:r>
      <w:r w:rsidR="0027083A">
        <w:rPr>
          <w:rFonts w:asciiTheme="majorBidi" w:hAnsiTheme="majorBidi" w:cstheme="majorBidi"/>
          <w:sz w:val="24"/>
          <w:szCs w:val="24"/>
          <w:lang w:eastAsia="sk-SK"/>
        </w:rPr>
        <w:t xml:space="preserve">statných odvetviach hospodárstva. </w:t>
      </w:r>
      <w:r w:rsidR="003F44C3">
        <w:rPr>
          <w:rFonts w:asciiTheme="majorBidi" w:hAnsiTheme="majorBidi" w:cstheme="majorBidi"/>
          <w:sz w:val="24"/>
          <w:szCs w:val="24"/>
          <w:lang w:eastAsia="sk-SK"/>
        </w:rPr>
        <w:t>SR prostredníctvom svojich zástupcov</w:t>
      </w:r>
      <w:r w:rsidR="00F400AD">
        <w:rPr>
          <w:rFonts w:asciiTheme="majorBidi" w:hAnsiTheme="majorBidi" w:cstheme="majorBidi"/>
          <w:sz w:val="24"/>
          <w:szCs w:val="24"/>
          <w:lang w:eastAsia="sk-SK"/>
        </w:rPr>
        <w:t xml:space="preserve"> v programových radách a komisiách ESA tiež získa prístup k strategickým informáciám a cennému know-how</w:t>
      </w:r>
      <w:r w:rsidR="003F44C3">
        <w:rPr>
          <w:rFonts w:asciiTheme="majorBidi" w:hAnsiTheme="majorBidi" w:cstheme="majorBidi"/>
          <w:sz w:val="24"/>
          <w:szCs w:val="24"/>
          <w:lang w:eastAsia="sk-SK"/>
        </w:rPr>
        <w:t xml:space="preserve"> v oblasti kozmických aktivít a vývoja satelitných služieb, čo umožní</w:t>
      </w:r>
      <w:r w:rsidRPr="003F44C3" w:rsidR="003F44C3">
        <w:rPr>
          <w:rFonts w:asciiTheme="majorBidi" w:hAnsiTheme="majorBidi" w:cstheme="majorBidi"/>
          <w:sz w:val="24"/>
          <w:szCs w:val="24"/>
          <w:lang w:eastAsia="sk-SK"/>
        </w:rPr>
        <w:t xml:space="preserve"> Slovensku využiť ich pre rozvoj svojich nových alebo inovovaných tovarov, výroby alebo služieb.</w:t>
      </w:r>
      <w:r w:rsidR="003F44C3">
        <w:rPr>
          <w:rFonts w:asciiTheme="majorBidi" w:hAnsiTheme="majorBidi" w:cstheme="majorBidi"/>
          <w:sz w:val="24"/>
          <w:szCs w:val="24"/>
          <w:lang w:eastAsia="sk-SK"/>
        </w:rPr>
        <w:t xml:space="preserve"> </w:t>
      </w:r>
    </w:p>
    <w:p w:rsidR="003F44C3" w:rsidP="004F7894">
      <w:pPr>
        <w:bidi w:val="0"/>
        <w:spacing w:after="0" w:line="360" w:lineRule="auto"/>
        <w:ind w:firstLine="708"/>
        <w:jc w:val="both"/>
        <w:rPr>
          <w:rFonts w:asciiTheme="majorBidi" w:hAnsiTheme="majorBidi" w:cstheme="majorBidi"/>
          <w:sz w:val="24"/>
          <w:szCs w:val="24"/>
          <w:lang w:eastAsia="sk-SK"/>
        </w:rPr>
      </w:pPr>
      <w:r w:rsidRPr="003F44C3">
        <w:rPr>
          <w:rFonts w:asciiTheme="majorBidi" w:hAnsiTheme="majorBidi" w:cstheme="majorBidi"/>
          <w:sz w:val="24"/>
          <w:szCs w:val="24"/>
          <w:lang w:eastAsia="sk-SK"/>
        </w:rPr>
        <w:t>Účasť SR na spolupráci s</w:t>
      </w:r>
      <w:r>
        <w:rPr>
          <w:rFonts w:asciiTheme="majorBidi" w:hAnsiTheme="majorBidi" w:cstheme="majorBidi"/>
          <w:sz w:val="24"/>
          <w:szCs w:val="24"/>
          <w:lang w:eastAsia="sk-SK"/>
        </w:rPr>
        <w:t> </w:t>
      </w:r>
      <w:r w:rsidRPr="003F44C3">
        <w:rPr>
          <w:rFonts w:asciiTheme="majorBidi" w:hAnsiTheme="majorBidi" w:cstheme="majorBidi"/>
          <w:sz w:val="24"/>
          <w:szCs w:val="24"/>
          <w:lang w:eastAsia="sk-SK"/>
        </w:rPr>
        <w:t>ESA</w:t>
      </w:r>
      <w:r>
        <w:rPr>
          <w:rFonts w:asciiTheme="majorBidi" w:hAnsiTheme="majorBidi" w:cstheme="majorBidi"/>
          <w:sz w:val="24"/>
          <w:szCs w:val="24"/>
          <w:lang w:eastAsia="sk-SK"/>
        </w:rPr>
        <w:t xml:space="preserve"> tiež</w:t>
      </w:r>
      <w:r w:rsidRPr="003F44C3">
        <w:rPr>
          <w:rFonts w:asciiTheme="majorBidi" w:hAnsiTheme="majorBidi" w:cstheme="majorBidi"/>
          <w:sz w:val="24"/>
          <w:szCs w:val="24"/>
          <w:lang w:eastAsia="sk-SK"/>
        </w:rPr>
        <w:t xml:space="preserve"> otvorí možnosti uplatnenia odborníkov zo Slovenska nielen v technicko-administratívnych štruktúrach samotnej ESA, ale</w:t>
      </w:r>
      <w:r w:rsidR="00DA0EF9">
        <w:rPr>
          <w:rFonts w:asciiTheme="majorBidi" w:hAnsiTheme="majorBidi" w:cstheme="majorBidi"/>
          <w:sz w:val="24"/>
          <w:szCs w:val="24"/>
          <w:lang w:eastAsia="sk-SK"/>
        </w:rPr>
        <w:t xml:space="preserve"> tiež umožní</w:t>
      </w:r>
      <w:r w:rsidRPr="003F44C3">
        <w:rPr>
          <w:rFonts w:asciiTheme="majorBidi" w:hAnsiTheme="majorBidi" w:cstheme="majorBidi"/>
          <w:sz w:val="24"/>
          <w:szCs w:val="24"/>
          <w:lang w:eastAsia="sk-SK"/>
        </w:rPr>
        <w:t xml:space="preserve"> získ</w:t>
      </w:r>
      <w:r w:rsidR="00DA0EF9">
        <w:rPr>
          <w:rFonts w:asciiTheme="majorBidi" w:hAnsiTheme="majorBidi" w:cstheme="majorBidi"/>
          <w:sz w:val="24"/>
          <w:szCs w:val="24"/>
          <w:lang w:eastAsia="sk-SK"/>
        </w:rPr>
        <w:t xml:space="preserve">avať </w:t>
      </w:r>
      <w:r w:rsidR="0029521E">
        <w:rPr>
          <w:rFonts w:asciiTheme="majorBidi" w:hAnsiTheme="majorBidi" w:cstheme="majorBidi"/>
          <w:sz w:val="24"/>
          <w:szCs w:val="24"/>
          <w:lang w:eastAsia="sk-SK"/>
        </w:rPr>
        <w:t xml:space="preserve">pracovné príležitosti </w:t>
      </w:r>
      <w:r w:rsidRPr="003F44C3">
        <w:rPr>
          <w:rFonts w:asciiTheme="majorBidi" w:hAnsiTheme="majorBidi" w:cstheme="majorBidi"/>
          <w:sz w:val="24"/>
          <w:szCs w:val="24"/>
          <w:lang w:eastAsia="sk-SK"/>
        </w:rPr>
        <w:t>v oblasti výskumu a vývoja v iných členských krajinách, s ktorými sa SR dostane do kontaktu počas spolupráce. Rovnaké možnosti vzniknú aj pre Slovensko, keď zahraniční odborníci na základe spolupráce so slovenskými odborníkmi, sa budú môcť uchádzať o zamestna</w:t>
      </w:r>
      <w:r>
        <w:rPr>
          <w:rFonts w:asciiTheme="majorBidi" w:hAnsiTheme="majorBidi" w:cstheme="majorBidi"/>
          <w:sz w:val="24"/>
          <w:szCs w:val="24"/>
          <w:lang w:eastAsia="sk-SK"/>
        </w:rPr>
        <w:t xml:space="preserve">nie vo výskume a vývoji v SR. </w:t>
      </w:r>
    </w:p>
    <w:p w:rsidR="003F44C3" w:rsidP="004F7894">
      <w:pPr>
        <w:bidi w:val="0"/>
        <w:spacing w:after="0" w:line="360" w:lineRule="auto"/>
        <w:ind w:firstLine="708"/>
        <w:jc w:val="both"/>
        <w:rPr>
          <w:rFonts w:asciiTheme="majorBidi" w:hAnsiTheme="majorBidi" w:cstheme="majorBidi"/>
          <w:sz w:val="24"/>
          <w:szCs w:val="24"/>
          <w:lang w:eastAsia="sk-SK"/>
        </w:rPr>
      </w:pPr>
      <w:r>
        <w:rPr>
          <w:rFonts w:asciiTheme="majorBidi" w:hAnsiTheme="majorBidi" w:cstheme="majorBidi"/>
          <w:sz w:val="24"/>
          <w:szCs w:val="24"/>
          <w:lang w:eastAsia="sk-SK"/>
        </w:rPr>
        <w:t>Z finančného hľadiska má o</w:t>
      </w:r>
      <w:r w:rsidRPr="003F44C3">
        <w:rPr>
          <w:rFonts w:asciiTheme="majorBidi" w:hAnsiTheme="majorBidi" w:cstheme="majorBidi"/>
          <w:sz w:val="24"/>
          <w:szCs w:val="24"/>
          <w:lang w:eastAsia="sk-SK"/>
        </w:rPr>
        <w:t xml:space="preserve">krem priamej návratnosti finančných prostriedkov spolupráca s ESA vplyv </w:t>
      </w:r>
      <w:r>
        <w:rPr>
          <w:rFonts w:asciiTheme="majorBidi" w:hAnsiTheme="majorBidi" w:cstheme="majorBidi"/>
          <w:sz w:val="24"/>
          <w:szCs w:val="24"/>
          <w:lang w:eastAsia="sk-SK"/>
        </w:rPr>
        <w:t xml:space="preserve">aj </w:t>
      </w:r>
      <w:r w:rsidRPr="003F44C3">
        <w:rPr>
          <w:rFonts w:asciiTheme="majorBidi" w:hAnsiTheme="majorBidi" w:cstheme="majorBidi"/>
          <w:sz w:val="24"/>
          <w:szCs w:val="24"/>
          <w:lang w:eastAsia="sk-SK"/>
        </w:rPr>
        <w:t>na nepriamu ná</w:t>
      </w:r>
      <w:r>
        <w:rPr>
          <w:rFonts w:asciiTheme="majorBidi" w:hAnsiTheme="majorBidi" w:cstheme="majorBidi"/>
          <w:sz w:val="24"/>
          <w:szCs w:val="24"/>
          <w:lang w:eastAsia="sk-SK"/>
        </w:rPr>
        <w:t>vratnosť investovaných financií, keďže</w:t>
      </w:r>
      <w:r w:rsidRPr="003F44C3">
        <w:rPr>
          <w:rFonts w:asciiTheme="majorBidi" w:hAnsiTheme="majorBidi" w:cstheme="majorBidi"/>
          <w:sz w:val="24"/>
          <w:szCs w:val="24"/>
          <w:lang w:eastAsia="sk-SK"/>
        </w:rPr>
        <w:t xml:space="preserve"> </w:t>
      </w:r>
      <w:r>
        <w:rPr>
          <w:rFonts w:asciiTheme="majorBidi" w:hAnsiTheme="majorBidi" w:cstheme="majorBidi"/>
          <w:sz w:val="24"/>
          <w:szCs w:val="24"/>
          <w:lang w:eastAsia="sk-SK"/>
        </w:rPr>
        <w:t>i</w:t>
      </w:r>
      <w:r w:rsidRPr="003F44C3">
        <w:rPr>
          <w:rFonts w:asciiTheme="majorBidi" w:hAnsiTheme="majorBidi" w:cstheme="majorBidi"/>
          <w:sz w:val="24"/>
          <w:szCs w:val="24"/>
          <w:lang w:eastAsia="sk-SK"/>
        </w:rPr>
        <w:t>nvestície štátu do rozpočtu ESA v strednodobom horizonte generuje niekoľkonásobný obrat technologických firiem zapojených do spolupráce s ESA, čo má za následok posilňovanie vedomostnej ekonomiky, zvýšenie hospodárskeho rastu a tvorbu pracovných miest v krajine.</w:t>
      </w:r>
    </w:p>
    <w:p w:rsidR="00F400AD" w:rsidRPr="00426134" w:rsidP="004F7894">
      <w:pPr>
        <w:bidi w:val="0"/>
        <w:spacing w:after="0" w:line="360" w:lineRule="auto"/>
        <w:rPr>
          <w:rFonts w:asciiTheme="majorBidi" w:hAnsiTheme="majorBidi"/>
          <w:sz w:val="24"/>
          <w:highlight w:val="yellow"/>
        </w:rPr>
      </w:pPr>
    </w:p>
    <w:sectPr>
      <w:footerReference w:type="default" r:id="rId11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Lohit Hindi">
    <w:altName w:val="MS Mincho"/>
    <w:charset w:val="80"/>
    <w:family w:val="auto"/>
    <w:pitch w:val="default"/>
    <w:sig w:usb0="00000000" w:usb1="00000000" w:usb2="00000000" w:usb3="00000000" w:csb0="00020000" w:csb1="00000000"/>
  </w:font>
  <w:font w:name="@Lohit Hindi">
    <w:charset w:val="80"/>
    <w:family w:val="auto"/>
    <w:pitch w:val="default"/>
    <w:sig w:usb0="00000000" w:usb1="00000000" w:usb2="00000000" w:usb3="00000000" w:csb0="0002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220" w:rsidRPr="00A64478" w:rsidP="00A64478">
    <w:pPr>
      <w:pStyle w:val="Footer"/>
      <w:tabs>
        <w:tab w:val="left" w:pos="4370"/>
      </w:tabs>
      <w:bidi w:val="0"/>
      <w:rPr>
        <w:rFonts w:ascii="Times New Roman" w:hAnsi="Times New Roman" w:cs="Times New Roman"/>
        <w:sz w:val="24"/>
        <w:szCs w:val="24"/>
      </w:rPr>
    </w:pPr>
    <w:r w:rsidRPr="00A64478" w:rsidR="00A64478">
      <w:rPr>
        <w:rFonts w:ascii="Times New Roman" w:hAnsi="Times New Roman" w:cs="Times New Roman"/>
        <w:sz w:val="24"/>
        <w:szCs w:val="24"/>
      </w:rPr>
      <w:tab/>
      <w:tab/>
    </w:r>
    <w:r w:rsidRPr="00A64478">
      <w:rPr>
        <w:rFonts w:ascii="Times New Roman" w:hAnsi="Times New Roman" w:cs="Times New Roman"/>
        <w:sz w:val="24"/>
        <w:szCs w:val="24"/>
      </w:rPr>
      <w:fldChar w:fldCharType="begin"/>
    </w:r>
    <w:r w:rsidRPr="00A64478">
      <w:rPr>
        <w:rFonts w:ascii="Times New Roman" w:hAnsi="Times New Roman" w:cs="Times New Roman"/>
        <w:sz w:val="24"/>
        <w:szCs w:val="24"/>
      </w:rPr>
      <w:instrText>PAGE   \* MERGEFORMAT</w:instrText>
    </w:r>
    <w:r w:rsidRPr="00A64478">
      <w:rPr>
        <w:rFonts w:ascii="Times New Roman" w:hAnsi="Times New Roman" w:cs="Times New Roman"/>
        <w:sz w:val="24"/>
        <w:szCs w:val="24"/>
      </w:rPr>
      <w:fldChar w:fldCharType="separate"/>
    </w:r>
    <w:r w:rsidR="00D060B2">
      <w:rPr>
        <w:rFonts w:ascii="Times New Roman" w:hAnsi="Times New Roman" w:cs="Times New Roman"/>
        <w:noProof/>
        <w:sz w:val="24"/>
        <w:szCs w:val="24"/>
      </w:rPr>
      <w:t>11</w:t>
    </w:r>
    <w:r w:rsidRPr="00A64478">
      <w:rPr>
        <w:rFonts w:ascii="Times New Roman" w:hAnsi="Times New Roman" w:cs="Times New Roman"/>
        <w:sz w:val="24"/>
        <w:szCs w:val="24"/>
      </w:rPr>
      <w:fldChar w:fldCharType="end"/>
    </w:r>
  </w:p>
  <w:p w:rsidR="00903220">
    <w:pPr>
      <w:pStyle w:val="Footer"/>
      <w:bidi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B58" w:rsidP="00612FD3">
      <w:pPr>
        <w:bidi w:val="0"/>
        <w:spacing w:after="0" w:line="240" w:lineRule="auto"/>
      </w:pPr>
      <w:r>
        <w:separator/>
      </w:r>
    </w:p>
  </w:footnote>
  <w:footnote w:type="continuationSeparator" w:id="1">
    <w:p w:rsidR="00134B58" w:rsidP="00612FD3">
      <w:pPr>
        <w:bidi w:val="0"/>
        <w:spacing w:after="0" w:line="240" w:lineRule="auto"/>
      </w:pPr>
      <w:r>
        <w:continuationSeparator/>
      </w:r>
    </w:p>
  </w:footnote>
  <w:footnote w:type="continuationNotice" w:id="2">
    <w:p w:rsidR="00134B58">
      <w:pPr>
        <w:bidi w:val="0"/>
        <w:spacing w:after="0" w:line="240" w:lineRule="auto"/>
      </w:pPr>
    </w:p>
  </w:footnote>
  <w:footnote w:id="3">
    <w:p>
      <w:pPr>
        <w:pStyle w:val="FootnoteText"/>
        <w:bidi w:val="0"/>
        <w:rPr>
          <w:rFonts w:ascii="Times New Roman" w:hAnsi="Times New Roman"/>
        </w:rPr>
      </w:pPr>
      <w:r w:rsidRPr="00573892" w:rsidR="00C23A6D">
        <w:rPr>
          <w:rStyle w:val="FootnoteReference"/>
          <w:rFonts w:ascii="Times New Roman" w:hAnsi="Times New Roman"/>
        </w:rPr>
        <w:footnoteRef/>
      </w:r>
      <w:r w:rsidRPr="00573892" w:rsidR="00C23A6D">
        <w:rPr>
          <w:rFonts w:ascii="Times New Roman" w:hAnsi="Times New Roman"/>
        </w:rPr>
        <w:t xml:space="preserve"> </w:t>
      </w:r>
      <w:hyperlink r:id="rId1" w:history="1">
        <w:r w:rsidRPr="00573892" w:rsidR="00C23A6D">
          <w:rPr>
            <w:rStyle w:val="Hyperlink"/>
            <w:rFonts w:ascii="Times New Roman" w:hAnsi="Times New Roman"/>
            <w:color w:val="auto"/>
            <w:u w:val="none"/>
          </w:rPr>
          <w:t>http://www.esa.int/For_Media/Highlights/ESA_budget_2014</w:t>
        </w:r>
      </w:hyperlink>
      <w:r w:rsidRPr="00573892" w:rsidR="00C23A6D">
        <w:rPr>
          <w:rFonts w:ascii="Times New Roman" w:hAnsi="Times New Roman"/>
        </w:rPr>
        <w:t xml:space="preserve"> </w:t>
      </w:r>
    </w:p>
  </w:footnote>
  <w:footnote w:id="4">
    <w:p w:rsidP="00D16ADB">
      <w:pPr>
        <w:pStyle w:val="FootnoteText"/>
        <w:bidi w:val="0"/>
        <w:rPr>
          <w:rFonts w:ascii="Times New Roman" w:hAnsi="Times New Roman"/>
        </w:rPr>
      </w:pPr>
      <w:r w:rsidR="00D16ADB">
        <w:rPr>
          <w:rStyle w:val="FootnoteCharacters"/>
          <w:rFonts w:ascii="Times New Roman" w:hAnsi="Times New Roman"/>
        </w:rPr>
        <w:footnoteRef/>
      </w:r>
      <w:r w:rsidR="00D16ADB">
        <w:rPr>
          <w:rFonts w:ascii="Times New Roman" w:hAnsi="Times New Roman"/>
        </w:rPr>
        <w:t xml:space="preserve">  </w:t>
      </w:r>
      <w:r w:rsidR="00CA68C7">
        <w:rPr>
          <w:rFonts w:ascii="Times New Roman" w:hAnsi="Times New Roman"/>
          <w:lang w:val="sk-SK"/>
        </w:rPr>
        <w:t>Viď</w:t>
      </w:r>
      <w:r w:rsidR="00D16ADB">
        <w:rPr>
          <w:rFonts w:ascii="Times New Roman" w:hAnsi="Times New Roman"/>
          <w:lang w:val="sk-SK"/>
        </w:rPr>
        <w:t xml:space="preserve"> napr. Evaluation of Danish Industrial Activities in the European Space Agency, Danish Agency for Science, Technology and Innovation, Marec 2008</w:t>
      </w:r>
      <w:r w:rsidR="00C5624A">
        <w:rPr>
          <w:rFonts w:ascii="Times New Roman" w:hAnsi="Times New Roman"/>
          <w:lang w:val="sk-SK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06C1E"/>
    <w:multiLevelType w:val="hybridMultilevel"/>
    <w:tmpl w:val="F124AD70"/>
    <w:lvl w:ilvl="0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eastAsiaTheme="minorHAns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DE3026"/>
    <w:multiLevelType w:val="hybridMultilevel"/>
    <w:tmpl w:val="17520BA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7B67B4"/>
    <w:multiLevelType w:val="hybridMultilevel"/>
    <w:tmpl w:val="D6341268"/>
    <w:lvl w:ilvl="0">
      <w:start w:val="2"/>
      <w:numFmt w:val="bullet"/>
      <w:lvlText w:val=""/>
      <w:lvlJc w:val="left"/>
      <w:pPr>
        <w:ind w:left="1068" w:hanging="360"/>
      </w:pPr>
      <w:rPr>
        <w:rFonts w:ascii="Symbol" w:hAnsi="Symbol" w:eastAsiaTheme="minorHAnsi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40397B0E"/>
    <w:multiLevelType w:val="hybridMultilevel"/>
    <w:tmpl w:val="F77E4712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176655"/>
    <w:multiLevelType w:val="hybridMultilevel"/>
    <w:tmpl w:val="0AB885A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6FC23384"/>
    <w:multiLevelType w:val="hybridMultilevel"/>
    <w:tmpl w:val="1E3C2A28"/>
    <w:lvl w:ilvl="0">
      <w:start w:val="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hyphenationZone w:val="425"/>
  <w:characterSpacingControl w:val="doNotCompress"/>
  <w:footnotePr>
    <w:footnote w:id="0"/>
    <w:footnote w:id="1"/>
    <w:footnote w:id="2"/>
  </w:footnotePr>
  <w:compat/>
  <w:rsids>
    <w:rsidRoot w:val="00092138"/>
    <w:rsid w:val="00007435"/>
    <w:rsid w:val="00015FB9"/>
    <w:rsid w:val="000358B7"/>
    <w:rsid w:val="00046FEE"/>
    <w:rsid w:val="00050CA7"/>
    <w:rsid w:val="00084A90"/>
    <w:rsid w:val="00087087"/>
    <w:rsid w:val="00087288"/>
    <w:rsid w:val="00092138"/>
    <w:rsid w:val="000B088F"/>
    <w:rsid w:val="000C5C8C"/>
    <w:rsid w:val="000C71E9"/>
    <w:rsid w:val="000D3FC9"/>
    <w:rsid w:val="000E2B7F"/>
    <w:rsid w:val="000F46B2"/>
    <w:rsid w:val="000F699A"/>
    <w:rsid w:val="00107CCB"/>
    <w:rsid w:val="001108CB"/>
    <w:rsid w:val="00111AAF"/>
    <w:rsid w:val="00115ACF"/>
    <w:rsid w:val="00134B58"/>
    <w:rsid w:val="00136697"/>
    <w:rsid w:val="001403F9"/>
    <w:rsid w:val="001424C4"/>
    <w:rsid w:val="00143F2F"/>
    <w:rsid w:val="001469C0"/>
    <w:rsid w:val="0015284D"/>
    <w:rsid w:val="00153D17"/>
    <w:rsid w:val="001542DB"/>
    <w:rsid w:val="00154E09"/>
    <w:rsid w:val="00173153"/>
    <w:rsid w:val="0018410D"/>
    <w:rsid w:val="00191B3B"/>
    <w:rsid w:val="001A208D"/>
    <w:rsid w:val="001A2CEF"/>
    <w:rsid w:val="001C2D8D"/>
    <w:rsid w:val="001C3AEA"/>
    <w:rsid w:val="001D1481"/>
    <w:rsid w:val="001F28F8"/>
    <w:rsid w:val="001F6ECA"/>
    <w:rsid w:val="0020033A"/>
    <w:rsid w:val="00202191"/>
    <w:rsid w:val="002203BC"/>
    <w:rsid w:val="00221DC5"/>
    <w:rsid w:val="002346EC"/>
    <w:rsid w:val="00251618"/>
    <w:rsid w:val="0027083A"/>
    <w:rsid w:val="002741AF"/>
    <w:rsid w:val="00284950"/>
    <w:rsid w:val="00295144"/>
    <w:rsid w:val="0029521E"/>
    <w:rsid w:val="0029618A"/>
    <w:rsid w:val="002A036E"/>
    <w:rsid w:val="002B4769"/>
    <w:rsid w:val="002B7839"/>
    <w:rsid w:val="002C05F8"/>
    <w:rsid w:val="002C0D22"/>
    <w:rsid w:val="002C2145"/>
    <w:rsid w:val="002C78C1"/>
    <w:rsid w:val="002D12D8"/>
    <w:rsid w:val="002D5E4C"/>
    <w:rsid w:val="002E2A19"/>
    <w:rsid w:val="002E4A03"/>
    <w:rsid w:val="002E6162"/>
    <w:rsid w:val="002F3F1E"/>
    <w:rsid w:val="003012E1"/>
    <w:rsid w:val="00303CB4"/>
    <w:rsid w:val="00314866"/>
    <w:rsid w:val="00320D87"/>
    <w:rsid w:val="0033251E"/>
    <w:rsid w:val="0033315A"/>
    <w:rsid w:val="00344F53"/>
    <w:rsid w:val="00356CE6"/>
    <w:rsid w:val="00361537"/>
    <w:rsid w:val="0036431A"/>
    <w:rsid w:val="00366F59"/>
    <w:rsid w:val="0038264B"/>
    <w:rsid w:val="003B0D23"/>
    <w:rsid w:val="003B1D2A"/>
    <w:rsid w:val="003B73E4"/>
    <w:rsid w:val="003C14FF"/>
    <w:rsid w:val="003D153F"/>
    <w:rsid w:val="003D3CF0"/>
    <w:rsid w:val="003E1268"/>
    <w:rsid w:val="003E2B65"/>
    <w:rsid w:val="003E40E2"/>
    <w:rsid w:val="003E7484"/>
    <w:rsid w:val="003F143E"/>
    <w:rsid w:val="003F3273"/>
    <w:rsid w:val="003F44C3"/>
    <w:rsid w:val="003F62D5"/>
    <w:rsid w:val="00425E0B"/>
    <w:rsid w:val="00426134"/>
    <w:rsid w:val="004366D0"/>
    <w:rsid w:val="0043698B"/>
    <w:rsid w:val="00440495"/>
    <w:rsid w:val="00441839"/>
    <w:rsid w:val="0044192D"/>
    <w:rsid w:val="00442D9D"/>
    <w:rsid w:val="00450086"/>
    <w:rsid w:val="004503F0"/>
    <w:rsid w:val="00457122"/>
    <w:rsid w:val="00467A85"/>
    <w:rsid w:val="0047015C"/>
    <w:rsid w:val="0048600A"/>
    <w:rsid w:val="004907E6"/>
    <w:rsid w:val="004915BF"/>
    <w:rsid w:val="00495747"/>
    <w:rsid w:val="004A5733"/>
    <w:rsid w:val="004B40F2"/>
    <w:rsid w:val="004B5A78"/>
    <w:rsid w:val="004C1BD1"/>
    <w:rsid w:val="004C473E"/>
    <w:rsid w:val="004D2C01"/>
    <w:rsid w:val="004D3744"/>
    <w:rsid w:val="004D46A8"/>
    <w:rsid w:val="004D55EB"/>
    <w:rsid w:val="004F03D7"/>
    <w:rsid w:val="004F10C2"/>
    <w:rsid w:val="004F1785"/>
    <w:rsid w:val="004F204F"/>
    <w:rsid w:val="004F7894"/>
    <w:rsid w:val="005109A7"/>
    <w:rsid w:val="005168FF"/>
    <w:rsid w:val="005177D6"/>
    <w:rsid w:val="00525D00"/>
    <w:rsid w:val="00525EC3"/>
    <w:rsid w:val="00526BF5"/>
    <w:rsid w:val="00534A36"/>
    <w:rsid w:val="00537939"/>
    <w:rsid w:val="00537B48"/>
    <w:rsid w:val="00541DE9"/>
    <w:rsid w:val="005477F3"/>
    <w:rsid w:val="005538E8"/>
    <w:rsid w:val="00556B23"/>
    <w:rsid w:val="00560A0D"/>
    <w:rsid w:val="005610AA"/>
    <w:rsid w:val="00567F4A"/>
    <w:rsid w:val="00571A93"/>
    <w:rsid w:val="00573892"/>
    <w:rsid w:val="00586872"/>
    <w:rsid w:val="00586942"/>
    <w:rsid w:val="00590D42"/>
    <w:rsid w:val="005A39ED"/>
    <w:rsid w:val="005A6956"/>
    <w:rsid w:val="005A6B6A"/>
    <w:rsid w:val="005C4166"/>
    <w:rsid w:val="005D484F"/>
    <w:rsid w:val="005E7EF8"/>
    <w:rsid w:val="005F5E52"/>
    <w:rsid w:val="00612FD3"/>
    <w:rsid w:val="00621648"/>
    <w:rsid w:val="006338FA"/>
    <w:rsid w:val="00633FC6"/>
    <w:rsid w:val="00644A03"/>
    <w:rsid w:val="00656EB1"/>
    <w:rsid w:val="00657DA0"/>
    <w:rsid w:val="00660E5A"/>
    <w:rsid w:val="00662E7A"/>
    <w:rsid w:val="00673AAB"/>
    <w:rsid w:val="00675435"/>
    <w:rsid w:val="00681F5C"/>
    <w:rsid w:val="0068660B"/>
    <w:rsid w:val="006933BD"/>
    <w:rsid w:val="006B193C"/>
    <w:rsid w:val="006B3935"/>
    <w:rsid w:val="006C4C15"/>
    <w:rsid w:val="006E07EC"/>
    <w:rsid w:val="006E30DC"/>
    <w:rsid w:val="006F2190"/>
    <w:rsid w:val="006F6BFC"/>
    <w:rsid w:val="007028C8"/>
    <w:rsid w:val="00715CD0"/>
    <w:rsid w:val="007229A8"/>
    <w:rsid w:val="007255CF"/>
    <w:rsid w:val="00726CB7"/>
    <w:rsid w:val="0074086C"/>
    <w:rsid w:val="0074459C"/>
    <w:rsid w:val="00746D1E"/>
    <w:rsid w:val="007476D7"/>
    <w:rsid w:val="00750DD5"/>
    <w:rsid w:val="00753898"/>
    <w:rsid w:val="0076152C"/>
    <w:rsid w:val="00767FAC"/>
    <w:rsid w:val="00772A12"/>
    <w:rsid w:val="00793A58"/>
    <w:rsid w:val="00794D62"/>
    <w:rsid w:val="00797586"/>
    <w:rsid w:val="007A0CDC"/>
    <w:rsid w:val="007A3CF1"/>
    <w:rsid w:val="007A412D"/>
    <w:rsid w:val="007B6BA6"/>
    <w:rsid w:val="007D248F"/>
    <w:rsid w:val="007D4BAF"/>
    <w:rsid w:val="00801C43"/>
    <w:rsid w:val="00810AFB"/>
    <w:rsid w:val="00816C56"/>
    <w:rsid w:val="00831E14"/>
    <w:rsid w:val="00833D4A"/>
    <w:rsid w:val="00853F0B"/>
    <w:rsid w:val="00855336"/>
    <w:rsid w:val="0086386F"/>
    <w:rsid w:val="00877110"/>
    <w:rsid w:val="0088491B"/>
    <w:rsid w:val="00885299"/>
    <w:rsid w:val="00893AD8"/>
    <w:rsid w:val="00894E95"/>
    <w:rsid w:val="008952E2"/>
    <w:rsid w:val="008A20BE"/>
    <w:rsid w:val="008A7C93"/>
    <w:rsid w:val="008B2274"/>
    <w:rsid w:val="008B391C"/>
    <w:rsid w:val="008B474D"/>
    <w:rsid w:val="008B47EA"/>
    <w:rsid w:val="008E60AB"/>
    <w:rsid w:val="008F2EF1"/>
    <w:rsid w:val="008F6532"/>
    <w:rsid w:val="008F7908"/>
    <w:rsid w:val="00903220"/>
    <w:rsid w:val="009070E5"/>
    <w:rsid w:val="00911A23"/>
    <w:rsid w:val="009257BF"/>
    <w:rsid w:val="00926979"/>
    <w:rsid w:val="00930ADD"/>
    <w:rsid w:val="009410DA"/>
    <w:rsid w:val="00983F35"/>
    <w:rsid w:val="009864FE"/>
    <w:rsid w:val="00987D80"/>
    <w:rsid w:val="00990AB0"/>
    <w:rsid w:val="00996881"/>
    <w:rsid w:val="009A119C"/>
    <w:rsid w:val="009B36CE"/>
    <w:rsid w:val="009E04B4"/>
    <w:rsid w:val="009E0A85"/>
    <w:rsid w:val="009F1931"/>
    <w:rsid w:val="009F2CF3"/>
    <w:rsid w:val="00A03091"/>
    <w:rsid w:val="00A036A7"/>
    <w:rsid w:val="00A05AF1"/>
    <w:rsid w:val="00A324E2"/>
    <w:rsid w:val="00A32E38"/>
    <w:rsid w:val="00A369F1"/>
    <w:rsid w:val="00A4057D"/>
    <w:rsid w:val="00A466DE"/>
    <w:rsid w:val="00A472B3"/>
    <w:rsid w:val="00A53A2A"/>
    <w:rsid w:val="00A63115"/>
    <w:rsid w:val="00A64478"/>
    <w:rsid w:val="00A800F9"/>
    <w:rsid w:val="00A8586D"/>
    <w:rsid w:val="00AA0F6E"/>
    <w:rsid w:val="00AA2575"/>
    <w:rsid w:val="00AA4DE2"/>
    <w:rsid w:val="00AA6641"/>
    <w:rsid w:val="00AB5102"/>
    <w:rsid w:val="00AC6A8C"/>
    <w:rsid w:val="00AC73F1"/>
    <w:rsid w:val="00AD11DC"/>
    <w:rsid w:val="00AD6A68"/>
    <w:rsid w:val="00AE6EA9"/>
    <w:rsid w:val="00AE7544"/>
    <w:rsid w:val="00AF19FB"/>
    <w:rsid w:val="00AF3795"/>
    <w:rsid w:val="00AF4303"/>
    <w:rsid w:val="00AF51C0"/>
    <w:rsid w:val="00B01D26"/>
    <w:rsid w:val="00B06AE1"/>
    <w:rsid w:val="00B10E13"/>
    <w:rsid w:val="00B13BFB"/>
    <w:rsid w:val="00B15628"/>
    <w:rsid w:val="00B16B83"/>
    <w:rsid w:val="00B36459"/>
    <w:rsid w:val="00B37361"/>
    <w:rsid w:val="00B37B11"/>
    <w:rsid w:val="00B4113F"/>
    <w:rsid w:val="00B43398"/>
    <w:rsid w:val="00B51272"/>
    <w:rsid w:val="00B53C7A"/>
    <w:rsid w:val="00B53D4E"/>
    <w:rsid w:val="00B5432F"/>
    <w:rsid w:val="00B606E0"/>
    <w:rsid w:val="00B60B51"/>
    <w:rsid w:val="00B67038"/>
    <w:rsid w:val="00B675BA"/>
    <w:rsid w:val="00B81215"/>
    <w:rsid w:val="00B82534"/>
    <w:rsid w:val="00B95AE6"/>
    <w:rsid w:val="00BA4E3C"/>
    <w:rsid w:val="00BB05A6"/>
    <w:rsid w:val="00BB4A5F"/>
    <w:rsid w:val="00BB5AC6"/>
    <w:rsid w:val="00BB77E7"/>
    <w:rsid w:val="00BC317F"/>
    <w:rsid w:val="00BE4A7F"/>
    <w:rsid w:val="00BF1008"/>
    <w:rsid w:val="00C067B4"/>
    <w:rsid w:val="00C2039D"/>
    <w:rsid w:val="00C23A6D"/>
    <w:rsid w:val="00C27195"/>
    <w:rsid w:val="00C35C6A"/>
    <w:rsid w:val="00C45020"/>
    <w:rsid w:val="00C5325D"/>
    <w:rsid w:val="00C55063"/>
    <w:rsid w:val="00C5624A"/>
    <w:rsid w:val="00C64580"/>
    <w:rsid w:val="00C6591D"/>
    <w:rsid w:val="00C66835"/>
    <w:rsid w:val="00C70E7C"/>
    <w:rsid w:val="00C871F9"/>
    <w:rsid w:val="00C93E47"/>
    <w:rsid w:val="00C940D2"/>
    <w:rsid w:val="00C94D30"/>
    <w:rsid w:val="00C951B0"/>
    <w:rsid w:val="00C965C3"/>
    <w:rsid w:val="00CA2DB8"/>
    <w:rsid w:val="00CA3084"/>
    <w:rsid w:val="00CA68C7"/>
    <w:rsid w:val="00CB2CF3"/>
    <w:rsid w:val="00CB2FA5"/>
    <w:rsid w:val="00CB5D36"/>
    <w:rsid w:val="00CC47F2"/>
    <w:rsid w:val="00CC57FB"/>
    <w:rsid w:val="00CC6BE3"/>
    <w:rsid w:val="00CC7D83"/>
    <w:rsid w:val="00CD2391"/>
    <w:rsid w:val="00CD48B8"/>
    <w:rsid w:val="00CD644E"/>
    <w:rsid w:val="00CF4C22"/>
    <w:rsid w:val="00D060B2"/>
    <w:rsid w:val="00D16ADB"/>
    <w:rsid w:val="00D27304"/>
    <w:rsid w:val="00D323AF"/>
    <w:rsid w:val="00D42AAB"/>
    <w:rsid w:val="00D434E3"/>
    <w:rsid w:val="00D5398B"/>
    <w:rsid w:val="00D90EEF"/>
    <w:rsid w:val="00D91CE0"/>
    <w:rsid w:val="00D943CD"/>
    <w:rsid w:val="00D96B64"/>
    <w:rsid w:val="00D97579"/>
    <w:rsid w:val="00DA0EF9"/>
    <w:rsid w:val="00DA4400"/>
    <w:rsid w:val="00DB217C"/>
    <w:rsid w:val="00DC1A1D"/>
    <w:rsid w:val="00DE001A"/>
    <w:rsid w:val="00DF1DB6"/>
    <w:rsid w:val="00DF2FA2"/>
    <w:rsid w:val="00DF334E"/>
    <w:rsid w:val="00DF3B43"/>
    <w:rsid w:val="00DF4DE0"/>
    <w:rsid w:val="00DF6A4F"/>
    <w:rsid w:val="00DF7AC1"/>
    <w:rsid w:val="00E12D0B"/>
    <w:rsid w:val="00E16B6F"/>
    <w:rsid w:val="00E207AA"/>
    <w:rsid w:val="00E23C68"/>
    <w:rsid w:val="00E27361"/>
    <w:rsid w:val="00E30C5A"/>
    <w:rsid w:val="00E3187D"/>
    <w:rsid w:val="00E46631"/>
    <w:rsid w:val="00E46B13"/>
    <w:rsid w:val="00E5276D"/>
    <w:rsid w:val="00E56BBB"/>
    <w:rsid w:val="00E70277"/>
    <w:rsid w:val="00E76D74"/>
    <w:rsid w:val="00E77097"/>
    <w:rsid w:val="00E773E2"/>
    <w:rsid w:val="00E82418"/>
    <w:rsid w:val="00E9266E"/>
    <w:rsid w:val="00E94018"/>
    <w:rsid w:val="00E97A84"/>
    <w:rsid w:val="00EA0505"/>
    <w:rsid w:val="00EB3AEA"/>
    <w:rsid w:val="00EB609D"/>
    <w:rsid w:val="00EB7A2A"/>
    <w:rsid w:val="00EC4890"/>
    <w:rsid w:val="00ED6E67"/>
    <w:rsid w:val="00EE10E1"/>
    <w:rsid w:val="00EF2136"/>
    <w:rsid w:val="00EF57D9"/>
    <w:rsid w:val="00F00C90"/>
    <w:rsid w:val="00F1567F"/>
    <w:rsid w:val="00F26799"/>
    <w:rsid w:val="00F400AD"/>
    <w:rsid w:val="00F419A0"/>
    <w:rsid w:val="00F44EF7"/>
    <w:rsid w:val="00F55AE0"/>
    <w:rsid w:val="00F57A6B"/>
    <w:rsid w:val="00F64C4B"/>
    <w:rsid w:val="00F66739"/>
    <w:rsid w:val="00F674D7"/>
    <w:rsid w:val="00F81E45"/>
    <w:rsid w:val="00F861A7"/>
    <w:rsid w:val="00F90901"/>
    <w:rsid w:val="00F92018"/>
    <w:rsid w:val="00F952AA"/>
    <w:rsid w:val="00FB7839"/>
    <w:rsid w:val="00FC4D64"/>
    <w:rsid w:val="00FC523F"/>
    <w:rsid w:val="00FD5F2D"/>
    <w:rsid w:val="00FD6B15"/>
    <w:rsid w:val="00FD706B"/>
    <w:rsid w:val="00FE5314"/>
    <w:rsid w:val="00FE7272"/>
    <w:rsid w:val="00FF1F8A"/>
    <w:rsid w:val="00FF4A00"/>
  </w:rsids>
  <m:mathPr>
    <m:mathFont m:val="Cambria Math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link w:val="Nadpis1Char"/>
    <w:uiPriority w:val="9"/>
    <w:qFormat/>
    <w:rsid w:val="00092138"/>
    <w:pPr>
      <w:spacing w:before="100" w:beforeAutospacing="1" w:after="100" w:afterAutospacing="1" w:line="240" w:lineRule="auto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sk-SK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7476D7"/>
    <w:pPr>
      <w:keepNext/>
      <w:keepLines/>
      <w:spacing w:before="200" w:after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 w:themeShade="F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092138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x-none" w:eastAsia="sk-SK"/>
    </w:rPr>
  </w:style>
  <w:style w:type="paragraph" w:styleId="NormalWeb">
    <w:name w:val="Normal (Web)"/>
    <w:aliases w:val="webb"/>
    <w:basedOn w:val="Normal"/>
    <w:uiPriority w:val="99"/>
    <w:unhideWhenUsed/>
    <w:rsid w:val="00092138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FootnoteCharacters">
    <w:name w:val="Footnote Characters"/>
    <w:rsid w:val="00612FD3"/>
    <w:rPr>
      <w:vertAlign w:val="superscript"/>
    </w:rPr>
  </w:style>
  <w:style w:type="paragraph" w:styleId="Caption">
    <w:name w:val="caption"/>
    <w:basedOn w:val="Normal"/>
    <w:qFormat/>
    <w:rsid w:val="00612FD3"/>
    <w:pPr>
      <w:suppressLineNumbers/>
      <w:suppressAutoHyphens/>
      <w:spacing w:before="120" w:after="120" w:line="240" w:lineRule="auto"/>
      <w:jc w:val="left"/>
    </w:pPr>
    <w:rPr>
      <w:rFonts w:ascii="Times New Roman" w:hAnsi="Times New Roman" w:cs="Lohit Hindi"/>
      <w:i/>
      <w:iCs/>
      <w:sz w:val="24"/>
      <w:szCs w:val="24"/>
      <w:lang w:eastAsia="zh-CN"/>
    </w:rPr>
  </w:style>
  <w:style w:type="paragraph" w:styleId="FootnoteText">
    <w:name w:val="footnote text"/>
    <w:basedOn w:val="Normal"/>
    <w:link w:val="TextpoznmkypodiarouChar"/>
    <w:rsid w:val="00612FD3"/>
    <w:pPr>
      <w:suppressAutoHyphens/>
      <w:spacing w:after="0" w:line="240" w:lineRule="auto"/>
      <w:jc w:val="left"/>
    </w:pPr>
    <w:rPr>
      <w:rFonts w:ascii="Times New Roman" w:hAnsi="Times New Roman" w:cs="Times New Roman"/>
      <w:sz w:val="20"/>
      <w:szCs w:val="20"/>
      <w:lang w:val="en-US" w:eastAsia="zh-CN"/>
    </w:rPr>
  </w:style>
  <w:style w:type="character" w:customStyle="1" w:styleId="TextpoznmkypodiarouChar">
    <w:name w:val="Text poznámky pod čiarou Char"/>
    <w:basedOn w:val="DefaultParagraphFont"/>
    <w:link w:val="FootnoteText"/>
    <w:locked/>
    <w:rsid w:val="00612FD3"/>
    <w:rPr>
      <w:rFonts w:ascii="Times New Roman" w:hAnsi="Times New Roman" w:cs="Times New Roman"/>
      <w:sz w:val="20"/>
      <w:szCs w:val="20"/>
      <w:rtl w:val="0"/>
      <w:cs w:val="0"/>
      <w:lang w:val="en-US" w:eastAsia="zh-CN"/>
    </w:rPr>
  </w:style>
  <w:style w:type="paragraph" w:customStyle="1" w:styleId="abc">
    <w:name w:val="abc"/>
    <w:basedOn w:val="Normal"/>
    <w:rsid w:val="00612FD3"/>
    <w:pPr>
      <w:widowControl w:val="0"/>
      <w:tabs>
        <w:tab w:val="left" w:pos="360"/>
        <w:tab w:val="left" w:pos="680"/>
      </w:tabs>
      <w:suppressAutoHyphens/>
      <w:autoSpaceDE w:val="0"/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zh-CN"/>
    </w:rPr>
  </w:style>
  <w:style w:type="paragraph" w:customStyle="1" w:styleId="Zakladnystyl">
    <w:name w:val="Zakladny styl"/>
    <w:rsid w:val="006F6BF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BodyTextIndent2">
    <w:name w:val="Body Text Indent 2"/>
    <w:basedOn w:val="Normal"/>
    <w:link w:val="Zarkazkladnhotextu2Char"/>
    <w:rsid w:val="006F6BFC"/>
    <w:pPr>
      <w:spacing w:after="0" w:line="240" w:lineRule="auto"/>
      <w:ind w:left="360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Zarkazkladnhotextu2Char">
    <w:name w:val="Zarážka základného textu 2 Char"/>
    <w:basedOn w:val="DefaultParagraphFont"/>
    <w:link w:val="BodyTextIndent2"/>
    <w:locked/>
    <w:rsid w:val="006F6BFC"/>
    <w:rPr>
      <w:rFonts w:ascii="Times New Roman" w:hAnsi="Times New Roman" w:cs="Times New Roman"/>
      <w:sz w:val="20"/>
      <w:szCs w:val="20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903220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903220"/>
    <w:rPr>
      <w:rFonts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903220"/>
    <w:pPr>
      <w:tabs>
        <w:tab w:val="center" w:pos="4536"/>
        <w:tab w:val="right" w:pos="9072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903220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F81E45"/>
    <w:pPr>
      <w:suppressAutoHyphens/>
      <w:ind w:left="720"/>
      <w:contextualSpacing/>
      <w:jc w:val="left"/>
    </w:pPr>
    <w:rPr>
      <w:rFonts w:ascii="Calibri" w:eastAsia="Calibri" w:hAnsi="Calibri" w:cs="Times New Roman"/>
      <w:lang w:eastAsia="zh-CN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C317F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C317F"/>
    <w:rPr>
      <w:rFonts w:ascii="Tahoma" w:hAnsi="Tahoma" w:cs="Tahoma"/>
      <w:sz w:val="16"/>
      <w:szCs w:val="16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unhideWhenUsed/>
    <w:rsid w:val="00C23A6D"/>
    <w:rPr>
      <w:rFonts w:cs="Times New Roman"/>
      <w:vertAlign w:val="superscript"/>
      <w:rtl w:val="0"/>
      <w:cs w:val="0"/>
    </w:rPr>
  </w:style>
  <w:style w:type="character" w:styleId="Hyperlink">
    <w:name w:val="Hyperlink"/>
    <w:basedOn w:val="DefaultParagraphFont"/>
    <w:uiPriority w:val="99"/>
    <w:unhideWhenUsed/>
    <w:rsid w:val="00C23A6D"/>
    <w:rPr>
      <w:rFonts w:cs="Times New Roman"/>
      <w:color w:val="0000FF" w:themeColor="hlink" w:themeShade="FF"/>
      <w:u w:val="single"/>
      <w:rtl w:val="0"/>
      <w:cs w:val="0"/>
    </w:rPr>
  </w:style>
  <w:style w:type="character" w:customStyle="1" w:styleId="hps">
    <w:name w:val="hps"/>
    <w:basedOn w:val="DefaultParagraphFont"/>
    <w:rsid w:val="00AA4DE2"/>
    <w:rPr>
      <w:rFonts w:cs="Times New Roman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7476D7"/>
    <w:rPr>
      <w:rFonts w:asciiTheme="majorHAnsi" w:eastAsiaTheme="majorEastAsia" w:hAnsiTheme="majorHAnsi" w:cstheme="majorBidi"/>
      <w:b/>
      <w:bCs/>
      <w:color w:val="4F81BD" w:themeColor="accent1" w:themeShade="FF"/>
      <w:sz w:val="26"/>
      <w:szCs w:val="26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7476D7"/>
    <w:rPr>
      <w:rFonts w:ascii="Times New Roman" w:hAnsi="Times New Roman" w:cs="Times New Roman"/>
      <w:color w:val="808080"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801C43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semiHidden/>
    <w:unhideWhenUsed/>
    <w:rsid w:val="00801C43"/>
    <w:pPr>
      <w:spacing w:line="240" w:lineRule="auto"/>
      <w:jc w:val="left"/>
    </w:pPr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semiHidden/>
    <w:locked/>
    <w:rsid w:val="00801C43"/>
    <w:rPr>
      <w:rFonts w:cs="Times New Roman"/>
      <w:sz w:val="20"/>
      <w:szCs w:val="20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semiHidden/>
    <w:unhideWhenUsed/>
    <w:rsid w:val="00801C43"/>
    <w:pPr>
      <w:spacing w:line="240" w:lineRule="auto"/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semiHidden/>
    <w:locked/>
    <w:rsid w:val="00801C43"/>
    <w:rPr>
      <w:b/>
      <w:bCs/>
    </w:rPr>
  </w:style>
  <w:style w:type="character" w:customStyle="1" w:styleId="ppp-input-value1">
    <w:name w:val="ppp-input-value1"/>
    <w:basedOn w:val="DefaultParagraphFont"/>
    <w:rsid w:val="004D3744"/>
    <w:rPr>
      <w:rFonts w:ascii="Tahoma" w:hAnsi="Tahoma" w:cs="Tahoma"/>
      <w:color w:val="837A73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image" Target="media/image1.png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customXml" Target="../customXml/item5.xml" /></Relationships>
</file>

<file path=word/_rels/footnotes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esa.int/For_Media/Highlights/ESA_budget_2014" TargetMode="Externa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7FA310-63FE-4E65-BBD7-0888A4866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9D1B3AA-3FEE-43F4-83A1-1A43C1261915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83BC8AC-EDC9-401C-BB25-B74CFA234F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76FE8E9-66E7-4F84-A4E9-23D87E02C31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B4060F8-6E6B-43DD-99B8-1DD2958EF3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11</Pages>
  <Words>3013</Words>
  <Characters>17176</Characters>
  <Application>Microsoft Office Word</Application>
  <DocSecurity>0</DocSecurity>
  <Lines>0</Lines>
  <Paragraphs>0</Paragraphs>
  <ScaleCrop>false</ScaleCrop>
  <Company>MSVVaSSR</Company>
  <LinksUpToDate>false</LinksUpToDate>
  <CharactersWithSpaces>20149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Horníková Miriam</dc:creator>
  <cp:lastModifiedBy>marek.gilanyi</cp:lastModifiedBy>
  <cp:revision>2</cp:revision>
  <cp:lastPrinted>2014-07-14T14:33:00Z</cp:lastPrinted>
  <dcterms:created xsi:type="dcterms:W3CDTF">2015-01-09T10:23:00Z</dcterms:created>
  <dcterms:modified xsi:type="dcterms:W3CDTF">2015-01-09T10:23:00Z</dcterms:modified>
</cp:coreProperties>
</file>