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1FA2" w:rsidRPr="00717263" w:rsidP="007A1FA2">
      <w:pPr>
        <w:bidi w:val="0"/>
        <w:jc w:val="both"/>
        <w:rPr>
          <w:rFonts w:ascii="Times New Roman" w:hAnsi="Times New Roman"/>
          <w:b/>
          <w:lang w:val="sk-SK"/>
        </w:rPr>
      </w:pPr>
      <w:r w:rsidRPr="00717263">
        <w:rPr>
          <w:rFonts w:ascii="Times New Roman" w:hAnsi="Times New Roman"/>
          <w:b/>
          <w:lang w:val="sk-SK"/>
        </w:rPr>
        <w:t>B. Osobitná časť</w:t>
      </w:r>
    </w:p>
    <w:p w:rsidR="007A1FA2" w:rsidRPr="00717263" w:rsidP="007A1FA2">
      <w:pPr>
        <w:bidi w:val="0"/>
        <w:jc w:val="both"/>
        <w:rPr>
          <w:rFonts w:ascii="Times New Roman" w:hAnsi="Times New Roman"/>
          <w:lang w:val="sk-SK"/>
        </w:rPr>
      </w:pPr>
    </w:p>
    <w:p w:rsidR="007A1FA2" w:rsidRPr="00717263" w:rsidP="007A1FA2">
      <w:pPr>
        <w:bidi w:val="0"/>
        <w:jc w:val="both"/>
        <w:rPr>
          <w:rFonts w:ascii="Times New Roman" w:hAnsi="Times New Roman"/>
          <w:b/>
          <w:lang w:val="sk-SK"/>
        </w:rPr>
      </w:pPr>
      <w:r w:rsidRPr="00717263">
        <w:rPr>
          <w:rFonts w:ascii="Times New Roman" w:hAnsi="Times New Roman"/>
          <w:b/>
          <w:lang w:val="sk-SK"/>
        </w:rPr>
        <w:t>K Čl. I</w:t>
      </w:r>
    </w:p>
    <w:p w:rsidR="007A1FA2" w:rsidRPr="00717263" w:rsidP="007A1FA2">
      <w:pPr>
        <w:keepNext/>
        <w:bidi w:val="0"/>
        <w:spacing w:before="120" w:after="120"/>
        <w:jc w:val="both"/>
        <w:outlineLvl w:val="2"/>
        <w:rPr>
          <w:rFonts w:ascii="Times New Roman" w:hAnsi="Times New Roman"/>
          <w:b/>
          <w:bCs/>
          <w:sz w:val="27"/>
          <w:szCs w:val="27"/>
          <w:lang w:val="sk-SK"/>
        </w:rPr>
      </w:pPr>
      <w:r w:rsidRPr="00717263">
        <w:rPr>
          <w:rFonts w:ascii="Times New Roman" w:hAnsi="Times New Roman"/>
          <w:b/>
          <w:bCs/>
          <w:lang w:val="sk-SK"/>
        </w:rPr>
        <w:t>K bodu 1</w:t>
      </w:r>
    </w:p>
    <w:p w:rsidR="007A1FA2" w:rsidRPr="00717263" w:rsidP="007A1FA2">
      <w:pPr>
        <w:keepNext/>
        <w:bidi w:val="0"/>
        <w:spacing w:before="60" w:after="120"/>
        <w:jc w:val="both"/>
        <w:rPr>
          <w:rFonts w:ascii="Times New Roman" w:hAnsi="Times New Roman"/>
          <w:lang w:val="sk-SK"/>
        </w:rPr>
      </w:pPr>
      <w:r w:rsidRPr="00717263">
        <w:rPr>
          <w:rFonts w:ascii="Times New Roman" w:hAnsi="Times New Roman"/>
          <w:lang w:val="sk-SK"/>
        </w:rPr>
        <w:t>Legislatívno-technická úprava poznámky pod čiarou v súlade s </w:t>
      </w:r>
      <w:r w:rsidRPr="00717263">
        <w:rPr>
          <w:rFonts w:ascii="Times New Roman" w:hAnsi="Times New Roman"/>
          <w:szCs w:val="22"/>
          <w:lang w:val="sk-SK"/>
        </w:rPr>
        <w:t>nariadením (EÚ) č. 651/2014</w:t>
      </w:r>
      <w:r w:rsidRPr="00717263">
        <w:rPr>
          <w:rFonts w:ascii="Times New Roman" w:hAnsi="Times New Roman"/>
          <w:lang w:val="sk-SK"/>
        </w:rPr>
        <w:t>.</w:t>
      </w:r>
    </w:p>
    <w:p w:rsidR="007A1FA2" w:rsidRPr="00717263" w:rsidP="007A1FA2">
      <w:pPr>
        <w:keepNext/>
        <w:bidi w:val="0"/>
        <w:spacing w:before="120" w:after="120"/>
        <w:jc w:val="both"/>
        <w:outlineLvl w:val="2"/>
        <w:rPr>
          <w:rFonts w:ascii="Times New Roman" w:hAnsi="Times New Roman"/>
          <w:b/>
          <w:bCs/>
          <w:sz w:val="27"/>
          <w:szCs w:val="27"/>
          <w:lang w:val="sk-SK"/>
        </w:rPr>
      </w:pPr>
      <w:r w:rsidRPr="00717263">
        <w:rPr>
          <w:rFonts w:ascii="Times New Roman" w:hAnsi="Times New Roman"/>
          <w:b/>
          <w:bCs/>
          <w:lang w:val="sk-SK"/>
        </w:rPr>
        <w:t xml:space="preserve">K bodu 2 </w:t>
      </w:r>
    </w:p>
    <w:p w:rsidR="007A1FA2" w:rsidRPr="00717263" w:rsidP="007A1FA2">
      <w:pPr>
        <w:autoSpaceDE w:val="0"/>
        <w:autoSpaceDN w:val="0"/>
        <w:bidi w:val="0"/>
        <w:adjustRightInd w:val="0"/>
        <w:spacing w:after="120"/>
        <w:jc w:val="both"/>
        <w:rPr>
          <w:rFonts w:ascii="Times New Roman" w:eastAsia="Calibri" w:hAnsi="Times New Roman" w:cs="EUAlbertina"/>
          <w:color w:val="FF0000"/>
          <w:lang w:val="sk-SK" w:eastAsia="en-US"/>
        </w:rPr>
      </w:pPr>
      <w:r w:rsidRPr="00717263">
        <w:rPr>
          <w:rFonts w:ascii="Times New Roman" w:hAnsi="Times New Roman"/>
          <w:lang w:val="sk-SK"/>
        </w:rPr>
        <w:t xml:space="preserve">Vymedzuje sa pôsobnosť zákona v súlade s právnymi predpismi EÚ v oblasti regionálnej investičnej pomoci. Zákon je schémou štátnej pomoci a investičná pomoc poskytovaná na základe schémy štátnej pomoci je oslobodená od notifikačnej povinnosti za účelom posúdenia zlučiteľnosti navrhovanej pomoci s vnútorným trhom, pričom nariadenie  (EÚ) č. 651/2014 je základným právnym predpisom upravujúcim práve pravidlá skupinových výnimiek oslobodených od notifikačnej povinnosti a to nielen v oblasti investičnej pomoci. </w:t>
      </w:r>
    </w:p>
    <w:p w:rsidR="007A1FA2" w:rsidRPr="00717263" w:rsidP="007A1FA2">
      <w:pPr>
        <w:keepNext/>
        <w:bidi w:val="0"/>
        <w:spacing w:before="120" w:after="120"/>
        <w:jc w:val="both"/>
        <w:outlineLvl w:val="2"/>
        <w:rPr>
          <w:rFonts w:ascii="Times New Roman" w:hAnsi="Times New Roman"/>
          <w:b/>
          <w:bCs/>
          <w:lang w:val="sk-SK"/>
        </w:rPr>
      </w:pPr>
      <w:r w:rsidRPr="00717263">
        <w:rPr>
          <w:rFonts w:ascii="Times New Roman" w:hAnsi="Times New Roman"/>
          <w:b/>
          <w:bCs/>
          <w:lang w:val="sk-SK"/>
        </w:rPr>
        <w:t>K bodom 3, 4, 10</w:t>
      </w:r>
    </w:p>
    <w:p w:rsidR="007A1FA2" w:rsidRPr="00717263" w:rsidP="007A1FA2">
      <w:pPr>
        <w:keepNext/>
        <w:bidi w:val="0"/>
        <w:spacing w:before="60" w:after="120"/>
        <w:jc w:val="both"/>
        <w:rPr>
          <w:rFonts w:ascii="Times New Roman" w:hAnsi="Times New Roman"/>
          <w:lang w:val="sk-SK"/>
        </w:rPr>
      </w:pPr>
      <w:r w:rsidRPr="00717263">
        <w:rPr>
          <w:rFonts w:ascii="Times New Roman" w:hAnsi="Times New Roman"/>
          <w:lang w:val="sk-SK"/>
        </w:rPr>
        <w:t>Legislatívno-technická úprava poznámky pod čiarou v súlade s </w:t>
      </w:r>
      <w:r w:rsidRPr="00717263">
        <w:rPr>
          <w:rFonts w:ascii="Times New Roman" w:hAnsi="Times New Roman"/>
          <w:szCs w:val="22"/>
          <w:lang w:val="sk-SK"/>
        </w:rPr>
        <w:t>nariadením (EÚ) č. 651/2014</w:t>
      </w:r>
      <w:r w:rsidRPr="00717263">
        <w:rPr>
          <w:rFonts w:ascii="Times New Roman" w:hAnsi="Times New Roman"/>
          <w:lang w:val="sk-SK"/>
        </w:rPr>
        <w:t>.</w:t>
      </w:r>
    </w:p>
    <w:p w:rsidR="007A1FA2" w:rsidRPr="00717263" w:rsidP="007A1FA2">
      <w:pPr>
        <w:keepNext/>
        <w:bidi w:val="0"/>
        <w:spacing w:before="120" w:after="120"/>
        <w:jc w:val="both"/>
        <w:outlineLvl w:val="2"/>
        <w:rPr>
          <w:rFonts w:ascii="Times New Roman" w:hAnsi="Times New Roman"/>
          <w:b/>
          <w:bCs/>
          <w:lang w:val="sk-SK"/>
        </w:rPr>
      </w:pPr>
      <w:r w:rsidRPr="00717263">
        <w:rPr>
          <w:rFonts w:ascii="Times New Roman" w:hAnsi="Times New Roman"/>
          <w:b/>
          <w:bCs/>
          <w:lang w:val="sk-SK"/>
        </w:rPr>
        <w:t>K bodu 5</w:t>
      </w:r>
    </w:p>
    <w:p w:rsidR="007A1FA2" w:rsidRPr="00717263" w:rsidP="007A1FA2">
      <w:pPr>
        <w:keepNext/>
        <w:bidi w:val="0"/>
        <w:spacing w:before="120" w:after="120"/>
        <w:jc w:val="both"/>
        <w:outlineLvl w:val="2"/>
        <w:rPr>
          <w:rFonts w:ascii="Times New Roman" w:hAnsi="Times New Roman"/>
          <w:bCs/>
          <w:lang w:val="sk-SK"/>
        </w:rPr>
      </w:pPr>
      <w:r w:rsidRPr="00717263">
        <w:rPr>
          <w:rFonts w:ascii="Times New Roman" w:hAnsi="Times New Roman"/>
          <w:bCs/>
          <w:lang w:val="sk-SK"/>
        </w:rPr>
        <w:t>Doplnením nového § 2 ods. 3 sa upravujú náležitosti zmluvy o poskytnutí dotácie na dlhodobý hmotný a dlhodobý nehmotný majetok.</w:t>
      </w:r>
    </w:p>
    <w:p w:rsidR="007A1FA2" w:rsidRPr="00717263" w:rsidP="007A1FA2">
      <w:pPr>
        <w:keepNext/>
        <w:bidi w:val="0"/>
        <w:spacing w:before="60" w:after="120"/>
        <w:jc w:val="both"/>
        <w:rPr>
          <w:rFonts w:ascii="Times New Roman" w:hAnsi="Times New Roman"/>
          <w:b/>
          <w:bCs/>
          <w:lang w:val="sk-SK"/>
        </w:rPr>
      </w:pPr>
      <w:r w:rsidRPr="00717263">
        <w:rPr>
          <w:rFonts w:ascii="Times New Roman" w:hAnsi="Times New Roman"/>
          <w:b/>
          <w:bCs/>
          <w:lang w:val="sk-SK"/>
        </w:rPr>
        <w:t>K bodu 6</w:t>
      </w:r>
    </w:p>
    <w:p w:rsidR="007A1FA2" w:rsidRPr="00717263" w:rsidP="007A1FA2">
      <w:pPr>
        <w:keepNext/>
        <w:bidi w:val="0"/>
        <w:spacing w:before="60" w:after="120"/>
        <w:jc w:val="both"/>
        <w:rPr>
          <w:rFonts w:ascii="Times New Roman" w:hAnsi="Times New Roman"/>
          <w:bCs/>
          <w:lang w:val="sk-SK"/>
        </w:rPr>
      </w:pPr>
      <w:r w:rsidRPr="00717263">
        <w:rPr>
          <w:rFonts w:ascii="Times New Roman" w:hAnsi="Times New Roman"/>
          <w:bCs/>
          <w:lang w:val="sk-SK"/>
        </w:rPr>
        <w:t>Spresňuje sa definícia investičného zámeru.</w:t>
      </w:r>
    </w:p>
    <w:p w:rsidR="007A1FA2" w:rsidRPr="00717263" w:rsidP="007A1FA2">
      <w:pPr>
        <w:keepNext/>
        <w:bidi w:val="0"/>
        <w:spacing w:before="60" w:after="120"/>
        <w:jc w:val="both"/>
        <w:rPr>
          <w:rFonts w:ascii="Times New Roman" w:hAnsi="Times New Roman"/>
          <w:b/>
          <w:bCs/>
          <w:lang w:val="sk-SK"/>
        </w:rPr>
      </w:pPr>
      <w:r w:rsidRPr="00717263">
        <w:rPr>
          <w:rFonts w:ascii="Times New Roman" w:hAnsi="Times New Roman"/>
          <w:b/>
          <w:bCs/>
          <w:lang w:val="sk-SK"/>
        </w:rPr>
        <w:t xml:space="preserve">K bodu 7 </w:t>
      </w:r>
    </w:p>
    <w:p w:rsidR="007A1FA2" w:rsidP="007A1FA2">
      <w:pPr>
        <w:keepNext/>
        <w:bidi w:val="0"/>
        <w:spacing w:before="60" w:after="120"/>
        <w:jc w:val="both"/>
        <w:rPr>
          <w:rFonts w:ascii="Times New Roman" w:hAnsi="Times New Roman"/>
          <w:bCs/>
          <w:lang w:val="sk-SK"/>
        </w:rPr>
      </w:pPr>
      <w:r>
        <w:rPr>
          <w:rFonts w:ascii="Times New Roman" w:hAnsi="Times New Roman"/>
          <w:bCs/>
          <w:lang w:val="sk-SK"/>
        </w:rPr>
        <w:t>Právna úprava súvisiaca s</w:t>
      </w:r>
      <w:r w:rsidRPr="00D14C27">
        <w:rPr>
          <w:rFonts w:ascii="Times New Roman" w:hAnsi="Times New Roman"/>
          <w:bCs/>
          <w:lang w:val="sk-SK"/>
        </w:rPr>
        <w:t xml:space="preserve"> podmienkou vytvorenia minimálneho počtu vytvorených nových pracovných miest pri investičnom zámere pre technologické centrá.</w:t>
      </w:r>
    </w:p>
    <w:p w:rsidR="007A1FA2" w:rsidRPr="00717263" w:rsidP="007A1FA2">
      <w:pPr>
        <w:keepNext/>
        <w:bidi w:val="0"/>
        <w:spacing w:before="60" w:after="120"/>
        <w:jc w:val="both"/>
        <w:rPr>
          <w:rFonts w:ascii="Times New Roman" w:hAnsi="Times New Roman"/>
          <w:b/>
          <w:bCs/>
          <w:lang w:val="sk-SK"/>
        </w:rPr>
      </w:pPr>
      <w:r w:rsidRPr="00717263">
        <w:rPr>
          <w:rFonts w:ascii="Times New Roman" w:hAnsi="Times New Roman"/>
          <w:b/>
          <w:bCs/>
          <w:lang w:val="sk-SK"/>
        </w:rPr>
        <w:t xml:space="preserve">K bodu 8 </w:t>
      </w:r>
    </w:p>
    <w:p w:rsidR="007A1FA2" w:rsidRPr="00717263" w:rsidP="007A1FA2">
      <w:pPr>
        <w:keepNext/>
        <w:bidi w:val="0"/>
        <w:spacing w:before="60" w:after="120"/>
        <w:jc w:val="both"/>
        <w:rPr>
          <w:rFonts w:ascii="Times New Roman" w:hAnsi="Times New Roman"/>
          <w:bCs/>
          <w:lang w:val="sk-SK"/>
        </w:rPr>
      </w:pPr>
      <w:r w:rsidRPr="00717263">
        <w:rPr>
          <w:rFonts w:ascii="Times New Roman" w:hAnsi="Times New Roman"/>
          <w:bCs/>
          <w:lang w:val="sk-SK"/>
        </w:rPr>
        <w:t>Právna úprava súvisiaca s odchýlkou 10% nevytvorenia plánovaného počtu nových pracovných miest podľa ustanovenia § 15 ods. 9 písm. a) za účelom posúdenia výšky poskytnutej investičnej pomoci a intenzity investičnej pomoci vo vzťahu k rozhodnutiu o schválení investičnej pomoci.</w:t>
      </w:r>
    </w:p>
    <w:p w:rsidR="007A1FA2" w:rsidRPr="00717263" w:rsidP="007A1FA2">
      <w:pPr>
        <w:keepNext/>
        <w:bidi w:val="0"/>
        <w:spacing w:before="60" w:after="120"/>
        <w:jc w:val="both"/>
        <w:rPr>
          <w:rFonts w:ascii="Times New Roman" w:hAnsi="Times New Roman"/>
          <w:b/>
          <w:bCs/>
          <w:lang w:val="sk-SK"/>
        </w:rPr>
      </w:pPr>
      <w:r w:rsidRPr="00717263">
        <w:rPr>
          <w:rFonts w:ascii="Times New Roman" w:hAnsi="Times New Roman"/>
          <w:b/>
          <w:bCs/>
          <w:lang w:val="sk-SK"/>
        </w:rPr>
        <w:t>K bodu 9 a 13</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Právna úprava za účelom súladu s nariadením vlády Slovenskej republiky č. 481/2011 Z. z., ktorým sa ustanovuje maximálna intenzita investičnej pomoci a výška investičnej pomoci podľa formy investičnej pomoci a miery nezamestnanosti v okresoch podľa jednotlivých regiónov Slovenskej republiky v znení neskorších predpisov.</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lang w:val="sk-SK"/>
        </w:rPr>
      </w:pPr>
      <w:r w:rsidRPr="00717263">
        <w:rPr>
          <w:rFonts w:ascii="Times New Roman" w:hAnsi="Times New Roman"/>
          <w:b/>
          <w:lang w:val="sk-SK"/>
        </w:rPr>
        <w:t xml:space="preserve">K </w:t>
      </w:r>
      <w:r w:rsidRPr="00717263">
        <w:rPr>
          <w:rFonts w:ascii="Times New Roman" w:hAnsi="Times New Roman"/>
          <w:b/>
          <w:bCs/>
          <w:lang w:val="sk-SK"/>
        </w:rPr>
        <w:t>bodu</w:t>
      </w:r>
      <w:r w:rsidRPr="00717263">
        <w:rPr>
          <w:rFonts w:ascii="Times New Roman" w:hAnsi="Times New Roman"/>
          <w:b/>
          <w:lang w:val="sk-SK"/>
        </w:rPr>
        <w:t xml:space="preserve"> 11 a 14</w:t>
      </w:r>
    </w:p>
    <w:p w:rsidR="007A1FA2" w:rsidRPr="00C4252C"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 xml:space="preserve">Je potrebné ustanoviť, aby sa preukazovanie podmienky, viazalo nie na predchádzajúce tri finančné roky, ale na predchádzajúce tri účtovné obdobia, keďže zákon o investičnej pomoci nedefinuje pojem „finančný rok“. Splnenie týchto podmienok sa preukazuje z účtovnej evidencie, resp. účtovnej závierky, ktorá sa zostavuje za účtovné obdobie. </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lang w:val="sk-SK"/>
        </w:rPr>
      </w:pPr>
      <w:r w:rsidRPr="00717263">
        <w:rPr>
          <w:rFonts w:ascii="Times New Roman" w:hAnsi="Times New Roman"/>
          <w:b/>
          <w:lang w:val="sk-SK"/>
        </w:rPr>
        <w:t>K bodu 12</w:t>
      </w:r>
    </w:p>
    <w:p w:rsidR="007A1FA2" w:rsidRPr="00C4252C"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Upravuje sa podmienka minimálneho počtu nových pracovných miest pre investičný zámer týkajúci sa technologických centier (30 nových pracovných miest), nakoľko z aplikačnej praxe vyplynulo, že technologické centrá si vyžadujú skôr značnú investíciu do obstarania majetku a realizácia technologického centra má vysokú pridanú hodnotu na hospodárstvo SR aj v prípade vytvorenia nižšie počtu pracovných miest ako je všeobecná podmienka minimálneho vytvorenia nových pracovných miest.</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lang w:val="sk-SK"/>
        </w:rPr>
      </w:pPr>
      <w:r w:rsidRPr="00717263">
        <w:rPr>
          <w:rFonts w:ascii="Times New Roman" w:hAnsi="Times New Roman"/>
          <w:b/>
          <w:lang w:val="sk-SK"/>
        </w:rPr>
        <w:t>K bodu 15</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Zosúladenie s aktuálnym znením zákona č. 580/2004 Z. z. o zdravotnom poistení                           a o zmene a doplnení zákona č. 95/2002 Z. z. o poisťovníctve a o zmene a doplnení niektorých zákonov v znení neskorších predpisov a zákonom č. 461/2003 Z. z. o sociálnom poistení účinným od 1. januára 2015.</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b/>
          <w:bCs/>
          <w:lang w:val="sk-SK"/>
        </w:rPr>
        <w:t>K bodu 16</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sz w:val="23"/>
          <w:szCs w:val="23"/>
          <w:lang w:val="sk-SK"/>
        </w:rPr>
      </w:pPr>
      <w:r w:rsidRPr="00717263">
        <w:rPr>
          <w:rFonts w:ascii="Times New Roman" w:hAnsi="Times New Roman"/>
          <w:lang w:val="sk-SK"/>
        </w:rPr>
        <w:t xml:space="preserve">Ustanovenie mení a dopĺňa predloženie príloh k investičnému zámeru. Ide o doplnenie formuláru investičnej pomoci, na ktorý sa odkazuje v § 18 ods. 2 a ktorého vzor ustanovuje všeobecne záväzný predpis. Ďalej ide o doplnenie záväzného vyhlásenia v súvislosti s nepremiestňovaním ukončenej činnosti, vyplývajúci z ustanovení nariadenia </w:t>
      </w:r>
      <w:r w:rsidRPr="00717263">
        <w:rPr>
          <w:rFonts w:ascii="Times New Roman" w:hAnsi="Times New Roman"/>
          <w:szCs w:val="22"/>
          <w:lang w:val="sk-SK"/>
        </w:rPr>
        <w:t>(EÚ)</w:t>
      </w:r>
      <w:r w:rsidRPr="00717263">
        <w:rPr>
          <w:rFonts w:ascii="Times New Roman" w:hAnsi="Times New Roman"/>
          <w:lang w:val="sk-SK"/>
        </w:rPr>
        <w:t xml:space="preserve">                      č. 651/2014.</w:t>
      </w:r>
      <w:r w:rsidRPr="00717263">
        <w:rPr>
          <w:rFonts w:ascii="Times New Roman" w:hAnsi="Times New Roman"/>
          <w:sz w:val="23"/>
          <w:szCs w:val="23"/>
          <w:lang w:val="sk-SK"/>
        </w:rPr>
        <w:t xml:space="preserve"> </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Právna úprava mení obsahovú stránku vyhlásenia vzťahujúceho sa na začatie prác, a to v súvislosti s nevydaním potvrdenia, pričom začatie prác sa viaže na podanie investičného zámeru.</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K investičnému zámeru sa prikladajú doklady preukazujúce, že žiadateľ nemá daňové nedoplatky a nedoplatky na sociálnom a zdravotnom poistení. Vzhľadom na skutočnosť, že žiadateľom môže byť aj zahraničná osoba, zahraničná osoba túto povinnosť nebude mať, nakoľko podstatným faktorom je, že prijímateľ pomoci nie je daňovým dlžníkom ani dlžníkom na sociálnom alebo zdravotnom poistení.</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b/>
          <w:bCs/>
          <w:lang w:val="sk-SK"/>
        </w:rPr>
        <w:t>K bodom 17, 18, 20, 21</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 xml:space="preserve">Zmena právnej úpravy § 10 až 12 sa týka zefektívnenia konania o poskytnutie investičnej pomoci a ide predovšetkým o skrátenie lehôt. Zároveň sa odstraňuje povinnosť vydávať potvrdenie o splnení podmienok, na ktoré bola doposiaľ naviazaná oprávnenosť vynakladania oprávnených nákladov. Žiadateľ je oprávnený začať práce na investičnom zámere už podaním investičného zámeru, čo je v súlade s nariadením </w:t>
      </w:r>
      <w:r w:rsidRPr="00717263">
        <w:rPr>
          <w:rFonts w:ascii="Times New Roman" w:hAnsi="Times New Roman"/>
          <w:szCs w:val="22"/>
          <w:lang w:val="sk-SK"/>
        </w:rPr>
        <w:t>(EÚ)</w:t>
      </w:r>
      <w:r w:rsidRPr="00717263">
        <w:rPr>
          <w:rFonts w:ascii="Times New Roman" w:hAnsi="Times New Roman"/>
          <w:lang w:val="sk-SK"/>
        </w:rPr>
        <w:t xml:space="preserve"> č. 651/2014, pričom súčasná právna úprava bola sprísnením a v dôsledku toho v porovnaní s inými štátmi menej konkurencieschopná.                                                                                             </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lang w:val="sk-SK"/>
        </w:rPr>
      </w:pPr>
      <w:r w:rsidRPr="00717263">
        <w:rPr>
          <w:rFonts w:ascii="Times New Roman" w:hAnsi="Times New Roman"/>
          <w:b/>
          <w:lang w:val="sk-SK"/>
        </w:rPr>
        <w:t>K bodom 19 a 24</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Legislatívno-technická úprava v súlade s </w:t>
      </w:r>
      <w:r w:rsidRPr="00717263">
        <w:rPr>
          <w:rFonts w:ascii="Times New Roman" w:hAnsi="Times New Roman"/>
          <w:szCs w:val="22"/>
          <w:lang w:val="sk-SK"/>
        </w:rPr>
        <w:t>nariadením (EÚ) č. 651/2014</w:t>
      </w:r>
      <w:r w:rsidRPr="00717263">
        <w:rPr>
          <w:rFonts w:ascii="Times New Roman" w:hAnsi="Times New Roman"/>
          <w:lang w:val="sk-SK"/>
        </w:rPr>
        <w:t>.</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b/>
          <w:lang w:val="sk-SK"/>
        </w:rPr>
        <w:t xml:space="preserve">K </w:t>
      </w:r>
      <w:r w:rsidRPr="00717263">
        <w:rPr>
          <w:rFonts w:ascii="Times New Roman" w:hAnsi="Times New Roman"/>
          <w:b/>
          <w:bCs/>
          <w:lang w:val="sk-SK"/>
        </w:rPr>
        <w:t>bodu</w:t>
      </w:r>
      <w:r w:rsidRPr="00717263">
        <w:rPr>
          <w:rFonts w:ascii="Times New Roman" w:hAnsi="Times New Roman"/>
          <w:b/>
          <w:lang w:val="sk-SK"/>
        </w:rPr>
        <w:t xml:space="preserve"> 22</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bCs/>
          <w:lang w:val="sk-SK"/>
        </w:rPr>
      </w:pPr>
      <w:r w:rsidRPr="00717263">
        <w:rPr>
          <w:rFonts w:ascii="Times New Roman" w:hAnsi="Times New Roman"/>
          <w:lang w:val="sk-SK"/>
        </w:rPr>
        <w:t>Zmena právnej úpravy súvisiaca so zrýchlením procesu schvaľovania investičnej pomoci. Právna úprava príloh k žiadosti o poskytnutie investičnej pomoci nadväzuje na prílohy predkladané k investičnému zámeru podľa § 9 ods. 1 a 2.</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b/>
          <w:bCs/>
          <w:lang w:val="sk-SK"/>
        </w:rPr>
        <w:t>K bodu 23</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 xml:space="preserve">Zmena lehoty na vydanie rozhodnutia o schválení investičnej pomoci súvisí so zrýchlením konania o investičnej pomoci a nadväzuje na skrátenie lehôt podľa § 10 až 12. </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lang w:val="sk-SK"/>
        </w:rPr>
      </w:pPr>
      <w:r w:rsidRPr="00717263">
        <w:rPr>
          <w:rFonts w:ascii="Times New Roman" w:hAnsi="Times New Roman"/>
          <w:b/>
          <w:lang w:val="sk-SK"/>
        </w:rPr>
        <w:t>K bodom 25 a 27</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lang w:val="sk-SK"/>
        </w:rPr>
      </w:pPr>
      <w:r w:rsidRPr="00717263">
        <w:rPr>
          <w:rFonts w:ascii="Times New Roman" w:hAnsi="Times New Roman"/>
          <w:lang w:val="sk-SK"/>
        </w:rPr>
        <w:t>Legislatívno-technická úprava v súlade so Zmluvou o fungovaní EÚ.</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b/>
          <w:lang w:val="sk-SK"/>
        </w:rPr>
        <w:t>K </w:t>
      </w:r>
      <w:r w:rsidRPr="00717263">
        <w:rPr>
          <w:rFonts w:ascii="Times New Roman" w:hAnsi="Times New Roman"/>
          <w:b/>
          <w:bCs/>
          <w:lang w:val="sk-SK"/>
        </w:rPr>
        <w:t xml:space="preserve">bodom </w:t>
      </w:r>
      <w:r w:rsidRPr="00717263">
        <w:rPr>
          <w:rFonts w:ascii="Times New Roman" w:hAnsi="Times New Roman"/>
          <w:b/>
          <w:lang w:val="sk-SK"/>
        </w:rPr>
        <w:t>26 a 28</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szCs w:val="22"/>
          <w:lang w:val="sk-SK"/>
        </w:rPr>
        <w:t xml:space="preserve">Vzhľadom na definíciu dátumu poskytnutia pomoci podľa článku 2 bod 28 nariadenia (EÚ)        č. 651/2014, </w:t>
      </w:r>
      <w:r w:rsidRPr="00717263">
        <w:rPr>
          <w:rFonts w:ascii="Times New Roman" w:hAnsi="Times New Roman"/>
          <w:lang w:val="sk-SK"/>
        </w:rPr>
        <w:t>právna úprava konkretizuje deň poskytnutia pomoci podľa slovenského právneho poriadku, a to dátum nadobudnutia právoplatnosti rozhodnutia o schválení investičnej pomoci za účelom predchádzania pochybností, čo sa považuje za nárok na poskytnutie pomoci.</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lang w:val="sk-SK"/>
        </w:rPr>
      </w:pPr>
      <w:r w:rsidRPr="00717263">
        <w:rPr>
          <w:rFonts w:ascii="Times New Roman" w:hAnsi="Times New Roman"/>
          <w:b/>
          <w:lang w:val="sk-SK"/>
        </w:rPr>
        <w:t>K bodu 29</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lang w:val="sk-SK"/>
        </w:rPr>
      </w:pPr>
      <w:r w:rsidRPr="00717263">
        <w:rPr>
          <w:rFonts w:ascii="Times New Roman" w:hAnsi="Times New Roman" w:eastAsiaTheme="minorHAnsi" w:cs="Calibri"/>
          <w:lang w:val="sk-SK" w:eastAsia="en-US"/>
        </w:rPr>
        <w:t>Doplnenie dôvodu výmeny pokazeného zaradenia v súlade s článkom 14 bod 5 nariadenia (EÚ) č. 651/2014.</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bCs/>
          <w:lang w:val="sk-SK"/>
        </w:rPr>
      </w:pPr>
      <w:r w:rsidRPr="00717263">
        <w:rPr>
          <w:rFonts w:ascii="Times New Roman" w:hAnsi="Times New Roman"/>
          <w:b/>
          <w:bCs/>
          <w:lang w:val="sk-SK"/>
        </w:rPr>
        <w:t>K bodu 30</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jc w:val="both"/>
        <w:rPr>
          <w:rFonts w:ascii="Times New Roman" w:hAnsi="Times New Roman"/>
          <w:lang w:val="sk-SK"/>
        </w:rPr>
      </w:pPr>
      <w:r w:rsidRPr="00717263">
        <w:rPr>
          <w:rFonts w:ascii="Times New Roman" w:hAnsi="Times New Roman"/>
          <w:lang w:val="sk-SK"/>
        </w:rPr>
        <w:t xml:space="preserve">Navrhovaná právna úprava pozostáva z dvoch zmien. Popri odchýlke do 15 % nevynaloženia plánovaných finančných prostriedkov na obstaranie majetku sa zavádza odchýlka do </w:t>
      </w:r>
      <w:r w:rsidRPr="00717263">
        <w:rPr>
          <w:rFonts w:ascii="Times New Roman" w:hAnsi="Times New Roman"/>
          <w:bCs/>
          <w:lang w:val="sk-SK"/>
        </w:rPr>
        <w:t xml:space="preserve">10% nevytvorenia plánovaného počtu nových pracovných miest, a to z dôvodu vysokého stupňa premenlivosti celkovej ekonomickej situácie. Pri vytváraní trojročných až päťročných podnikateľských plánoch, aj pri vynaložení maximálneho úsilia zachovať konzervatívne plány môžu nastať nepredvídané okolnosti trhu v dôsledku, ktorých dôjde k radikálnym zmenám projektov, pričom realizácia investície nie je ohrozená, investícia sa v danom regióne realizuje, avšak je ovplyvnená nepredpokladanými okolnosťami.  </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Vzhľadom na početné aplikačné problémy súvisiace s posudzovaním pojmu „zásadná zmena vlastníckej štruktúry“, spresňuje sa význam tzv. zakázanej zmeny súvisiacej so zmenou vlastníckej štruktúry u prijímateľa pomoci. Predmetným ustanovením sa predchádza obmedzovaniu zmien vlastníckych štruktúr, ktoré neohrozujú hospodársku súťaž a predstavujú vnútroskupinové reštrukturalizácie.</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bCs/>
          <w:lang w:val="sk-SK"/>
        </w:rPr>
      </w:pPr>
      <w:r w:rsidRPr="00717263">
        <w:rPr>
          <w:rFonts w:ascii="Times New Roman" w:hAnsi="Times New Roman"/>
          <w:b/>
          <w:bCs/>
          <w:lang w:val="sk-SK"/>
        </w:rPr>
        <w:t>K bodu 31</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Zmena právnej úpravy týkajúca sa posunutia termínu na predkladanie pravidelných ročných správ z januára na apríl predovšetkým z dôvodu početného množstva žiadostí o posunutie termínu po lehote na podanie daňového priznania.</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b/>
          <w:lang w:val="sk-SK"/>
        </w:rPr>
        <w:t>K bodu 32</w:t>
      </w:r>
      <w:r w:rsidRPr="00717263">
        <w:rPr>
          <w:rFonts w:ascii="Times New Roman" w:hAnsi="Times New Roman"/>
          <w:lang w:val="sk-SK"/>
        </w:rPr>
        <w:t xml:space="preserve">  </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lang w:val="sk-SK"/>
        </w:rPr>
      </w:pPr>
      <w:r w:rsidRPr="00717263">
        <w:rPr>
          <w:rFonts w:ascii="Times New Roman" w:hAnsi="Times New Roman"/>
          <w:lang w:val="sk-SK"/>
        </w:rPr>
        <w:t>Navrhovaná právna úprava spresňuje posudzovanie zmien týkajúcich sa investičného zámeru, na ktorý bola schválená investičná pomoc, a to s prihliadnutím na schválenú intenzitu investičnej pomoci, výšku investičnej pomoci ako aj vplyvu na počet nových pracovných miest, ktoré sa v konaní o schválení investičnej pomoci posudzovali ako plánovaný počet nových pracovných miest a na plánovaný počet nových pracovných miest sa prihliadalo pri predkladaní návrhu na poskytnutie investičnej pomoci na rokovanie vlády SR alebo pri vydávaní rozhodnutia príslušným ministerstvom.</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b/>
          <w:bCs/>
          <w:lang w:val="sk-SK"/>
        </w:rPr>
      </w:pPr>
      <w:r>
        <w:rPr>
          <w:rFonts w:ascii="Times New Roman" w:hAnsi="Times New Roman"/>
          <w:b/>
          <w:bCs/>
          <w:lang w:val="sk-SK"/>
        </w:rPr>
        <w:t>K bodu 33</w:t>
      </w:r>
    </w:p>
    <w:p w:rsidR="007A1FA2"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Právna úprava zavádza povinnosť zverejňovať rozhodnutia o schválení investičnej pomoci                    za účelom zvyšovania transparentnosti  a zvyšovania úrovne informovanosti verejnosti. Navrhované znenie ďalej mení možnosti foriem pomoci pri opakovanej investičnej pomoci, odstraňujú sa obmedzenia pri poskytovaní pomoci tomu istému prijímateľovi alebo prijímateľovi, ktorý je spriaznenou osobou.</w:t>
      </w:r>
    </w:p>
    <w:p w:rsidR="007A1FA2"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Pr>
          <w:rFonts w:ascii="Times New Roman" w:hAnsi="Times New Roman"/>
          <w:b/>
          <w:bCs/>
          <w:lang w:val="sk-SK"/>
        </w:rPr>
        <w:t>K bodu 34</w:t>
      </w:r>
    </w:p>
    <w:p w:rsidR="007A1FA2" w:rsidRPr="00717263" w:rsidP="007A1F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val="0"/>
        <w:adjustRightInd w:val="0"/>
        <w:spacing w:after="120"/>
        <w:jc w:val="both"/>
        <w:rPr>
          <w:rFonts w:ascii="Times New Roman" w:hAnsi="Times New Roman"/>
          <w:lang w:val="sk-SK"/>
        </w:rPr>
      </w:pPr>
      <w:r w:rsidRPr="00717263">
        <w:rPr>
          <w:rFonts w:ascii="Times New Roman" w:hAnsi="Times New Roman"/>
          <w:lang w:val="sk-SK"/>
        </w:rPr>
        <w:t xml:space="preserve">Navrhované znenie prechodných ustanovení zabezpečí plynulý proces schvaľovania investičnej pomoci, ktorý bol začatý pred platnosťou a účinnosťou navrhovaného zákona, počas platnosti nariadenia </w:t>
      </w:r>
      <w:r w:rsidRPr="00717263">
        <w:rPr>
          <w:rFonts w:ascii="Times New Roman" w:hAnsi="Times New Roman"/>
          <w:szCs w:val="22"/>
          <w:lang w:val="sk-SK"/>
        </w:rPr>
        <w:t>(EÚ)</w:t>
      </w:r>
      <w:r w:rsidRPr="00717263">
        <w:rPr>
          <w:rFonts w:ascii="Times New Roman" w:hAnsi="Times New Roman"/>
          <w:lang w:val="sk-SK"/>
        </w:rPr>
        <w:t xml:space="preserve"> č. 651/2014, avšak neskončený pred účinnosťou navrhovaného zákona.</w:t>
      </w:r>
    </w:p>
    <w:p w:rsidR="007A1FA2" w:rsidRPr="00717263" w:rsidP="007A1FA2">
      <w:pPr>
        <w:keepNext/>
        <w:bidi w:val="0"/>
        <w:spacing w:before="120" w:after="120"/>
        <w:jc w:val="both"/>
        <w:outlineLvl w:val="2"/>
        <w:rPr>
          <w:rFonts w:ascii="Times New Roman" w:hAnsi="Times New Roman"/>
          <w:b/>
          <w:bCs/>
          <w:lang w:val="sk-SK"/>
        </w:rPr>
      </w:pPr>
      <w:r w:rsidRPr="00717263">
        <w:rPr>
          <w:rFonts w:ascii="Times New Roman" w:hAnsi="Times New Roman"/>
          <w:b/>
          <w:bCs/>
          <w:lang w:val="sk-SK"/>
        </w:rPr>
        <w:t>K Čl. II</w:t>
      </w:r>
    </w:p>
    <w:p w:rsidR="007A1FA2" w:rsidRPr="00717263" w:rsidP="007A1FA2">
      <w:pPr>
        <w:bidi w:val="0"/>
        <w:spacing w:after="120"/>
        <w:jc w:val="both"/>
        <w:rPr>
          <w:rFonts w:ascii="Times New Roman" w:hAnsi="Times New Roman"/>
          <w:lang w:val="sk-SK"/>
        </w:rPr>
      </w:pPr>
      <w:r w:rsidRPr="00717263">
        <w:rPr>
          <w:rFonts w:ascii="Times New Roman" w:hAnsi="Times New Roman"/>
          <w:lang w:val="sk-SK"/>
        </w:rPr>
        <w:t xml:space="preserve">Článkom II predloženého návrhu zákona sa vzhľadom na navrhovanú právnu úpravu mení a dopĺňa zákon č. 595/ 2003 Z. z. o dani z príjmov v znení neskorších predpisov. Žiadateľ                     je oprávnený začať práce na investičnom zámere už podaním investičného zámeru, čo je v súlade s nariadením </w:t>
      </w:r>
      <w:r w:rsidRPr="00717263">
        <w:rPr>
          <w:rFonts w:ascii="Times New Roman" w:hAnsi="Times New Roman"/>
          <w:szCs w:val="22"/>
          <w:lang w:val="sk-SK"/>
        </w:rPr>
        <w:t>(EÚ)</w:t>
      </w:r>
      <w:r w:rsidRPr="00717263">
        <w:rPr>
          <w:rFonts w:ascii="Times New Roman" w:hAnsi="Times New Roman"/>
          <w:lang w:val="sk-SK"/>
        </w:rPr>
        <w:t xml:space="preserve"> č. 651/2014, pričom súčasná právna úprava bola sprísnením a v dôsledku toho v porovnaní s inými štátmi menej konkurencieschopná.</w:t>
      </w:r>
    </w:p>
    <w:p w:rsidR="007A1FA2" w:rsidRPr="00717263" w:rsidP="007A1FA2">
      <w:pPr>
        <w:keepNext/>
        <w:bidi w:val="0"/>
        <w:spacing w:before="120" w:after="120"/>
        <w:jc w:val="both"/>
        <w:rPr>
          <w:rFonts w:ascii="Times New Roman" w:hAnsi="Times New Roman"/>
          <w:b/>
          <w:lang w:val="sk-SK"/>
        </w:rPr>
      </w:pPr>
      <w:r w:rsidRPr="00717263">
        <w:rPr>
          <w:rFonts w:ascii="Times New Roman" w:hAnsi="Times New Roman"/>
          <w:b/>
          <w:lang w:val="sk-SK"/>
        </w:rPr>
        <w:t>K Čl. III</w:t>
      </w:r>
    </w:p>
    <w:p w:rsidR="007A1FA2" w:rsidRPr="00717263" w:rsidP="007A1FA2">
      <w:pPr>
        <w:bidi w:val="0"/>
        <w:rPr>
          <w:rFonts w:ascii="Times New Roman" w:hAnsi="Times New Roman"/>
        </w:rPr>
      </w:pPr>
      <w:r w:rsidRPr="00717263">
        <w:rPr>
          <w:rFonts w:ascii="Times New Roman" w:hAnsi="Times New Roman"/>
          <w:lang w:val="sk-SK"/>
        </w:rPr>
        <w:t xml:space="preserve">Ustanovuje sa účinnosť zákona od 1. </w:t>
      </w:r>
      <w:r>
        <w:rPr>
          <w:rFonts w:ascii="Times New Roman" w:hAnsi="Times New Roman"/>
          <w:lang w:val="sk-SK"/>
        </w:rPr>
        <w:t xml:space="preserve">apríla </w:t>
      </w:r>
      <w:r w:rsidRPr="00717263">
        <w:rPr>
          <w:rFonts w:ascii="Times New Roman" w:hAnsi="Times New Roman"/>
          <w:lang w:val="sk-SK"/>
        </w:rPr>
        <w:t>2015.</w:t>
      </w:r>
    </w:p>
    <w:p w:rsidR="007A1FA2" w:rsidRPr="00717263" w:rsidP="007A1FA2">
      <w:pPr>
        <w:bidi w:val="0"/>
        <w:spacing w:after="200" w:line="276" w:lineRule="auto"/>
        <w:rPr>
          <w:rFonts w:asciiTheme="minorHAnsi" w:hAnsiTheme="minorHAnsi" w:cstheme="minorBidi"/>
          <w:sz w:val="22"/>
          <w:szCs w:val="22"/>
          <w:lang w:val="sk-SK" w:eastAsia="en-US"/>
        </w:rPr>
      </w:pPr>
    </w:p>
    <w:p w:rsidR="007A1FA2" w:rsidP="007A1FA2">
      <w:pPr>
        <w:bidi w:val="0"/>
        <w:jc w:val="both"/>
        <w:rPr>
          <w:rFonts w:ascii="Times New Roman" w:hAnsi="Times New Roman" w:eastAsiaTheme="minorHAnsi"/>
          <w:lang w:val="sk-SK" w:eastAsia="en-US"/>
        </w:rPr>
      </w:pPr>
    </w:p>
    <w:p w:rsidR="007A1FA2" w:rsidRPr="00717263" w:rsidP="007A1FA2">
      <w:pPr>
        <w:bidi w:val="0"/>
        <w:spacing w:after="200" w:line="276" w:lineRule="auto"/>
        <w:jc w:val="both"/>
        <w:rPr>
          <w:rFonts w:ascii="Times New Roman" w:hAnsi="Times New Roman" w:eastAsiaTheme="minorHAnsi"/>
          <w:lang w:val="sk-SK" w:eastAsia="en-US"/>
        </w:rPr>
      </w:pPr>
      <w:r>
        <w:rPr>
          <w:rFonts w:ascii="Times New Roman" w:hAnsi="Times New Roman" w:eastAsiaTheme="minorHAnsi"/>
          <w:lang w:val="sk-SK" w:eastAsia="en-US"/>
        </w:rPr>
        <w:t>Bratislava  7</w:t>
      </w:r>
      <w:r w:rsidRPr="00717263">
        <w:rPr>
          <w:rFonts w:ascii="Times New Roman" w:hAnsi="Times New Roman" w:eastAsiaTheme="minorHAnsi"/>
          <w:lang w:val="sk-SK" w:eastAsia="en-US"/>
        </w:rPr>
        <w:t>.</w:t>
      </w:r>
      <w:r>
        <w:rPr>
          <w:rFonts w:ascii="Times New Roman" w:hAnsi="Times New Roman" w:eastAsiaTheme="minorHAnsi"/>
          <w:lang w:val="sk-SK" w:eastAsia="en-US"/>
        </w:rPr>
        <w:t xml:space="preserve"> januára 2015</w:t>
      </w:r>
    </w:p>
    <w:p w:rsidR="007A1FA2" w:rsidRPr="00717263" w:rsidP="007A1FA2">
      <w:pPr>
        <w:bidi w:val="0"/>
        <w:jc w:val="both"/>
        <w:rPr>
          <w:rFonts w:ascii="Times New Roman" w:hAnsi="Times New Roman" w:eastAsiaTheme="minorHAnsi"/>
          <w:sz w:val="22"/>
          <w:szCs w:val="22"/>
          <w:lang w:val="sk-SK" w:eastAsia="en-US"/>
        </w:rPr>
      </w:pPr>
    </w:p>
    <w:p w:rsidR="007A1FA2" w:rsidRPr="00717263" w:rsidP="007A1FA2">
      <w:pPr>
        <w:widowControl w:val="0"/>
        <w:bidi w:val="0"/>
        <w:jc w:val="both"/>
        <w:outlineLvl w:val="1"/>
        <w:rPr>
          <w:rFonts w:ascii="Times New Roman" w:hAnsi="Times New Roman"/>
          <w:b/>
          <w:bCs/>
          <w:lang w:val="sk-SK" w:eastAsia="cs-CZ"/>
        </w:rPr>
      </w:pPr>
    </w:p>
    <w:p w:rsidR="007A1FA2" w:rsidRPr="00717263" w:rsidP="007A1FA2">
      <w:pPr>
        <w:bidi w:val="0"/>
        <w:jc w:val="center"/>
        <w:outlineLvl w:val="1"/>
        <w:rPr>
          <w:rFonts w:ascii="Times New Roman" w:hAnsi="Times New Roman"/>
          <w:lang w:val="sk-SK" w:eastAsia="cs-CZ"/>
        </w:rPr>
      </w:pPr>
      <w:r>
        <w:rPr>
          <w:rFonts w:ascii="Times New Roman" w:hAnsi="Times New Roman"/>
          <w:b/>
          <w:bCs/>
          <w:lang w:val="sk-SK" w:eastAsia="cs-CZ"/>
        </w:rPr>
        <w:t xml:space="preserve">Robert Fico </w:t>
      </w:r>
      <w:r w:rsidRPr="00F11C0E">
        <w:rPr>
          <w:rFonts w:ascii="Times New Roman" w:hAnsi="Times New Roman"/>
          <w:bCs/>
          <w:lang w:val="sk-SK" w:eastAsia="cs-CZ"/>
        </w:rPr>
        <w:t>v. r.</w:t>
      </w:r>
    </w:p>
    <w:p w:rsidR="007A1FA2" w:rsidRPr="00717263" w:rsidP="007A1FA2">
      <w:pPr>
        <w:bidi w:val="0"/>
        <w:jc w:val="center"/>
        <w:outlineLvl w:val="1"/>
        <w:rPr>
          <w:rFonts w:ascii="Times New Roman" w:hAnsi="Times New Roman"/>
          <w:lang w:val="sk-SK" w:eastAsia="cs-CZ"/>
        </w:rPr>
      </w:pPr>
      <w:r w:rsidRPr="00717263">
        <w:rPr>
          <w:rFonts w:ascii="Times New Roman" w:hAnsi="Times New Roman"/>
          <w:lang w:val="sk-SK" w:eastAsia="cs-CZ"/>
        </w:rPr>
        <w:t>predseda vlády Slovenskej republiky</w:t>
      </w:r>
    </w:p>
    <w:p w:rsidR="007A1FA2" w:rsidRPr="00717263" w:rsidP="007A1FA2">
      <w:pPr>
        <w:bidi w:val="0"/>
        <w:jc w:val="center"/>
        <w:outlineLvl w:val="1"/>
        <w:rPr>
          <w:rFonts w:ascii="Times New Roman" w:hAnsi="Times New Roman"/>
          <w:b/>
          <w:bCs/>
          <w:lang w:val="sk-SK" w:eastAsia="cs-CZ"/>
        </w:rPr>
      </w:pPr>
    </w:p>
    <w:p w:rsidR="007A1FA2" w:rsidRPr="00717263" w:rsidP="007A1FA2">
      <w:pPr>
        <w:bidi w:val="0"/>
        <w:jc w:val="center"/>
        <w:outlineLvl w:val="1"/>
        <w:rPr>
          <w:rFonts w:ascii="Times New Roman" w:hAnsi="Times New Roman"/>
          <w:b/>
          <w:bCs/>
          <w:lang w:val="sk-SK" w:eastAsia="cs-CZ"/>
        </w:rPr>
      </w:pPr>
    </w:p>
    <w:p w:rsidR="007A1FA2" w:rsidRPr="00717263" w:rsidP="007A1FA2">
      <w:pPr>
        <w:bidi w:val="0"/>
        <w:jc w:val="center"/>
        <w:outlineLvl w:val="1"/>
        <w:rPr>
          <w:rFonts w:ascii="Times New Roman" w:hAnsi="Times New Roman"/>
          <w:b/>
          <w:bCs/>
          <w:lang w:val="sk-SK" w:eastAsia="cs-CZ"/>
        </w:rPr>
      </w:pPr>
    </w:p>
    <w:p w:rsidR="007A1FA2" w:rsidRPr="00717263" w:rsidP="007A1FA2">
      <w:pPr>
        <w:bidi w:val="0"/>
        <w:jc w:val="center"/>
        <w:outlineLvl w:val="1"/>
        <w:rPr>
          <w:rFonts w:ascii="Times New Roman" w:hAnsi="Times New Roman"/>
          <w:bCs/>
          <w:lang w:val="sk-SK" w:eastAsia="cs-CZ"/>
        </w:rPr>
      </w:pPr>
      <w:r>
        <w:rPr>
          <w:rFonts w:ascii="Times New Roman" w:hAnsi="Times New Roman"/>
          <w:b/>
          <w:bCs/>
          <w:lang w:val="sk-SK" w:eastAsia="cs-CZ"/>
        </w:rPr>
        <w:t xml:space="preserve">Pavol Pavlis </w:t>
      </w:r>
      <w:r w:rsidRPr="00F11C0E">
        <w:rPr>
          <w:rFonts w:ascii="Times New Roman" w:hAnsi="Times New Roman"/>
          <w:bCs/>
          <w:lang w:val="sk-SK" w:eastAsia="cs-CZ"/>
        </w:rPr>
        <w:t>v. r.</w:t>
      </w:r>
    </w:p>
    <w:p w:rsidR="007A1FA2" w:rsidRPr="00717263" w:rsidP="007A1FA2">
      <w:pPr>
        <w:bidi w:val="0"/>
        <w:jc w:val="center"/>
        <w:outlineLvl w:val="1"/>
        <w:rPr>
          <w:rFonts w:ascii="Times New Roman" w:hAnsi="Times New Roman"/>
          <w:color w:val="000000"/>
          <w:lang w:val="sk-SK" w:eastAsia="cs-CZ"/>
        </w:rPr>
      </w:pPr>
      <w:r w:rsidRPr="00717263">
        <w:rPr>
          <w:rFonts w:ascii="Times New Roman" w:hAnsi="Times New Roman"/>
          <w:lang w:val="sk-SK" w:eastAsia="cs-CZ"/>
        </w:rPr>
        <w:t>minister hospodárstva Slovenskej republiky</w:t>
      </w:r>
    </w:p>
    <w:p w:rsidR="007A1FA2" w:rsidRPr="00717263" w:rsidP="007A1FA2">
      <w:pPr>
        <w:bidi w:val="0"/>
        <w:spacing w:after="280" w:afterAutospacing="1" w:line="276" w:lineRule="auto"/>
        <w:jc w:val="both"/>
        <w:rPr>
          <w:rFonts w:ascii="Times New Roman" w:hAnsi="Times New Roman" w:eastAsiaTheme="minorHAnsi"/>
          <w:color w:val="000000"/>
          <w:sz w:val="22"/>
          <w:szCs w:val="22"/>
          <w:lang w:val="sk-SK" w:eastAsia="en-US"/>
        </w:rPr>
      </w:pPr>
    </w:p>
    <w:p w:rsidR="007A1FA2" w:rsidRPr="00717263" w:rsidP="007A1FA2">
      <w:pPr>
        <w:bidi w:val="0"/>
        <w:spacing w:after="200" w:line="276" w:lineRule="auto"/>
        <w:rPr>
          <w:rFonts w:asciiTheme="minorHAnsi" w:hAnsiTheme="minorHAnsi" w:cstheme="minorBidi"/>
          <w:sz w:val="22"/>
          <w:szCs w:val="22"/>
          <w:lang w:val="sk-SK" w:eastAsia="en-US"/>
        </w:rPr>
      </w:pPr>
    </w:p>
    <w:p w:rsidR="007A1FA2" w:rsidRPr="00717263" w:rsidP="007A1FA2">
      <w:pPr>
        <w:bidi w:val="0"/>
        <w:spacing w:after="200" w:line="276" w:lineRule="auto"/>
        <w:rPr>
          <w:rFonts w:asciiTheme="minorHAnsi" w:hAnsiTheme="minorHAnsi" w:cstheme="minorBidi"/>
          <w:sz w:val="22"/>
          <w:szCs w:val="22"/>
          <w:lang w:val="sk-SK" w:eastAsia="en-US"/>
        </w:rPr>
      </w:pPr>
    </w:p>
    <w:p w:rsidR="00714A06">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A1FA2"/>
    <w:rsid w:val="00714A06"/>
    <w:rsid w:val="00717263"/>
    <w:rsid w:val="007A1FA2"/>
    <w:rsid w:val="00B266BD"/>
    <w:rsid w:val="00C4252C"/>
    <w:rsid w:val="00D14C27"/>
    <w:rsid w:val="00F11C0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A2"/>
    <w:pPr>
      <w:framePr w:wrap="auto"/>
      <w:widowControl/>
      <w:autoSpaceDE/>
      <w:autoSpaceDN/>
      <w:adjustRightInd/>
      <w:ind w:left="0" w:right="0"/>
      <w:jc w:val="left"/>
      <w:textAlignment w:val="auto"/>
    </w:pPr>
    <w:rPr>
      <w:rFonts w:cs="Times New Roman"/>
      <w:sz w:val="24"/>
      <w:szCs w:val="24"/>
      <w:rtl w:val="0"/>
      <w:cs w:val="0"/>
      <w:lang w:val="hu-HU"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1311</Words>
  <Characters>7476</Characters>
  <Application>Microsoft Office Word</Application>
  <DocSecurity>0</DocSecurity>
  <Lines>0</Lines>
  <Paragraphs>0</Paragraphs>
  <ScaleCrop>false</ScaleCrop>
  <Company>Hewlett-Packard Company</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Jokmanova Diana</dc:creator>
  <cp:lastModifiedBy>Gašparíková, Jarmila</cp:lastModifiedBy>
  <cp:revision>2</cp:revision>
  <dcterms:created xsi:type="dcterms:W3CDTF">2015-01-09T10:34:00Z</dcterms:created>
  <dcterms:modified xsi:type="dcterms:W3CDTF">2015-01-09T10:34:00Z</dcterms:modified>
</cp:coreProperties>
</file>