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013449" w:rsidP="0001344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  <w:lang w:val="sk-SK"/>
        </w:rPr>
      </w:pPr>
      <w:r w:rsidRPr="00013449" w:rsidR="00BD1F9E">
        <w:rPr>
          <w:rFonts w:ascii="Times New Roman" w:hAnsi="Times New Roman"/>
          <w:b/>
          <w:bCs/>
          <w:spacing w:val="30"/>
          <w:sz w:val="24"/>
          <w:szCs w:val="24"/>
          <w:lang w:val="sk-SK"/>
        </w:rPr>
        <w:t>Doložka zlučiteľnosti</w:t>
      </w:r>
    </w:p>
    <w:p w:rsidR="00961DDB" w:rsidRPr="00013449" w:rsidP="0001344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13449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</w:p>
    <w:p w:rsidR="00961DDB" w:rsidRPr="00013449" w:rsidP="0001344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13449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13449" w:rsidR="00D62BC4">
        <w:rPr>
          <w:rStyle w:val="Textzstupnhosymbolu2"/>
          <w:color w:val="000000"/>
          <w:sz w:val="24"/>
          <w:szCs w:val="24"/>
          <w:lang w:val="sk-SK"/>
        </w:rPr>
        <w:t>Ministerstvo zdravotníctva Slovenskej republiky</w:t>
      </w:r>
    </w:p>
    <w:p w:rsidR="00961DDB" w:rsidRPr="00013449" w:rsidP="00013449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F45B40" w:rsidRPr="00013449" w:rsidP="00013449">
      <w:pPr>
        <w:pStyle w:val="NormalWeb"/>
        <w:tabs>
          <w:tab w:val="left" w:pos="426"/>
        </w:tabs>
        <w:bidi w:val="0"/>
        <w:spacing w:before="0" w:beforeAutospacing="0" w:after="0" w:afterAutospacing="0"/>
        <w:ind w:right="-108"/>
        <w:jc w:val="both"/>
        <w:rPr>
          <w:rFonts w:ascii="Times New Roman" w:hAnsi="Times New Roman"/>
          <w:b/>
        </w:rPr>
      </w:pPr>
      <w:r w:rsidRPr="00013449" w:rsidR="00961DDB">
        <w:rPr>
          <w:rFonts w:ascii="Times New Roman" w:hAnsi="Times New Roman"/>
          <w:b/>
          <w:bCs/>
        </w:rPr>
        <w:t>2.</w:t>
        <w:tab/>
        <w:t>Názov návrhu právneho predpisu:</w:t>
      </w:r>
      <w:r w:rsidRPr="00013449" w:rsidR="00961DDB">
        <w:rPr>
          <w:rFonts w:ascii="Times New Roman" w:hAnsi="Times New Roman"/>
        </w:rPr>
        <w:t xml:space="preserve"> </w:t>
      </w:r>
      <w:r w:rsidRPr="00013449" w:rsidR="00B600B5">
        <w:rPr>
          <w:rFonts w:ascii="Times New Roman" w:hAnsi="Times New Roman"/>
        </w:rPr>
        <w:t xml:space="preserve">Návrh zákona, ktorým sa mení a dopĺňa zákon </w:t>
      </w:r>
      <w:r w:rsidR="00771591">
        <w:rPr>
          <w:rFonts w:ascii="Times New Roman" w:hAnsi="Times New Roman"/>
        </w:rPr>
        <w:t xml:space="preserve">              </w:t>
      </w:r>
      <w:r w:rsidRPr="00013449" w:rsidR="00B600B5">
        <w:rPr>
          <w:rFonts w:ascii="Times New Roman" w:hAnsi="Times New Roman"/>
        </w:rPr>
        <w:t>č. 580/2004 Z. z. o zdravotnom poistení a o zmene a doplnení zákona č. 95/2002 Z. z. o poisťovníctve a o zmene a doplnení niektorých zákon</w:t>
      </w:r>
      <w:r w:rsidRPr="00013449">
        <w:rPr>
          <w:rFonts w:ascii="Times New Roman" w:hAnsi="Times New Roman"/>
        </w:rPr>
        <w:t xml:space="preserve">ov v znení neskorších predpisov </w:t>
      </w:r>
      <w:r w:rsidRPr="00C958D3" w:rsidR="00182B2C">
        <w:rPr>
          <w:rFonts w:ascii="Times New Roman" w:hAnsi="Times New Roman"/>
        </w:rPr>
        <w:t>a ktorým sa menia a dopĺňajú niektoré zákony</w:t>
      </w:r>
    </w:p>
    <w:p w:rsidR="00275AE4" w:rsidRPr="00013449" w:rsidP="00013449">
      <w:pPr>
        <w:tabs>
          <w:tab w:val="left" w:pos="426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13449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013449" w:rsidP="0001344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a)</w:t>
        <w:tab/>
        <w:t>je upravená v práve Európskej únie</w:t>
      </w:r>
    </w:p>
    <w:p w:rsidR="00961DDB" w:rsidRPr="00013449" w:rsidP="000134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013449">
        <w:rPr>
          <w:rFonts w:ascii="Times New Roman" w:hAnsi="Times New Roman"/>
          <w:i/>
          <w:iCs/>
          <w:sz w:val="24"/>
          <w:szCs w:val="24"/>
          <w:lang w:val="sk-SK"/>
        </w:rPr>
        <w:t>primárnom</w:t>
      </w:r>
    </w:p>
    <w:p w:rsidR="00CA2975" w:rsidRPr="00013449" w:rsidP="0001344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čl. 35 (zdravotná starostlivosť) Charty základných práv Európskej únie</w:t>
      </w:r>
    </w:p>
    <w:p w:rsidR="00961DDB" w:rsidRPr="00013449" w:rsidP="000134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 xml:space="preserve">- čl. </w:t>
      </w:r>
      <w:smartTag w:uri="urn:schemas-microsoft-com:office:smarttags" w:element="metricconverter">
        <w:smartTagPr>
          <w:attr w:name="ProductID" w:val="48 a"/>
        </w:smartTagPr>
        <w:r w:rsidRPr="00013449">
          <w:rPr>
            <w:rFonts w:ascii="Times New Roman" w:hAnsi="Times New Roman"/>
            <w:sz w:val="24"/>
            <w:szCs w:val="24"/>
            <w:lang w:val="sk-SK"/>
          </w:rPr>
          <w:t>48 a</w:t>
        </w:r>
      </w:smartTag>
      <w:r w:rsidRPr="00013449">
        <w:rPr>
          <w:rFonts w:ascii="Times New Roman" w:hAnsi="Times New Roman"/>
          <w:sz w:val="24"/>
          <w:szCs w:val="24"/>
          <w:lang w:val="sk-SK"/>
        </w:rPr>
        <w:t xml:space="preserve"> 168 Zmluvy o fungovaní Európskej únie </w:t>
      </w:r>
    </w:p>
    <w:p w:rsidR="00961DDB" w:rsidRPr="00013449" w:rsidP="0001344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numPr>
          <w:numId w:val="1"/>
        </w:numPr>
        <w:tabs>
          <w:tab w:val="left" w:pos="1068"/>
        </w:tabs>
        <w:bidi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013449">
        <w:rPr>
          <w:rFonts w:ascii="Times New Roman" w:hAnsi="Times New Roman"/>
          <w:i/>
          <w:iCs/>
          <w:sz w:val="24"/>
          <w:szCs w:val="24"/>
          <w:lang w:val="sk-SK"/>
        </w:rPr>
        <w:t>sekundárnom (prijatom po nadobudnutí platnosti Lisabonskej zmluvy, ktorou sa mení a dopĺňa Zmluva o Európskom spoločenstve a Zmluva o Európskej únii – po 30. novembri 2009)</w:t>
      </w:r>
    </w:p>
    <w:p w:rsidR="00961DDB" w:rsidRPr="00013449" w:rsidP="00013449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 xml:space="preserve">legislatívne akty </w:t>
      </w:r>
    </w:p>
    <w:p w:rsidR="00961DDB" w:rsidRPr="00013449" w:rsidP="00013449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nelegislatívne akty</w:t>
      </w:r>
    </w:p>
    <w:tbl>
      <w:tblPr>
        <w:tblStyle w:val="TableNormal"/>
        <w:tblW w:w="0" w:type="auto"/>
        <w:tblInd w:w="918" w:type="dxa"/>
      </w:tblPr>
      <w:tblGrid>
        <w:gridCol w:w="8658"/>
      </w:tblGrid>
      <w:tr>
        <w:tblPrEx>
          <w:tblW w:w="0" w:type="auto"/>
          <w:tblInd w:w="918" w:type="dxa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47BCE" w:rsidRPr="00013449" w:rsidP="00013449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13449" w:rsidR="00961DDB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013449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  <w:p w:rsidR="00366593" w:rsidRPr="00013449" w:rsidP="00013449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13449" w:rsidR="00D31466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– </w:t>
            </w:r>
            <w:r w:rsidRPr="00D31466" w:rsidR="00135B9E">
              <w:rPr>
                <w:rFonts w:ascii="Times New Roman" w:hAnsi="Times New Roman"/>
                <w:sz w:val="24"/>
                <w:szCs w:val="24"/>
                <w:lang w:val="sk-SK"/>
              </w:rPr>
              <w:t>smernica Európskeho parlamentu a Rady 2011/24/EÚ z 9. marca 2011 o uplatňovaní práv pacientov pri cezhraničnej zdravotnej starostlivosti (Ú. v. EÚ L 88, 4.4.2011) v platnom znení</w:t>
            </w:r>
            <w:r w:rsidR="00135B9E">
              <w:rPr>
                <w:rFonts w:ascii="Times New Roman" w:hAnsi="Times New Roman"/>
                <w:sz w:val="24"/>
                <w:szCs w:val="24"/>
                <w:lang w:val="sk-SK"/>
              </w:rPr>
              <w:t>,</w:t>
            </w:r>
            <w:r w:rsidRPr="00013449" w:rsidR="00135B9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  <w:p w:rsidR="00366593" w:rsidP="00013449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13449" w:rsidR="00213ECE">
              <w:rPr>
                <w:rFonts w:ascii="Times New Roman" w:hAnsi="Times New Roman"/>
                <w:sz w:val="24"/>
                <w:szCs w:val="24"/>
                <w:lang w:val="sk-SK"/>
              </w:rPr>
              <w:t>–</w:t>
            </w:r>
            <w:r w:rsidR="00213EC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013449" w:rsidR="00135B9E">
              <w:rPr>
                <w:rFonts w:ascii="Times New Roman" w:hAnsi="Times New Roman"/>
                <w:sz w:val="24"/>
                <w:szCs w:val="24"/>
                <w:lang w:val="sk-SK"/>
              </w:rPr>
              <w:t>vykonávacia smernica Komisie 2012/52/EÚ z 20. decembra 2012, ktorou sa stanovujú opatrenia na uľahčenie uznávania lekárskych predpisov vystavených v inom členskom štáte (Ú. v. EÚ L 356, 22.12.2012).</w:t>
            </w:r>
          </w:p>
          <w:p w:rsidR="00213ECE" w:rsidRPr="00013449" w:rsidP="00013449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961DDB" w:rsidRPr="00013449" w:rsidP="00013449">
      <w:pPr>
        <w:widowControl/>
        <w:numPr>
          <w:numId w:val="1"/>
        </w:numPr>
        <w:tabs>
          <w:tab w:val="left" w:pos="1068"/>
        </w:tabs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013449">
        <w:rPr>
          <w:rFonts w:ascii="Times New Roman" w:hAnsi="Times New Roman"/>
          <w:i/>
          <w:sz w:val="24"/>
          <w:szCs w:val="24"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961DDB" w:rsidRPr="00013449" w:rsidP="00013449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tbl>
      <w:tblPr>
        <w:tblStyle w:val="TableNormal"/>
        <w:tblW w:w="0" w:type="auto"/>
        <w:tblInd w:w="108" w:type="dxa"/>
      </w:tblPr>
      <w:tblGrid>
        <w:gridCol w:w="9356"/>
      </w:tblGrid>
      <w:tr>
        <w:tblPrEx>
          <w:tblW w:w="0" w:type="auto"/>
          <w:tblInd w:w="108" w:type="dxa"/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47BCE" w:rsidRPr="00013449" w:rsidP="00213ECE">
            <w:pPr>
              <w:widowControl/>
              <w:tabs>
                <w:tab w:val="left" w:pos="24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013449" w:rsidR="00245B1B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– nariadenie Rady (EHS) 1408/71 zo 14. júna 1971 o uplatňovaní systémov sociálneho zabezpečenia na zamestnancov, samostatne zárobkovo činné osoby a na ich rodinných príslušníkov, ktorí sa pohybujú v rámci spoločenstva v platnom znení (Mimoriadne vydanie Ú. v. EÚ kap. 5/zv. 1) v platnom znení, </w:t>
              <w:br/>
              <w:t xml:space="preserve">– nariadenie Rady (EHS) 574/72 z 21. marca 1972, ktorým sa ustanovuje postup pri vykonávaní nariadenia (EHS) č. 1408/71 o uplatňovaní systémov sociálneho zabezpečenia na zamestnancov a ich rodiny, ktorí s pohybujú v rámci spoločenstva (Mimoriadne vydanie Ú. v. EÚ, kap.5/zv. 1) v platnom znení, </w:t>
              <w:br/>
              <w:t xml:space="preserve">– nariadenie Európskeho parlamentu a Rady (ES) č. 883/2004 z 29. apríla 2004 o koordinácií systémov sociálneho zabezpečenia (Mimoriadne vydanie Ú. v. EÚ, kap. 05/zv. 05) v platnom znení, </w:t>
              <w:br/>
              <w:t xml:space="preserve">– nariadenie Európskeho parlamentu a Rady (ES) č. 987/2009 zo 16. septembra 2009, ktorým sa stanovuje postup vykonávania nariadenia (ES) č. 883/2004 o koordinácii systémov sociálneho zabezpečenia (Ú. v. EÚ L 284, 30.10.2009), </w:t>
              <w:br/>
              <w:t xml:space="preserve">– nariadenie Európskeho parlamentu a Rady (ES) č. 988/2009 zo 16. septembra 2009 , ktorým sa mení a dopĺňa nariadenie (ES) č. 883/2004 o koordinácii systémov sociálneho zabezpečenia a určuje sa obsah jeho príloh, </w:t>
              <w:br/>
              <w:br/>
            </w:r>
            <w:r w:rsidRPr="00013449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0" w:type="auto"/>
          <w:tblInd w:w="108" w:type="dxa"/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1489B" w:rsidRPr="00013449" w:rsidP="0081489B">
            <w:pPr>
              <w:widowControl/>
              <w:tabs>
                <w:tab w:val="left" w:pos="24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961DDB" w:rsidRPr="00013449" w:rsidP="00013449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b)</w:t>
        <w:tab/>
        <w:t>je obsiahnutá v judikatúre Súdneho dvora Európskej únie.</w:t>
      </w:r>
    </w:p>
    <w:p w:rsidR="00961DDB" w:rsidRPr="00013449" w:rsidP="00013449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45B1B" w:rsidRPr="00013449" w:rsidP="00013449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 w:rsidR="00961DDB">
        <w:rPr>
          <w:rFonts w:ascii="Times New Roman" w:hAnsi="Times New Roman"/>
          <w:sz w:val="24"/>
          <w:szCs w:val="24"/>
          <w:lang w:val="sk-SK"/>
        </w:rPr>
        <w:t xml:space="preserve">-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 w:rsidR="00961DDB">
        <w:rPr>
          <w:rFonts w:ascii="Times New Roman" w:hAnsi="Times New Roman"/>
          <w:sz w:val="24"/>
          <w:szCs w:val="24"/>
          <w:lang w:val="sk-SK"/>
        </w:rPr>
        <w:t xml:space="preserve">rozhodnutie Súdneho dvora Európskych spoločenstiev vo veci C-120/95, Decker v Luxemburská zdravotná poisťovňa </w:t>
        <w:br/>
        <w:t xml:space="preserve">-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 w:rsidR="00961DDB">
        <w:rPr>
          <w:rFonts w:ascii="Times New Roman" w:hAnsi="Times New Roman"/>
          <w:sz w:val="24"/>
          <w:szCs w:val="24"/>
          <w:lang w:val="sk-SK"/>
        </w:rPr>
        <w:t xml:space="preserve">rozhodnutie Súdneho dvora Európskych spoločenstiev vo veci C 368/98, Abdon Vanbraekel a i. v. Alliance nationale des mutualités chrétiennes (ANMC) </w:t>
        <w:br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 spojených prípadoch G. Luisi a G. Carbone č. 286/82 a 26/83 zo dňa 31. januára 1984, </w:t>
        <w:br/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vo veci Delavant, číslo C – 451/93, </w:t>
      </w:r>
    </w:p>
    <w:p w:rsidR="00245B1B" w:rsidRPr="00013449" w:rsidP="00013449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vo veci Kohll zo dňa 28. apríla 1998, číslo C-158/96, </w:t>
        <w:br/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vo veci Geraets-Smits a Peerbooms zo dňa 12. júla 2001, číslo C- 157/99, </w:t>
        <w:br/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vo veci Müller-Fauré a Van Riet, zo dňa 13. mája 2003, č. C-385/99, </w:t>
        <w:br/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vo veci Inizan, zo dňa 23. októbra 2003, číslo C-56/01, </w:t>
        <w:br/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vo veci Keller, zo dňa 12. apríla 2005, č. C-145/03, </w:t>
        <w:br/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vo veci Watts, zo dňa 16. mája 2006, č. C-372/04, </w:t>
        <w:br/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vo veci Ioannidis, zo dňa 25. februára 2003, č. C-326/00, </w:t>
        <w:br/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vo veci Leichtle, zo dňa 18. marca 2004, č. C-8/02, </w:t>
        <w:br/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 xml:space="preserve">rozsudok ESD vo veci Stamatelakis, zo dňa 19. apríla 2007, č. C-444/05, </w:t>
        <w:br/>
        <w:t xml:space="preserve">– </w:t>
      </w:r>
      <w:r w:rsidR="00013449">
        <w:rPr>
          <w:rFonts w:ascii="Times New Roman" w:hAnsi="Times New Roman"/>
          <w:sz w:val="24"/>
          <w:szCs w:val="24"/>
          <w:lang w:val="sk-SK"/>
        </w:rPr>
        <w:tab/>
      </w:r>
      <w:r w:rsidRPr="00013449">
        <w:rPr>
          <w:rFonts w:ascii="Times New Roman" w:hAnsi="Times New Roman"/>
          <w:sz w:val="24"/>
          <w:szCs w:val="24"/>
          <w:lang w:val="sk-SK"/>
        </w:rPr>
        <w:t>rozsudok ESD vo veci Acereda Herrera, zo dňa 15. júna 2006, č. C-466/04. </w:t>
      </w:r>
    </w:p>
    <w:p w:rsidR="00961DDB" w:rsidRPr="00013449" w:rsidP="0001344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 </w:t>
      </w:r>
    </w:p>
    <w:p w:rsidR="00961DDB" w:rsidRPr="00013449" w:rsidP="0001344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13449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013449" w:rsidP="0001344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a)</w:t>
        <w:tab/>
        <w:t>lehota na prebratie smernice alebo lehota na implementáciu nariadenia alebo rozhodnutia</w:t>
      </w:r>
    </w:p>
    <w:p w:rsidR="00961DDB" w:rsidRPr="00013449" w:rsidP="0001344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013449" w:rsidP="0001344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A2975" w:rsidRPr="00013449" w:rsidP="00013449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</w:t>
      </w:r>
    </w:p>
    <w:p w:rsidR="00CA2975" w:rsidRPr="00013449" w:rsidP="000134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A2975" w:rsidRPr="00013449" w:rsidP="00013449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bezpredmetné</w:t>
      </w:r>
    </w:p>
    <w:p w:rsidR="00CA2975" w:rsidRPr="00013449" w:rsidP="00013449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A2975" w:rsidRPr="00013449" w:rsidP="00013449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informácia o konaní začatom proti Slovenskej republike o porušení Zmluvy o fungovaní Európskej únie podľa čl. 258 až 260 tejto zmluvy</w:t>
      </w:r>
    </w:p>
    <w:p w:rsidR="00CA2975" w:rsidRPr="00013449" w:rsidP="0001344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D1F9E" w:rsidP="0001344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="00D31466">
        <w:rPr>
          <w:rFonts w:ascii="Times New Roman" w:hAnsi="Times New Roman"/>
          <w:sz w:val="24"/>
          <w:szCs w:val="24"/>
          <w:lang w:val="sk-SK"/>
        </w:rPr>
        <w:t>bezpredmetné</w:t>
      </w:r>
    </w:p>
    <w:p w:rsidR="00D31466" w:rsidRPr="00013449" w:rsidP="0001344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informácia o právnych predpisoch, v ktorých sú preberané smernice už prebraté spolu s uvedením rozsahu tohto prebratia</w:t>
      </w:r>
    </w:p>
    <w:p w:rsidR="00961DDB" w:rsidRPr="00013449" w:rsidP="0001344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A2975" w:rsidRPr="00013449" w:rsidP="000134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 w:rsidR="00961DDB">
        <w:rPr>
          <w:rFonts w:ascii="Times New Roman" w:hAnsi="Times New Roman"/>
          <w:sz w:val="24"/>
          <w:szCs w:val="24"/>
          <w:lang w:val="sk-SK"/>
        </w:rPr>
        <w:t> </w:t>
      </w:r>
      <w:r w:rsidRPr="00013449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013449" w:rsidP="000134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13449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013449" w:rsidP="0001344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961DDB" w:rsidRPr="00013449" w:rsidP="0001344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13449">
        <w:rPr>
          <w:rFonts w:ascii="Times New Roman" w:hAnsi="Times New Roman"/>
          <w:b/>
          <w:bCs/>
          <w:sz w:val="24"/>
          <w:szCs w:val="24"/>
          <w:lang w:val="sk-SK"/>
        </w:rPr>
        <w:t>6.</w:t>
        <w:tab/>
        <w:t xml:space="preserve">Gestor a spolupracujúce rezorty: </w:t>
      </w:r>
    </w:p>
    <w:p w:rsidR="00961DDB" w:rsidRPr="00013449" w:rsidP="00013449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013449" w:rsidP="00013449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 w:rsidRPr="00013449">
        <w:rPr>
          <w:rFonts w:ascii="Times New Roman" w:hAnsi="Times New Roman"/>
          <w:sz w:val="24"/>
          <w:szCs w:val="24"/>
          <w:lang w:val="sk-SK"/>
        </w:rPr>
        <w:t>Ministerstvo zdravotníctva Slovenskej republiky</w:t>
      </w:r>
    </w:p>
    <w:sectPr w:rsidSect="00A46B76">
      <w:footerReference w:type="even" r:id="rId4"/>
      <w:footerReference w:type="default" r:id="rId5"/>
      <w:pgSz w:w="12240" w:h="15840"/>
      <w:pgMar w:top="1440" w:right="1440" w:bottom="1440" w:left="1440" w:header="708" w:footer="708" w:gutter="0"/>
      <w:lnNumType w:distance="0"/>
      <w:pgNumType w:start="1"/>
      <w:cols w:space="708"/>
      <w:titlePg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59" w:rsidP="003655AF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15D59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76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Pr="00854216" w:rsidR="00854216">
      <w:rPr>
        <w:noProof/>
        <w:lang w:val="sk-SK"/>
      </w:rPr>
      <w:t>3</w:t>
    </w:r>
    <w:r>
      <w:fldChar w:fldCharType="end"/>
    </w:r>
  </w:p>
  <w:p w:rsidR="00A46B7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4B1"/>
    <w:multiLevelType w:val="hybridMultilevel"/>
    <w:tmpl w:val="B99E67C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70224"/>
    <w:rsid w:val="00007657"/>
    <w:rsid w:val="00013449"/>
    <w:rsid w:val="000661E9"/>
    <w:rsid w:val="00113283"/>
    <w:rsid w:val="00135B9E"/>
    <w:rsid w:val="0017515B"/>
    <w:rsid w:val="00181FD9"/>
    <w:rsid w:val="00182B2C"/>
    <w:rsid w:val="001C1EC9"/>
    <w:rsid w:val="00213ECE"/>
    <w:rsid w:val="00245B1B"/>
    <w:rsid w:val="00257B96"/>
    <w:rsid w:val="00275AE4"/>
    <w:rsid w:val="0028564A"/>
    <w:rsid w:val="00315D59"/>
    <w:rsid w:val="003655AF"/>
    <w:rsid w:val="00366593"/>
    <w:rsid w:val="00453CE2"/>
    <w:rsid w:val="004A04D4"/>
    <w:rsid w:val="004C3411"/>
    <w:rsid w:val="004C519E"/>
    <w:rsid w:val="00504943"/>
    <w:rsid w:val="00557DA8"/>
    <w:rsid w:val="005C6C1A"/>
    <w:rsid w:val="005F18A7"/>
    <w:rsid w:val="00602FBF"/>
    <w:rsid w:val="00642AEA"/>
    <w:rsid w:val="00693D2D"/>
    <w:rsid w:val="006A22E6"/>
    <w:rsid w:val="006D5D0C"/>
    <w:rsid w:val="00700C3C"/>
    <w:rsid w:val="00702E94"/>
    <w:rsid w:val="00703830"/>
    <w:rsid w:val="0072588F"/>
    <w:rsid w:val="00771591"/>
    <w:rsid w:val="0081489B"/>
    <w:rsid w:val="00851E8B"/>
    <w:rsid w:val="00854216"/>
    <w:rsid w:val="00870224"/>
    <w:rsid w:val="008C3BFF"/>
    <w:rsid w:val="008F1C06"/>
    <w:rsid w:val="0094343A"/>
    <w:rsid w:val="00957F05"/>
    <w:rsid w:val="00961DDB"/>
    <w:rsid w:val="00990307"/>
    <w:rsid w:val="009B0A29"/>
    <w:rsid w:val="00A462C3"/>
    <w:rsid w:val="00A46B76"/>
    <w:rsid w:val="00A72467"/>
    <w:rsid w:val="00AA132E"/>
    <w:rsid w:val="00AD15BE"/>
    <w:rsid w:val="00B47BCE"/>
    <w:rsid w:val="00B600B5"/>
    <w:rsid w:val="00B757DF"/>
    <w:rsid w:val="00B816F2"/>
    <w:rsid w:val="00BA7DB8"/>
    <w:rsid w:val="00BB44C3"/>
    <w:rsid w:val="00BD1F9E"/>
    <w:rsid w:val="00BF1E51"/>
    <w:rsid w:val="00C368F4"/>
    <w:rsid w:val="00C60A22"/>
    <w:rsid w:val="00C626DC"/>
    <w:rsid w:val="00C958D3"/>
    <w:rsid w:val="00CA2975"/>
    <w:rsid w:val="00D15D56"/>
    <w:rsid w:val="00D31466"/>
    <w:rsid w:val="00D54220"/>
    <w:rsid w:val="00D62BC4"/>
    <w:rsid w:val="00D774FE"/>
    <w:rsid w:val="00D9779F"/>
    <w:rsid w:val="00DF76FD"/>
    <w:rsid w:val="00E346F9"/>
    <w:rsid w:val="00EC6A2F"/>
    <w:rsid w:val="00F2105E"/>
    <w:rsid w:val="00F45B40"/>
    <w:rsid w:val="00F62F03"/>
    <w:rsid w:val="00FD61F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left w:w="0" w:type="dxa"/>
        <w:right w:w="0" w:type="dxa"/>
      </w:tblCellMar>
    </w:tblPr>
  </w:style>
  <w:style w:type="paragraph" w:customStyle="1" w:styleId="Odstavecseseznamem">
    <w:name w:val="Odstavec se seznamem"/>
    <w:basedOn w:val="Normal"/>
    <w:uiPriority w:val="34"/>
    <w:qFormat/>
    <w:rsid w:val="00990307"/>
    <w:pPr>
      <w:ind w:left="708"/>
      <w:jc w:val="left"/>
    </w:pPr>
  </w:style>
  <w:style w:type="paragraph" w:styleId="Footer">
    <w:name w:val="footer"/>
    <w:basedOn w:val="Normal"/>
    <w:link w:val="FooterChar"/>
    <w:uiPriority w:val="99"/>
    <w:rsid w:val="00315D59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Pr>
      <w:sz w:val="22"/>
      <w:lang w:val="en-US" w:eastAsia="en-US"/>
    </w:rPr>
  </w:style>
  <w:style w:type="character" w:styleId="PageNumber">
    <w:name w:val="page number"/>
    <w:uiPriority w:val="99"/>
    <w:rsid w:val="00315D59"/>
  </w:style>
  <w:style w:type="paragraph" w:styleId="Header">
    <w:name w:val="header"/>
    <w:basedOn w:val="Normal"/>
    <w:link w:val="HeaderChar"/>
    <w:uiPriority w:val="99"/>
    <w:unhideWhenUsed/>
    <w:rsid w:val="00BD1F9E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BD1F9E"/>
    <w:rPr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F0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2F03"/>
    <w:rPr>
      <w:rFonts w:ascii="Tahoma" w:hAnsi="Tahoma" w:cs="Tahoma"/>
      <w:sz w:val="16"/>
      <w:lang w:val="en-US" w:eastAsia="en-US"/>
    </w:rPr>
  </w:style>
  <w:style w:type="paragraph" w:styleId="NormalWeb">
    <w:name w:val="Normal (Web)"/>
    <w:aliases w:val="webb"/>
    <w:basedOn w:val="Normal"/>
    <w:uiPriority w:val="99"/>
    <w:rsid w:val="00B600B5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Textzstupnhosymbolu2">
    <w:name w:val="Text zástupného symbolu2"/>
    <w:semiHidden/>
    <w:rsid w:val="00D62BC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uiPriority w:val="34"/>
    <w:qFormat/>
    <w:rsid w:val="00213ECE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720</Words>
  <Characters>4106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Mgr. Zuzana Földesová Motajová</dc:creator>
  <cp:lastModifiedBy>Gašparíková, Jarmila</cp:lastModifiedBy>
  <cp:revision>2</cp:revision>
  <cp:lastPrinted>2014-12-19T10:44:00Z</cp:lastPrinted>
  <dcterms:created xsi:type="dcterms:W3CDTF">2015-01-08T14:47:00Z</dcterms:created>
  <dcterms:modified xsi:type="dcterms:W3CDTF">2015-01-08T14:47:00Z</dcterms:modified>
</cp:coreProperties>
</file>