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6A2B" w:rsidRPr="007F21DD" w:rsidP="004A6A2B">
      <w:pPr>
        <w:pStyle w:val="NormalWeb"/>
        <w:bidi w:val="0"/>
        <w:spacing w:before="0" w:beforeAutospacing="0" w:after="0" w:afterAutospacing="0"/>
        <w:rPr>
          <w:rFonts w:ascii="Times New Roman" w:hAnsi="Times New Roman"/>
        </w:rPr>
      </w:pPr>
      <w:r w:rsidRPr="007F21DD">
        <w:rPr>
          <w:rFonts w:ascii="Times New Roman" w:hAnsi="Times New Roman"/>
        </w:rPr>
        <w:t> </w:t>
      </w:r>
    </w:p>
    <w:p w:rsidR="004A6A2B" w:rsidRPr="007F21DD" w:rsidP="004A6A2B">
      <w:pPr>
        <w:pStyle w:val="NormalWeb"/>
        <w:bidi w:val="0"/>
        <w:spacing w:before="0" w:beforeAutospacing="0" w:after="0" w:afterAutospacing="0"/>
        <w:ind w:right="-108"/>
        <w:jc w:val="center"/>
        <w:rPr>
          <w:rFonts w:ascii="Times New Roman" w:hAnsi="Times New Roman"/>
        </w:rPr>
      </w:pPr>
      <w:r w:rsidRPr="007F21DD">
        <w:rPr>
          <w:rFonts w:ascii="Times New Roman" w:hAnsi="Times New Roman"/>
          <w:b/>
          <w:bCs/>
          <w:sz w:val="28"/>
          <w:szCs w:val="28"/>
        </w:rPr>
        <w:t>Doložka vybraných vplyvov</w:t>
      </w:r>
    </w:p>
    <w:p w:rsidR="004A6A2B" w:rsidRPr="007F21DD" w:rsidP="004A6A2B">
      <w:pPr>
        <w:pStyle w:val="NormalWeb"/>
        <w:bidi w:val="0"/>
        <w:spacing w:before="0" w:beforeAutospacing="0" w:after="0" w:afterAutospacing="0"/>
        <w:rPr>
          <w:rFonts w:ascii="Times New Roman" w:hAnsi="Times New Roman"/>
        </w:rPr>
      </w:pPr>
    </w:p>
    <w:p w:rsidR="004A6A2B" w:rsidRPr="007F21DD" w:rsidP="004A6A2B">
      <w:pPr>
        <w:pStyle w:val="NormalWeb"/>
        <w:bidi w:val="0"/>
        <w:spacing w:before="0" w:beforeAutospacing="0" w:after="0" w:afterAutospacing="0"/>
        <w:rPr>
          <w:rFonts w:ascii="Times New Roman" w:hAnsi="Times New Roman"/>
        </w:rPr>
      </w:pPr>
      <w:r w:rsidRPr="007F21DD">
        <w:rPr>
          <w:rFonts w:ascii="Times New Roman" w:hAnsi="Times New Roman"/>
          <w:b/>
          <w:bCs/>
        </w:rPr>
        <w:t> </w:t>
      </w:r>
    </w:p>
    <w:p w:rsidR="00DE68BB" w:rsidRPr="007F21DD" w:rsidP="00DE68BB">
      <w:pPr>
        <w:bidi w:val="0"/>
        <w:jc w:val="both"/>
        <w:rPr>
          <w:rFonts w:ascii="Times New Roman" w:hAnsi="Times New Roman"/>
        </w:rPr>
      </w:pPr>
      <w:r w:rsidRPr="007F21DD" w:rsidR="004A6A2B">
        <w:rPr>
          <w:rFonts w:ascii="Times New Roman" w:hAnsi="Times New Roman"/>
          <w:b/>
          <w:bCs/>
        </w:rPr>
        <w:t>A.1. Názov materiálu:</w:t>
      </w:r>
      <w:r w:rsidRPr="007F21DD" w:rsidR="004D76EC">
        <w:rPr>
          <w:rFonts w:ascii="Times New Roman" w:hAnsi="Times New Roman"/>
          <w:b/>
          <w:bCs/>
        </w:rPr>
        <w:t xml:space="preserve"> </w:t>
      </w:r>
      <w:r w:rsidRPr="007F21DD" w:rsidR="00B76820">
        <w:rPr>
          <w:rFonts w:ascii="Times New Roman" w:hAnsi="Times New Roman"/>
          <w:bCs/>
        </w:rPr>
        <w:t xml:space="preserve">Návrh </w:t>
      </w:r>
      <w:r w:rsidRPr="007F21DD">
        <w:rPr>
          <w:rFonts w:ascii="Times New Roman" w:hAnsi="Times New Roman"/>
          <w:bCs/>
        </w:rPr>
        <w:t>z</w:t>
      </w:r>
      <w:r w:rsidRPr="007F21DD">
        <w:rPr>
          <w:rFonts w:ascii="Times New Roman" w:hAnsi="Times New Roman"/>
        </w:rPr>
        <w:t xml:space="preserve">ákona, ktorým sa mení a dopĺňa zákon č. 580/2004 Z. z. </w:t>
      </w:r>
      <w:r w:rsidR="00A64818">
        <w:rPr>
          <w:rFonts w:ascii="Times New Roman" w:hAnsi="Times New Roman"/>
        </w:rPr>
        <w:t xml:space="preserve">o </w:t>
      </w:r>
      <w:r w:rsidRPr="007F21DD">
        <w:rPr>
          <w:rFonts w:ascii="Times New Roman" w:hAnsi="Times New Roman"/>
        </w:rPr>
        <w:t>zdravotnom poistení a o zmene a doplnení zákona č. 95/2002 Z. z. o poisťovníctve a o zmene a doplnení niektorých zákonov v znení neskorších predpisov a ktorým sa menia a dopĺňajú niektoré zákony</w:t>
      </w:r>
    </w:p>
    <w:p w:rsidR="00DE68BB" w:rsidRPr="007F21DD" w:rsidP="00DE68BB">
      <w:pPr>
        <w:bidi w:val="0"/>
        <w:jc w:val="center"/>
        <w:rPr>
          <w:rFonts w:ascii="Times New Roman" w:hAnsi="Times New Roman"/>
        </w:rPr>
      </w:pPr>
    </w:p>
    <w:p w:rsidR="004A6A2B" w:rsidRPr="007F21DD" w:rsidP="004A6A2B">
      <w:pPr>
        <w:pStyle w:val="NormalWeb"/>
        <w:bidi w:val="0"/>
        <w:spacing w:before="0" w:beforeAutospacing="0" w:after="0" w:afterAutospacing="0"/>
        <w:rPr>
          <w:rFonts w:ascii="Times New Roman" w:hAnsi="Times New Roman"/>
        </w:rPr>
      </w:pPr>
      <w:r w:rsidRPr="007F21DD">
        <w:rPr>
          <w:rFonts w:ascii="Times New Roman" w:hAnsi="Times New Roman"/>
          <w:b/>
          <w:bCs/>
        </w:rPr>
        <w:t>        Termín začatia a ukončenia PPK:</w:t>
      </w:r>
      <w:r w:rsidRPr="007F21DD" w:rsidR="004D76EC">
        <w:rPr>
          <w:rFonts w:ascii="Times New Roman" w:hAnsi="Times New Roman"/>
          <w:b/>
          <w:bCs/>
        </w:rPr>
        <w:t xml:space="preserve"> -</w:t>
      </w:r>
    </w:p>
    <w:p w:rsidR="004A6A2B" w:rsidRPr="007F21DD" w:rsidP="004A6A2B">
      <w:pPr>
        <w:pStyle w:val="NormalWeb"/>
        <w:bidi w:val="0"/>
        <w:spacing w:before="0" w:beforeAutospacing="0" w:after="0" w:afterAutospacing="0"/>
        <w:rPr>
          <w:rFonts w:ascii="Times New Roman" w:hAnsi="Times New Roman"/>
        </w:rPr>
      </w:pPr>
      <w:r w:rsidRPr="007F21DD">
        <w:rPr>
          <w:rFonts w:ascii="Times New Roman" w:hAnsi="Times New Roman"/>
          <w:b/>
          <w:bCs/>
        </w:rPr>
        <w:t> </w:t>
      </w:r>
    </w:p>
    <w:p w:rsidR="004A6A2B" w:rsidRPr="007F21DD" w:rsidP="004A6A2B">
      <w:pPr>
        <w:pStyle w:val="NormalWeb"/>
        <w:bidi w:val="0"/>
        <w:spacing w:before="0" w:beforeAutospacing="0" w:after="0" w:afterAutospacing="0"/>
        <w:rPr>
          <w:rFonts w:ascii="Times New Roman" w:hAnsi="Times New Roman"/>
        </w:rPr>
      </w:pPr>
      <w:r w:rsidRPr="007F21DD">
        <w:rPr>
          <w:rFonts w:ascii="Times New Roman" w:hAnsi="Times New Roman"/>
          <w:b/>
          <w:bCs/>
        </w:rPr>
        <w:t>  A.2. Vplyvy:</w:t>
      </w:r>
    </w:p>
    <w:p w:rsidR="004A6A2B" w:rsidRPr="007F21DD" w:rsidP="004A6A2B">
      <w:pPr>
        <w:pStyle w:val="NormalWeb"/>
        <w:bidi w:val="0"/>
        <w:spacing w:before="0" w:beforeAutospacing="0" w:after="0" w:afterAutospacing="0"/>
        <w:rPr>
          <w:rFonts w:ascii="Times New Roman" w:hAnsi="Times New Roman"/>
        </w:rPr>
      </w:pPr>
      <w:r w:rsidRPr="007F21DD">
        <w:rPr>
          <w:rFonts w:ascii="Times New Roman" w:hAnsi="Times New Roman"/>
        </w:rPr>
        <w:t> </w:t>
      </w:r>
    </w:p>
    <w:tbl>
      <w:tblPr>
        <w:tblStyle w:val="TableNormal"/>
        <w:tblW w:w="9889" w:type="dxa"/>
        <w:tblCellMar>
          <w:left w:w="0" w:type="dxa"/>
          <w:right w:w="0" w:type="dxa"/>
        </w:tblCellMar>
      </w:tblPr>
      <w:tblGrid>
        <w:gridCol w:w="5070"/>
        <w:gridCol w:w="1559"/>
        <w:gridCol w:w="1559"/>
        <w:gridCol w:w="1701"/>
      </w:tblGrid>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xml:space="preserve">Pozitívne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Žiadne</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Negatívne</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1. Vplyvy na rozpočet verejnej správy</w:t>
            </w:r>
          </w:p>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i/>
                <w:iCs/>
                <w:sz w:val="22"/>
                <w:szCs w:val="22"/>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rsidP="00DE68BB">
            <w:pPr>
              <w:pStyle w:val="NormalWeb"/>
              <w:bidi w:val="0"/>
              <w:spacing w:before="0" w:beforeAutospacing="0" w:after="0" w:afterAutospacing="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45DB2" w:rsidRPr="007F21DD" w:rsidP="00C45DB2">
            <w:pPr>
              <w:pStyle w:val="NormalWeb"/>
              <w:bidi w:val="0"/>
              <w:spacing w:before="0" w:beforeAutospacing="0" w:after="0" w:afterAutospacing="0" w:line="240" w:lineRule="auto"/>
              <w:jc w:val="center"/>
              <w:rPr>
                <w:rFonts w:ascii="Times New Roman" w:hAnsi="Times New Roman"/>
              </w:rPr>
            </w:pPr>
            <w:r w:rsidRPr="007F21DD" w:rsidR="004A6A2B">
              <w:rPr>
                <w:rFonts w:ascii="Times New Roman" w:hAnsi="Times New Roman"/>
              </w:rPr>
              <w:t> </w:t>
            </w:r>
          </w:p>
          <w:p w:rsidR="004A6A2B" w:rsidRPr="007F21DD" w:rsidP="007E1705">
            <w:pPr>
              <w:pStyle w:val="NormalWeb"/>
              <w:bidi w:val="0"/>
              <w:spacing w:before="0" w:beforeAutospacing="0" w:after="0" w:afterAutospacing="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rsidP="00C45DB2">
            <w:pPr>
              <w:pStyle w:val="NormalWeb"/>
              <w:bidi w:val="0"/>
              <w:spacing w:before="0" w:beforeAutospacing="0" w:after="0" w:afterAutospacing="0" w:line="240" w:lineRule="auto"/>
              <w:jc w:val="center"/>
              <w:rPr>
                <w:rFonts w:ascii="Times New Roman" w:hAnsi="Times New Roman"/>
              </w:rPr>
            </w:pPr>
            <w:r w:rsidRPr="007F21DD" w:rsidR="00B03AAC">
              <w:rPr>
                <w:rFonts w:ascii="Times New Roman" w:hAnsi="Times New Roman"/>
              </w:rPr>
              <w:t>x</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2. Vplyvy na podnikateľské prostredie – dochádza k zvýšeniu regulačného zaťaženia?</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4FF5" w:rsidRPr="007F21DD" w:rsidP="00DE68BB">
            <w:pPr>
              <w:pStyle w:val="NormalWeb"/>
              <w:bidi w:val="0"/>
              <w:spacing w:before="0" w:beforeAutospacing="0" w:after="0" w:afterAutospacing="0" w:line="240" w:lineRule="auto"/>
              <w:jc w:val="center"/>
              <w:rPr>
                <w:rFonts w:ascii="Times New Roman" w:hAnsi="Times New Roman"/>
              </w:rPr>
            </w:pPr>
            <w:r w:rsidRPr="007F21DD" w:rsidR="001C6BA8">
              <w:rPr>
                <w:rFonts w:ascii="Times New Roman" w:hAnsi="Times New Roman"/>
              </w:rPr>
              <w:t>x</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rsidP="008362B5">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593324" w:rsidRPr="007F21DD" w:rsidP="00DE68BB">
            <w:pPr>
              <w:pStyle w:val="NormalWeb"/>
              <w:bidi w:val="0"/>
              <w:spacing w:before="0" w:beforeAutospacing="0" w:after="0" w:afterAutospacing="0" w:line="240" w:lineRule="auto"/>
              <w:jc w:val="center"/>
              <w:rPr>
                <w:rFonts w:ascii="Times New Roman" w:hAnsi="Times New Roman"/>
              </w:rPr>
            </w:pPr>
            <w:r w:rsidRPr="007F21DD" w:rsidR="001C6BA8">
              <w:rPr>
                <w:rFonts w:ascii="Times New Roman" w:hAnsi="Times New Roman"/>
              </w:rPr>
              <w:t>x</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 xml:space="preserve">3, Sociálne vplyvy </w:t>
            </w:r>
          </w:p>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 vplyvy  na hospodárenie obyvateľstva,</w:t>
            </w:r>
          </w:p>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w:t>
            </w:r>
            <w:r w:rsidR="000A26D2">
              <w:rPr>
                <w:rFonts w:ascii="Times New Roman" w:hAnsi="Times New Roman"/>
                <w:sz w:val="22"/>
                <w:szCs w:val="22"/>
              </w:rPr>
              <w:t xml:space="preserve"> </w:t>
            </w:r>
            <w:r w:rsidRPr="007F21DD">
              <w:rPr>
                <w:rFonts w:ascii="Times New Roman" w:hAnsi="Times New Roman"/>
                <w:sz w:val="22"/>
                <w:szCs w:val="22"/>
              </w:rPr>
              <w:t>sociálnu exklúziu,</w:t>
            </w:r>
          </w:p>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 rovnosť príležitostí a rodovú rovnosť a vplyvy na zamestnanosť</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p w:rsidR="00593324" w:rsidRPr="007F21DD">
            <w:pPr>
              <w:pStyle w:val="NormalWeb"/>
              <w:bidi w:val="0"/>
              <w:spacing w:before="0" w:beforeAutospacing="0" w:after="0" w:afterAutospacing="0" w:line="240" w:lineRule="auto"/>
              <w:jc w:val="center"/>
              <w:rPr>
                <w:rFonts w:ascii="Times New Roman" w:hAnsi="Times New Roman"/>
              </w:rPr>
            </w:pPr>
            <w:r w:rsidRPr="007F21DD" w:rsidR="00A63DC5">
              <w:rPr>
                <w:rFonts w:ascii="Times New Roman" w:hAnsi="Times New Roman"/>
              </w:rPr>
              <w:t>x</w:t>
            </w:r>
          </w:p>
          <w:p w:rsidR="00593324" w:rsidRPr="007F21DD">
            <w:pPr>
              <w:pStyle w:val="NormalWeb"/>
              <w:bidi w:val="0"/>
              <w:spacing w:before="0" w:beforeAutospacing="0" w:after="0" w:afterAutospacing="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4. Vplyvy na životné prostredie</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sidR="00593324">
              <w:rPr>
                <w:rFonts w:ascii="Times New Roman" w:hAnsi="Times New Roman"/>
              </w:rPr>
              <w:t xml:space="preserve"> x</w:t>
            </w:r>
            <w:r w:rsidRPr="007F21DD">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rPr>
                <w:rFonts w:ascii="Times New Roman" w:hAnsi="Times New Roman"/>
              </w:rPr>
            </w:pPr>
            <w:r w:rsidRPr="007F21DD">
              <w:rPr>
                <w:rFonts w:ascii="Times New Roman" w:hAnsi="Times New Roman"/>
                <w:sz w:val="22"/>
                <w:szCs w:val="22"/>
              </w:rPr>
              <w:t>5. Vplyvy na informatizáciu spoločnosti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r w:rsidRPr="007F21DD" w:rsidR="00DE68BB">
              <w:rPr>
                <w:rFonts w:ascii="Times New Roman" w:hAnsi="Times New Roman"/>
              </w:rPr>
              <w:t>x</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rsidP="00593324">
            <w:pPr>
              <w:pStyle w:val="NormalWeb"/>
              <w:bidi w:val="0"/>
              <w:spacing w:before="0" w:beforeAutospacing="0" w:after="0" w:afterAutospacing="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rsidRPr="007F21DD">
            <w:pPr>
              <w:pStyle w:val="NormalWeb"/>
              <w:bidi w:val="0"/>
              <w:spacing w:before="0" w:beforeAutospacing="0" w:after="0" w:afterAutospacing="0" w:line="240" w:lineRule="auto"/>
              <w:jc w:val="center"/>
              <w:rPr>
                <w:rFonts w:ascii="Times New Roman" w:hAnsi="Times New Roman"/>
              </w:rPr>
            </w:pPr>
            <w:r w:rsidRPr="007F21DD">
              <w:rPr>
                <w:rFonts w:ascii="Times New Roman" w:hAnsi="Times New Roman"/>
              </w:rPr>
              <w:t> </w:t>
            </w:r>
          </w:p>
        </w:tc>
      </w:tr>
    </w:tbl>
    <w:p w:rsidR="004A6A2B" w:rsidRPr="007F21DD" w:rsidP="004A6A2B">
      <w:pPr>
        <w:pStyle w:val="NormalWeb"/>
        <w:bidi w:val="0"/>
        <w:spacing w:before="0" w:beforeAutospacing="0" w:after="0" w:afterAutospacing="0"/>
        <w:jc w:val="both"/>
        <w:rPr>
          <w:rFonts w:ascii="Times New Roman" w:hAnsi="Times New Roman"/>
        </w:rPr>
      </w:pPr>
      <w:r w:rsidRPr="007F21DD">
        <w:rPr>
          <w:rFonts w:ascii="Times New Roman" w:hAnsi="Times New Roman"/>
          <w:sz w:val="16"/>
          <w:szCs w:val="16"/>
        </w:rPr>
        <w:t> </w:t>
      </w:r>
    </w:p>
    <w:p w:rsidR="004A6A2B" w:rsidRPr="007F21DD" w:rsidP="004A6A2B">
      <w:pPr>
        <w:pStyle w:val="NormalWeb"/>
        <w:bidi w:val="0"/>
        <w:spacing w:before="0" w:beforeAutospacing="0" w:after="0" w:afterAutospacing="0"/>
        <w:jc w:val="both"/>
        <w:rPr>
          <w:rFonts w:ascii="Times New Roman" w:hAnsi="Times New Roman"/>
        </w:rPr>
      </w:pPr>
      <w:r w:rsidRPr="007F21DD">
        <w:rPr>
          <w:rFonts w:ascii="Times New Roman" w:hAnsi="Times New Roman"/>
        </w:rPr>
        <w:t> </w:t>
      </w:r>
    </w:p>
    <w:p w:rsidR="004A6A2B" w:rsidRPr="007F21DD" w:rsidP="004A6A2B">
      <w:pPr>
        <w:pStyle w:val="NormalWeb"/>
        <w:bidi w:val="0"/>
        <w:spacing w:before="0" w:beforeAutospacing="0" w:after="0" w:afterAutospacing="0"/>
        <w:jc w:val="both"/>
        <w:rPr>
          <w:rFonts w:ascii="Times New Roman" w:hAnsi="Times New Roman"/>
        </w:rPr>
      </w:pPr>
      <w:r w:rsidRPr="007F21DD">
        <w:rPr>
          <w:rFonts w:ascii="Times New Roman" w:hAnsi="Times New Roman"/>
        </w:rPr>
        <w:t> </w:t>
      </w:r>
      <w:r w:rsidRPr="007F21DD">
        <w:rPr>
          <w:rFonts w:ascii="Times New Roman" w:hAnsi="Times New Roman"/>
          <w:b/>
          <w:bCs/>
        </w:rPr>
        <w:t>A.3. Poznámky</w:t>
      </w:r>
    </w:p>
    <w:p w:rsidR="004A6A2B" w:rsidRPr="007F21DD" w:rsidP="004A6A2B">
      <w:pPr>
        <w:pStyle w:val="NormalWeb"/>
        <w:bidi w:val="0"/>
        <w:spacing w:before="0" w:beforeAutospacing="0" w:after="0" w:afterAutospacing="0"/>
        <w:jc w:val="both"/>
        <w:rPr>
          <w:rFonts w:ascii="Times New Roman" w:hAnsi="Times New Roman"/>
        </w:rPr>
      </w:pPr>
      <w:r w:rsidRPr="007F21DD">
        <w:rPr>
          <w:rFonts w:ascii="Times New Roman" w:hAnsi="Times New Roman"/>
          <w:b/>
          <w:bCs/>
        </w:rPr>
        <w:t> </w:t>
      </w:r>
    </w:p>
    <w:p w:rsidR="00987662" w:rsidRPr="007F21DD" w:rsidP="000A26D2">
      <w:pPr>
        <w:pStyle w:val="NormalWeb"/>
        <w:bidi w:val="0"/>
        <w:spacing w:before="0" w:beforeAutospacing="0" w:after="0" w:afterAutospacing="0"/>
        <w:jc w:val="both"/>
        <w:rPr>
          <w:rFonts w:ascii="Times New Roman" w:hAnsi="Times New Roman"/>
        </w:rPr>
      </w:pPr>
      <w:r w:rsidRPr="007F21DD" w:rsidR="004A6A2B">
        <w:rPr>
          <w:rFonts w:ascii="Times New Roman" w:hAnsi="Times New Roman"/>
        </w:rPr>
        <w:t> </w:t>
      </w:r>
      <w:r w:rsidRPr="007F21DD">
        <w:rPr>
          <w:rFonts w:ascii="Times New Roman" w:hAnsi="Times New Roman"/>
          <w:b/>
        </w:rPr>
        <w:t>1. Vplyv na rozpočet verejnej správy</w:t>
      </w:r>
    </w:p>
    <w:p w:rsidR="000A26D2" w:rsidRPr="007F21DD" w:rsidP="00B66FAA">
      <w:pPr>
        <w:bidi w:val="0"/>
        <w:jc w:val="both"/>
        <w:rPr>
          <w:rFonts w:ascii="Times New Roman" w:hAnsi="Times New Roman"/>
        </w:rPr>
      </w:pPr>
      <w:r w:rsidRPr="007F21DD" w:rsidR="00987662">
        <w:rPr>
          <w:rFonts w:ascii="Times New Roman" w:hAnsi="Times New Roman"/>
        </w:rPr>
        <w:t>Návrh zákona predpokladá negatívny vplyv na zdroje verejného zdravotn</w:t>
      </w:r>
      <w:r>
        <w:rPr>
          <w:rFonts w:ascii="Times New Roman" w:hAnsi="Times New Roman"/>
        </w:rPr>
        <w:t>ého poistenia z dôvodu z</w:t>
      </w:r>
      <w:r w:rsidRPr="007F21DD">
        <w:rPr>
          <w:rFonts w:ascii="Times New Roman" w:hAnsi="Times New Roman"/>
        </w:rPr>
        <w:t>výšené</w:t>
      </w:r>
      <w:r>
        <w:rPr>
          <w:rFonts w:ascii="Times New Roman" w:hAnsi="Times New Roman"/>
        </w:rPr>
        <w:t>ho</w:t>
      </w:r>
      <w:r w:rsidRPr="007F21DD">
        <w:rPr>
          <w:rFonts w:ascii="Times New Roman" w:hAnsi="Times New Roman"/>
        </w:rPr>
        <w:t xml:space="preserve"> percento pre</w:t>
      </w:r>
      <w:r>
        <w:rPr>
          <w:rFonts w:ascii="Times New Roman" w:hAnsi="Times New Roman"/>
        </w:rPr>
        <w:t xml:space="preserve"> správu Národného centra zdravotníckych informácií</w:t>
      </w:r>
      <w:r w:rsidR="001C6BA8">
        <w:rPr>
          <w:rFonts w:ascii="Times New Roman" w:hAnsi="Times New Roman"/>
        </w:rPr>
        <w:t>.</w:t>
      </w:r>
    </w:p>
    <w:p w:rsidR="007C5AA9" w:rsidRPr="007F21DD" w:rsidP="007C5AA9">
      <w:pPr>
        <w:pStyle w:val="NormalWeb"/>
        <w:bidi w:val="0"/>
        <w:spacing w:before="0" w:beforeAutospacing="0" w:after="0" w:afterAutospacing="0"/>
        <w:jc w:val="both"/>
        <w:rPr>
          <w:rFonts w:ascii="Times New Roman" w:hAnsi="Times New Roman"/>
        </w:rPr>
      </w:pPr>
      <w:r>
        <w:rPr>
          <w:rFonts w:ascii="Times New Roman" w:hAnsi="Times New Roman"/>
        </w:rPr>
        <w:t>F</w:t>
      </w:r>
      <w:r w:rsidRPr="007C5AA9">
        <w:rPr>
          <w:rFonts w:ascii="Times New Roman" w:hAnsi="Times New Roman"/>
        </w:rPr>
        <w:t>inančný vplyv bude zabezpečený bez dodatočných požiadaviek zo štátneho rozpočtu a prípadný zvýšený nárok na počet zamestnancov bude zabezpečený v rámci schváleného limitu počtu zamestnancov kapitoly Ministerstva zdravotníctva SR bez jeho dodatočného navýšenia.</w:t>
      </w:r>
    </w:p>
    <w:p w:rsidR="00987662" w:rsidRPr="007F21DD" w:rsidP="007C5AA9">
      <w:pPr>
        <w:bidi w:val="0"/>
        <w:ind w:firstLine="360"/>
        <w:jc w:val="both"/>
        <w:rPr>
          <w:rFonts w:ascii="Times New Roman" w:hAnsi="Times New Roman"/>
        </w:rPr>
      </w:pPr>
    </w:p>
    <w:p w:rsidR="00987662" w:rsidRPr="007F21DD" w:rsidP="00987662">
      <w:pPr>
        <w:bidi w:val="0"/>
        <w:ind w:left="360" w:hanging="360"/>
        <w:jc w:val="both"/>
        <w:rPr>
          <w:rFonts w:ascii="Times New Roman" w:hAnsi="Times New Roman"/>
          <w:b/>
        </w:rPr>
      </w:pPr>
      <w:r w:rsidRPr="007F21DD">
        <w:rPr>
          <w:rFonts w:ascii="Times New Roman" w:hAnsi="Times New Roman"/>
          <w:b/>
        </w:rPr>
        <w:t>2. Vplyv na podnikateľské prostredie</w:t>
      </w:r>
    </w:p>
    <w:p w:rsidR="001C6BA8" w:rsidP="007C5AA9">
      <w:pPr>
        <w:bidi w:val="0"/>
        <w:jc w:val="both"/>
        <w:rPr>
          <w:rFonts w:ascii="Times New Roman" w:hAnsi="Times New Roman"/>
        </w:rPr>
      </w:pPr>
      <w:r w:rsidR="007C5AA9">
        <w:rPr>
          <w:rFonts w:ascii="Times New Roman" w:hAnsi="Times New Roman"/>
        </w:rPr>
        <w:t>Predpokladá sa pozitívny vplyv na poskytovateľov zdravotnej starostlivosti a zdravotné poisťovne, predovšetkým z</w:t>
      </w:r>
      <w:r w:rsidRPr="007C5AA9" w:rsidR="007C5AA9">
        <w:rPr>
          <w:rFonts w:ascii="Times New Roman" w:hAnsi="Times New Roman"/>
        </w:rPr>
        <w:t>jednodušenie vykazovania poskytnutej zdravotnej starostlivosti</w:t>
      </w:r>
      <w:r w:rsidR="007C5AA9">
        <w:rPr>
          <w:rFonts w:ascii="Times New Roman" w:hAnsi="Times New Roman"/>
        </w:rPr>
        <w:t>, lepší a rýchlejší prístup k informáciám, l</w:t>
      </w:r>
      <w:r w:rsidRPr="007C5AA9" w:rsidR="007C5AA9">
        <w:rPr>
          <w:rFonts w:ascii="Times New Roman" w:hAnsi="Times New Roman"/>
        </w:rPr>
        <w:t xml:space="preserve">epšia </w:t>
      </w:r>
      <w:r w:rsidR="007C5AA9">
        <w:rPr>
          <w:rFonts w:ascii="Times New Roman" w:hAnsi="Times New Roman"/>
        </w:rPr>
        <w:t xml:space="preserve">a jednoduchšia </w:t>
      </w:r>
      <w:r w:rsidRPr="007C5AA9" w:rsidR="007C5AA9">
        <w:rPr>
          <w:rFonts w:ascii="Times New Roman" w:hAnsi="Times New Roman"/>
        </w:rPr>
        <w:t>kontrola vykázanej zdravotnej starostlivosti poisťovňami</w:t>
      </w:r>
      <w:r w:rsidR="007C5AA9">
        <w:rPr>
          <w:rFonts w:ascii="Times New Roman" w:hAnsi="Times New Roman"/>
        </w:rPr>
        <w:t xml:space="preserve"> a z toho vyplývajúce f</w:t>
      </w:r>
      <w:r w:rsidRPr="007C5AA9" w:rsidR="007C5AA9">
        <w:rPr>
          <w:rFonts w:ascii="Times New Roman" w:hAnsi="Times New Roman"/>
        </w:rPr>
        <w:t>inančné prínosy spojené s úsporou nákladov na zdravotnú starostlivosť</w:t>
      </w:r>
    </w:p>
    <w:p w:rsidR="007C5AA9" w:rsidRPr="007C5AA9" w:rsidP="007C5AA9">
      <w:pPr>
        <w:bidi w:val="0"/>
        <w:jc w:val="both"/>
        <w:rPr>
          <w:rFonts w:ascii="Times New Roman" w:hAnsi="Times New Roman"/>
        </w:rPr>
      </w:pPr>
      <w:r>
        <w:rPr>
          <w:rFonts w:ascii="Times New Roman" w:hAnsi="Times New Roman"/>
        </w:rPr>
        <w:t>Predpokladá sa negatívny vplyv na zúčastnené subjekty z dôvodu počiatočných nákladov na úpravu informačných systémov.</w:t>
      </w:r>
    </w:p>
    <w:p w:rsidR="007C5AA9" w:rsidP="00987662">
      <w:pPr>
        <w:bidi w:val="0"/>
        <w:jc w:val="both"/>
        <w:rPr>
          <w:rFonts w:ascii="Times New Roman" w:hAnsi="Times New Roman"/>
          <w:b/>
        </w:rPr>
      </w:pPr>
    </w:p>
    <w:p w:rsidR="00987662" w:rsidRPr="007F21DD" w:rsidP="00987662">
      <w:pPr>
        <w:bidi w:val="0"/>
        <w:jc w:val="both"/>
        <w:rPr>
          <w:rFonts w:ascii="Times New Roman" w:hAnsi="Times New Roman"/>
        </w:rPr>
      </w:pPr>
      <w:r w:rsidRPr="007F21DD">
        <w:rPr>
          <w:rFonts w:ascii="Times New Roman" w:hAnsi="Times New Roman"/>
          <w:b/>
        </w:rPr>
        <w:t>3. Sociálne vplyvy</w:t>
      </w:r>
    </w:p>
    <w:p w:rsidR="00987662" w:rsidP="00B66FAA">
      <w:pPr>
        <w:bidi w:val="0"/>
        <w:jc w:val="both"/>
        <w:rPr>
          <w:rFonts w:ascii="Times New Roman" w:hAnsi="Times New Roman"/>
        </w:rPr>
      </w:pPr>
      <w:r w:rsidRPr="007F21DD">
        <w:rPr>
          <w:rFonts w:ascii="Times New Roman" w:hAnsi="Times New Roman"/>
        </w:rPr>
        <w:t>Návrh zákona bude mať pozitívne sociálne vplyvy</w:t>
      </w:r>
      <w:r w:rsidR="007C5AA9">
        <w:rPr>
          <w:rFonts w:ascii="Times New Roman" w:hAnsi="Times New Roman"/>
        </w:rPr>
        <w:t>, nakoľko zavádza jednoduchší prístup</w:t>
      </w:r>
      <w:r w:rsidRPr="007F21DD" w:rsidR="003943CC">
        <w:rPr>
          <w:rFonts w:ascii="Times New Roman" w:hAnsi="Times New Roman"/>
        </w:rPr>
        <w:t xml:space="preserve"> poistenca k </w:t>
      </w:r>
      <w:r w:rsidRPr="007F21DD" w:rsidR="00DE68BB">
        <w:rPr>
          <w:rFonts w:ascii="Times New Roman" w:hAnsi="Times New Roman"/>
        </w:rPr>
        <w:t>informáci</w:t>
      </w:r>
      <w:r w:rsidRPr="007F21DD" w:rsidR="003943CC">
        <w:rPr>
          <w:rFonts w:ascii="Times New Roman" w:hAnsi="Times New Roman"/>
        </w:rPr>
        <w:t xml:space="preserve">ám o svojom </w:t>
      </w:r>
      <w:r w:rsidRPr="007F21DD" w:rsidR="00DE68BB">
        <w:rPr>
          <w:rFonts w:ascii="Times New Roman" w:hAnsi="Times New Roman"/>
        </w:rPr>
        <w:t>zdravotnom stave</w:t>
      </w:r>
      <w:r w:rsidR="00B66FAA">
        <w:rPr>
          <w:rFonts w:ascii="Times New Roman" w:hAnsi="Times New Roman"/>
        </w:rPr>
        <w:t xml:space="preserve">. </w:t>
      </w:r>
      <w:r w:rsidRPr="007C5AA9" w:rsidR="007C5AA9">
        <w:rPr>
          <w:rFonts w:ascii="Times New Roman" w:hAnsi="Times New Roman"/>
        </w:rPr>
        <w:t>Navrhuje sa tiež, aby sa od poistenca nepožadovala úhrada za spracovanie údajov zistených v elektronickej podobe pri poskytovaní ambulantnej starostlivosti, úhrada za štatistické spracovanie lekárskeho predpisu v súvislosti s vydaním liekov alebo dietetických potravín predpísaných na jednom lekárskom predpise v elektronickej podobe a úhrada za štatistické spracovanie lekárskeho poukazu v súvislosti s vydaním zdravotníckych pomôcok na jednom lekárskom poukaze v elektronickej podobe</w:t>
      </w:r>
      <w:r w:rsidRPr="007F21DD" w:rsidR="003943CC">
        <w:rPr>
          <w:rFonts w:ascii="Times New Roman" w:hAnsi="Times New Roman"/>
        </w:rPr>
        <w:t xml:space="preserve">. </w:t>
      </w:r>
      <w:r w:rsidRPr="007F21DD" w:rsidR="00DE68BB">
        <w:rPr>
          <w:rFonts w:ascii="Times New Roman" w:hAnsi="Times New Roman"/>
        </w:rPr>
        <w:t xml:space="preserve"> </w:t>
      </w:r>
      <w:r w:rsidRPr="00B54548" w:rsidR="00B66FAA">
        <w:rPr>
          <w:rFonts w:ascii="Times New Roman" w:hAnsi="Times New Roman"/>
        </w:rPr>
        <w:t xml:space="preserve">Na základe požiadaviek stavovských organizácii sa zvyšuje ročný poplatok za vedenie registra najviac do 15 euro. </w:t>
      </w:r>
      <w:r w:rsidR="00B66FAA">
        <w:rPr>
          <w:rFonts w:ascii="Times New Roman" w:hAnsi="Times New Roman"/>
        </w:rPr>
        <w:t>Tento návrh bude mať negatívny sociálny vplyv na obyvateľstvo v rozsahu zdravotníckych pracovníkov registrovaných v príslušných stavovských organizáciách v zdravotníctve, avšak vplyv sa nedá jednoznačne kvantifikovať nakoľko i</w:t>
      </w:r>
      <w:r w:rsidRPr="00B54548" w:rsidR="00B66FAA">
        <w:rPr>
          <w:rFonts w:ascii="Times New Roman" w:hAnsi="Times New Roman"/>
        </w:rPr>
        <w:t>de o stano</w:t>
      </w:r>
      <w:r w:rsidR="00B66FAA">
        <w:rPr>
          <w:rFonts w:ascii="Times New Roman" w:hAnsi="Times New Roman"/>
        </w:rPr>
        <w:t>venie maximálnej výšky poplatku a j</w:t>
      </w:r>
      <w:r w:rsidRPr="00B54548" w:rsidR="00B66FAA">
        <w:rPr>
          <w:rFonts w:ascii="Times New Roman" w:hAnsi="Times New Roman"/>
        </w:rPr>
        <w:t xml:space="preserve">e na príslušnej komore, aby zvážila citlivo s ohľadom na reálne možnosti zdravotníckych pracovníkov v jednotlivých zdravotníckych povolaniach, akú konkrétnu výšku v danom roku určí. </w:t>
      </w:r>
    </w:p>
    <w:p w:rsidR="007C5AA9" w:rsidRPr="007F21DD" w:rsidP="00987662">
      <w:pPr>
        <w:bidi w:val="0"/>
        <w:ind w:firstLine="708"/>
        <w:jc w:val="both"/>
        <w:rPr>
          <w:rFonts w:ascii="Times New Roman" w:hAnsi="Times New Roman"/>
        </w:rPr>
      </w:pPr>
    </w:p>
    <w:p w:rsidR="004A6A2B" w:rsidP="004A6A2B">
      <w:pPr>
        <w:pStyle w:val="NormalWeb"/>
        <w:bidi w:val="0"/>
        <w:spacing w:before="0" w:beforeAutospacing="0" w:after="0" w:afterAutospacing="0"/>
        <w:jc w:val="both"/>
        <w:rPr>
          <w:rFonts w:ascii="Times New Roman" w:hAnsi="Times New Roman"/>
          <w:b/>
          <w:bCs/>
        </w:rPr>
      </w:pPr>
      <w:r w:rsidRPr="007F21DD">
        <w:rPr>
          <w:rFonts w:ascii="Times New Roman" w:hAnsi="Times New Roman"/>
          <w:b/>
          <w:bCs/>
        </w:rPr>
        <w:t>A.4. Alternatívne riešenia</w:t>
      </w:r>
    </w:p>
    <w:p w:rsidR="007C5AA9" w:rsidRPr="007F21DD" w:rsidP="004A6A2B">
      <w:pPr>
        <w:pStyle w:val="NormalWeb"/>
        <w:bidi w:val="0"/>
        <w:spacing w:before="0" w:beforeAutospacing="0" w:after="0" w:afterAutospacing="0"/>
        <w:jc w:val="both"/>
        <w:rPr>
          <w:rFonts w:ascii="Times New Roman" w:hAnsi="Times New Roman"/>
        </w:rPr>
      </w:pPr>
    </w:p>
    <w:p w:rsidR="004A6A2B" w:rsidRPr="007F21DD" w:rsidP="001D4FF5">
      <w:pPr>
        <w:pStyle w:val="NormalWeb"/>
        <w:bidi w:val="0"/>
        <w:spacing w:before="0" w:beforeAutospacing="0" w:after="0" w:afterAutospacing="0"/>
        <w:jc w:val="both"/>
        <w:rPr>
          <w:rFonts w:ascii="Times New Roman" w:hAnsi="Times New Roman"/>
          <w:b/>
          <w:bCs/>
        </w:rPr>
      </w:pPr>
      <w:r w:rsidRPr="007F21DD">
        <w:rPr>
          <w:rFonts w:ascii="Times New Roman" w:hAnsi="Times New Roman"/>
          <w:b/>
          <w:bCs/>
        </w:rPr>
        <w:t xml:space="preserve">A.5. Stanovisko gestorov </w:t>
      </w:r>
    </w:p>
    <w:p w:rsidR="000A26D2">
      <w:pPr>
        <w:bidi w:val="0"/>
        <w:spacing w:after="200" w:line="276" w:lineRule="auto"/>
        <w:rPr>
          <w:rFonts w:ascii="Times New Roman" w:hAnsi="Times New Roman"/>
          <w:b/>
          <w:bCs/>
        </w:rPr>
      </w:pPr>
      <w:r>
        <w:rPr>
          <w:rFonts w:ascii="Times New Roman" w:hAnsi="Times New Roman"/>
          <w:b/>
          <w:bCs/>
        </w:rPr>
        <w:br w:type="page"/>
      </w:r>
    </w:p>
    <w:p w:rsidR="001D4FF5" w:rsidRPr="007F21DD" w:rsidP="001D4FF5">
      <w:pPr>
        <w:bidi w:val="0"/>
        <w:jc w:val="center"/>
        <w:rPr>
          <w:rFonts w:ascii="Times New Roman" w:hAnsi="Times New Roman"/>
        </w:rPr>
      </w:pPr>
      <w:r w:rsidRPr="007F21DD">
        <w:rPr>
          <w:rFonts w:ascii="Times New Roman" w:hAnsi="Times New Roman"/>
          <w:b/>
          <w:bCs/>
        </w:rPr>
        <w:t>Vplyvy na rozpočet verejnej správy,</w:t>
      </w:r>
    </w:p>
    <w:p w:rsidR="001D4FF5" w:rsidRPr="007F21DD" w:rsidP="001D4FF5">
      <w:pPr>
        <w:bidi w:val="0"/>
        <w:jc w:val="center"/>
        <w:rPr>
          <w:rFonts w:ascii="Times New Roman" w:hAnsi="Times New Roman"/>
        </w:rPr>
      </w:pPr>
      <w:r w:rsidRPr="007F21DD">
        <w:rPr>
          <w:rFonts w:ascii="Times New Roman" w:hAnsi="Times New Roman"/>
          <w:b/>
          <w:bCs/>
        </w:rPr>
        <w:t>na zamestnanosť vo verejnej správe a financovanie návrhu</w:t>
      </w:r>
    </w:p>
    <w:p w:rsidR="001D4FF5" w:rsidRPr="007F21DD" w:rsidP="001D4FF5">
      <w:pPr>
        <w:bidi w:val="0"/>
        <w:rPr>
          <w:rFonts w:ascii="Times New Roman" w:hAnsi="Times New Roman"/>
        </w:rPr>
      </w:pPr>
      <w:r w:rsidRPr="007F21DD">
        <w:rPr>
          <w:rFonts w:ascii="Times New Roman" w:hAnsi="Times New Roman"/>
        </w:rPr>
        <w:t> </w:t>
      </w:r>
    </w:p>
    <w:p w:rsidR="001D4FF5" w:rsidRPr="007F21DD" w:rsidP="001D4FF5">
      <w:pPr>
        <w:bidi w:val="0"/>
        <w:rPr>
          <w:rFonts w:ascii="Times New Roman" w:hAnsi="Times New Roman"/>
        </w:rPr>
      </w:pPr>
      <w:r w:rsidRPr="007F21DD">
        <w:rPr>
          <w:rFonts w:ascii="Times New Roman" w:hAnsi="Times New Roman"/>
          <w:b/>
          <w:bCs/>
        </w:rPr>
        <w:t>2.1. Zhrnutie vplyvov na rozpočet verejnej správy v návrhu</w:t>
      </w:r>
    </w:p>
    <w:p w:rsidR="001D4FF5" w:rsidRPr="007F21DD" w:rsidP="001D4FF5">
      <w:pPr>
        <w:bidi w:val="0"/>
        <w:jc w:val="right"/>
        <w:rPr>
          <w:rFonts w:ascii="Times New Roman" w:hAnsi="Times New Roman"/>
        </w:rPr>
      </w:pPr>
      <w:r w:rsidRPr="007F21DD">
        <w:rPr>
          <w:rFonts w:ascii="Times New Roman" w:hAnsi="Times New Roman"/>
        </w:rPr>
        <w:t xml:space="preserve">Tabuľka č. 1 </w:t>
      </w:r>
    </w:p>
    <w:tbl>
      <w:tblPr>
        <w:tblStyle w:val="TableNormal"/>
        <w:tblW w:w="9568" w:type="dxa"/>
        <w:tblCellMar>
          <w:left w:w="0" w:type="dxa"/>
          <w:right w:w="0" w:type="dxa"/>
        </w:tblCellMar>
      </w:tblPr>
      <w:tblGrid>
        <w:gridCol w:w="2864"/>
        <w:gridCol w:w="1317"/>
        <w:gridCol w:w="1701"/>
        <w:gridCol w:w="1855"/>
        <w:gridCol w:w="1831"/>
      </w:tblGrid>
      <w:tr>
        <w:tblPrEx>
          <w:tblW w:w="9568" w:type="dxa"/>
          <w:tblCellMar>
            <w:left w:w="0" w:type="dxa"/>
            <w:right w:w="0" w:type="dxa"/>
          </w:tblCellMar>
        </w:tblPrEx>
        <w:trPr>
          <w:trHeight w:val="194"/>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D41B1E">
            <w:pPr>
              <w:bidi w:val="0"/>
              <w:spacing w:after="0" w:line="240" w:lineRule="auto"/>
              <w:jc w:val="center"/>
              <w:rPr>
                <w:rFonts w:ascii="Times New Roman" w:hAnsi="Times New Roman"/>
              </w:rPr>
            </w:pPr>
            <w:bookmarkStart w:id="0" w:name="OLE_LINK1"/>
            <w:bookmarkEnd w:id="0"/>
            <w:r w:rsidRPr="007F21DD">
              <w:rPr>
                <w:rFonts w:ascii="Times New Roman" w:hAnsi="Times New Roman"/>
                <w:b/>
                <w:bCs/>
              </w:rPr>
              <w:t>Vplyvy na rozpočet verejnej správy</w:t>
            </w:r>
          </w:p>
        </w:tc>
        <w:tc>
          <w:tcPr>
            <w:tcW w:w="6704"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D41B1E">
            <w:pPr>
              <w:bidi w:val="0"/>
              <w:spacing w:after="0" w:line="240" w:lineRule="auto"/>
              <w:jc w:val="center"/>
              <w:rPr>
                <w:rFonts w:ascii="Times New Roman" w:hAnsi="Times New Roman"/>
              </w:rPr>
            </w:pPr>
            <w:r w:rsidRPr="007F21DD">
              <w:rPr>
                <w:rFonts w:ascii="Times New Roman" w:hAnsi="Times New Roman"/>
                <w:b/>
                <w:bCs/>
              </w:rPr>
              <w:t>Vplyv na rozpočet verejnej správy (v eurách)</w:t>
            </w:r>
          </w:p>
        </w:tc>
      </w:tr>
      <w:tr>
        <w:tblPrEx>
          <w:tblW w:w="9568" w:type="dxa"/>
          <w:tblCellMar>
            <w:left w:w="0" w:type="dxa"/>
            <w:right w:w="0" w:type="dxa"/>
          </w:tblCellMar>
        </w:tblPrEx>
        <w:trPr>
          <w:trHeight w:val="70"/>
        </w:trPr>
        <w:tc>
          <w:tcPr>
            <w:tcW w:w="2864" w:type="dxa"/>
            <w:vMerge/>
            <w:tcBorders>
              <w:top w:val="single" w:sz="4" w:space="0" w:color="000000"/>
              <w:left w:val="single" w:sz="4" w:space="0" w:color="000000"/>
              <w:bottom w:val="single" w:sz="4" w:space="0" w:color="000000"/>
              <w:right w:val="single" w:sz="4" w:space="0" w:color="000000"/>
            </w:tcBorders>
            <w:textDirection w:val="lrTb"/>
            <w:vAlign w:val="center"/>
          </w:tcPr>
          <w:p w:rsidR="001D4FF5" w:rsidRPr="007F21DD" w:rsidP="00D41B1E">
            <w:pPr>
              <w:bidi w:val="0"/>
              <w:spacing w:after="0" w:line="240" w:lineRule="auto"/>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BA1A7F">
            <w:pPr>
              <w:bidi w:val="0"/>
              <w:spacing w:after="0" w:line="240" w:lineRule="auto"/>
              <w:jc w:val="center"/>
              <w:rPr>
                <w:rFonts w:ascii="Times New Roman" w:hAnsi="Times New Roman"/>
              </w:rPr>
            </w:pPr>
            <w:r w:rsidRPr="007F21DD">
              <w:rPr>
                <w:rFonts w:ascii="Times New Roman" w:hAnsi="Times New Roman"/>
                <w:b/>
                <w:bCs/>
              </w:rPr>
              <w:t>201</w:t>
            </w:r>
            <w:r w:rsidR="00E044ED">
              <w:rPr>
                <w:rFonts w:ascii="Times New Roman" w:hAnsi="Times New Roman"/>
                <w:b/>
                <w:bC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E044ED">
            <w:pPr>
              <w:bidi w:val="0"/>
              <w:spacing w:after="0" w:line="240" w:lineRule="auto"/>
              <w:jc w:val="center"/>
              <w:rPr>
                <w:rFonts w:ascii="Times New Roman" w:hAnsi="Times New Roman"/>
              </w:rPr>
            </w:pPr>
            <w:r w:rsidRPr="007F21DD">
              <w:rPr>
                <w:rFonts w:ascii="Times New Roman" w:hAnsi="Times New Roman"/>
                <w:b/>
                <w:bCs/>
              </w:rPr>
              <w:t>201</w:t>
            </w:r>
            <w:r w:rsidR="00E044ED">
              <w:rPr>
                <w:rFonts w:ascii="Times New Roman" w:hAnsi="Times New Roman"/>
                <w:b/>
                <w:bCs/>
              </w:rPr>
              <w:t>6</w:t>
            </w:r>
          </w:p>
        </w:tc>
        <w:tc>
          <w:tcPr>
            <w:tcW w:w="185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E044ED">
            <w:pPr>
              <w:bidi w:val="0"/>
              <w:spacing w:after="0" w:line="240" w:lineRule="auto"/>
              <w:jc w:val="center"/>
              <w:rPr>
                <w:rFonts w:ascii="Times New Roman" w:hAnsi="Times New Roman"/>
              </w:rPr>
            </w:pPr>
            <w:r w:rsidRPr="007F21DD">
              <w:rPr>
                <w:rFonts w:ascii="Times New Roman" w:hAnsi="Times New Roman"/>
                <w:b/>
                <w:bCs/>
              </w:rPr>
              <w:t>201</w:t>
            </w:r>
            <w:r w:rsidR="00E044ED">
              <w:rPr>
                <w:rFonts w:ascii="Times New Roman" w:hAnsi="Times New Roman"/>
                <w:b/>
                <w:bCs/>
              </w:rPr>
              <w:t>7</w:t>
            </w:r>
          </w:p>
        </w:tc>
        <w:tc>
          <w:tcPr>
            <w:tcW w:w="183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E044ED">
            <w:pPr>
              <w:bidi w:val="0"/>
              <w:spacing w:after="0" w:line="240" w:lineRule="auto"/>
              <w:jc w:val="center"/>
              <w:rPr>
                <w:rFonts w:ascii="Times New Roman" w:hAnsi="Times New Roman"/>
              </w:rPr>
            </w:pPr>
            <w:r w:rsidRPr="007F21DD">
              <w:rPr>
                <w:rFonts w:ascii="Times New Roman" w:hAnsi="Times New Roman"/>
                <w:b/>
                <w:bCs/>
              </w:rPr>
              <w:t>201</w:t>
            </w:r>
            <w:r w:rsidR="00E044ED">
              <w:rPr>
                <w:rFonts w:ascii="Times New Roman" w:hAnsi="Times New Roman"/>
                <w:b/>
                <w:bCs/>
              </w:rPr>
              <w:t>8</w:t>
            </w: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B08C7" w:rsidRPr="007F21DD" w:rsidP="00D41B1E">
            <w:pPr>
              <w:bidi w:val="0"/>
              <w:spacing w:after="0" w:line="240" w:lineRule="auto"/>
              <w:rPr>
                <w:rFonts w:ascii="Times New Roman" w:hAnsi="Times New Roman"/>
              </w:rPr>
            </w:pPr>
            <w:r w:rsidRPr="007F21DD">
              <w:rPr>
                <w:rFonts w:ascii="Times New Roman" w:hAnsi="Times New Roman"/>
                <w:b/>
                <w:bCs/>
              </w:rPr>
              <w:t>Príjmy verejnej správy celkom</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B08C7" w:rsidRPr="00C52ADD" w:rsidP="00C52ADD">
            <w:pPr>
              <w:bidi w:val="0"/>
              <w:spacing w:after="0" w:line="240" w:lineRule="auto"/>
              <w:jc w:val="center"/>
              <w:rPr>
                <w:rFonts w:ascii="Times New Roman" w:hAnsi="Times New Roman"/>
                <w:sz w:val="22"/>
                <w:szCs w:val="22"/>
              </w:rPr>
            </w:pPr>
            <w:r w:rsidRPr="00C52ADD" w:rsidR="00185D99">
              <w:rPr>
                <w:rFonts w:ascii="Times New Roman" w:hAnsi="Times New Roman"/>
                <w:sz w:val="22"/>
                <w:szCs w:val="22"/>
              </w:rPr>
              <w:t>5 252 000</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B08C7" w:rsidRPr="00C52ADD" w:rsidP="00C52ADD">
            <w:pPr>
              <w:bidi w:val="0"/>
              <w:spacing w:after="0" w:line="240" w:lineRule="auto"/>
              <w:jc w:val="center"/>
              <w:rPr>
                <w:rFonts w:ascii="Times New Roman" w:hAnsi="Times New Roman"/>
                <w:bCs/>
                <w:iCs/>
                <w:sz w:val="22"/>
                <w:szCs w:val="22"/>
              </w:rPr>
            </w:pPr>
            <w:r w:rsidRPr="00C52ADD" w:rsidR="00D06F88">
              <w:rPr>
                <w:rFonts w:ascii="Times New Roman" w:hAnsi="Times New Roman"/>
                <w:bCs/>
                <w:iCs/>
                <w:sz w:val="22"/>
                <w:szCs w:val="22"/>
              </w:rPr>
              <w:t xml:space="preserve">5 </w:t>
            </w:r>
            <w:r w:rsidRPr="00C52ADD" w:rsidR="00185D99">
              <w:rPr>
                <w:rFonts w:ascii="Times New Roman" w:hAnsi="Times New Roman"/>
                <w:bCs/>
                <w:iCs/>
                <w:sz w:val="22"/>
                <w:szCs w:val="22"/>
              </w:rPr>
              <w:t>311</w:t>
            </w:r>
            <w:r w:rsidRPr="00C52ADD" w:rsidR="00D06F88">
              <w:rPr>
                <w:rFonts w:ascii="Times New Roman" w:hAnsi="Times New Roman"/>
                <w:bCs/>
                <w:iCs/>
                <w:sz w:val="22"/>
                <w:szCs w:val="22"/>
              </w:rPr>
              <w:t xml:space="preserve"> 000</w:t>
            </w:r>
          </w:p>
        </w:tc>
        <w:tc>
          <w:tcPr>
            <w:tcW w:w="185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B08C7" w:rsidRPr="00C52ADD" w:rsidP="00C52ADD">
            <w:pPr>
              <w:bidi w:val="0"/>
              <w:spacing w:after="0" w:line="240" w:lineRule="auto"/>
              <w:jc w:val="center"/>
              <w:rPr>
                <w:rFonts w:ascii="Times New Roman" w:hAnsi="Times New Roman"/>
                <w:bCs/>
                <w:iCs/>
                <w:sz w:val="22"/>
                <w:szCs w:val="22"/>
              </w:rPr>
            </w:pPr>
            <w:r w:rsidRPr="00C52ADD" w:rsidR="00D06F88">
              <w:rPr>
                <w:rFonts w:ascii="Times New Roman" w:hAnsi="Times New Roman"/>
                <w:bCs/>
                <w:iCs/>
                <w:sz w:val="22"/>
                <w:szCs w:val="22"/>
              </w:rPr>
              <w:t xml:space="preserve">5 </w:t>
            </w:r>
            <w:r w:rsidRPr="00C52ADD" w:rsidR="00185D99">
              <w:rPr>
                <w:rFonts w:ascii="Times New Roman" w:hAnsi="Times New Roman"/>
                <w:bCs/>
                <w:iCs/>
                <w:sz w:val="22"/>
                <w:szCs w:val="22"/>
              </w:rPr>
              <w:t>616</w:t>
            </w:r>
            <w:r w:rsidRPr="00C52ADD" w:rsidR="00D06F88">
              <w:rPr>
                <w:rFonts w:ascii="Times New Roman" w:hAnsi="Times New Roman"/>
                <w:bCs/>
                <w:iCs/>
                <w:sz w:val="22"/>
                <w:szCs w:val="22"/>
              </w:rPr>
              <w:t xml:space="preserve"> 000</w:t>
            </w:r>
          </w:p>
        </w:tc>
        <w:tc>
          <w:tcPr>
            <w:tcW w:w="183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B08C7" w:rsidRPr="007B08C7" w:rsidP="003D72C3">
            <w:pPr>
              <w:bidi w:val="0"/>
              <w:spacing w:after="0" w:line="240" w:lineRule="auto"/>
              <w:jc w:val="right"/>
              <w:rPr>
                <w:rFonts w:ascii="Times New Roman" w:hAnsi="Times New Roman"/>
                <w:bCs/>
                <w:iCs/>
                <w:sz w:val="20"/>
                <w:szCs w:val="20"/>
              </w:rPr>
            </w:pP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7F21DD" w:rsidP="00D41B1E">
            <w:pPr>
              <w:bidi w:val="0"/>
              <w:spacing w:after="0" w:line="240" w:lineRule="auto"/>
              <w:rPr>
                <w:rFonts w:ascii="Times New Roman" w:hAnsi="Times New Roman"/>
                <w:i/>
              </w:rPr>
            </w:pPr>
            <w:r w:rsidRPr="007F21DD">
              <w:rPr>
                <w:rFonts w:ascii="Times New Roman" w:hAnsi="Times New Roman"/>
                <w:bCs/>
                <w:i/>
                <w:iCs/>
              </w:rPr>
              <w:t xml:space="preserve">z toho: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C52ADD" w:rsidP="00C52ADD">
            <w:pPr>
              <w:bidi w:val="0"/>
              <w:spacing w:after="0" w:line="240" w:lineRule="auto"/>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C52ADD" w:rsidP="00C52ADD">
            <w:pPr>
              <w:bidi w:val="0"/>
              <w:spacing w:after="0" w:line="240" w:lineRule="auto"/>
              <w:jc w:val="center"/>
              <w:rPr>
                <w:rFonts w:ascii="Times New Roman" w:hAnsi="Times New Roman"/>
                <w:sz w:val="22"/>
                <w:szCs w:val="22"/>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C52ADD" w:rsidP="00C52ADD">
            <w:pPr>
              <w:bidi w:val="0"/>
              <w:spacing w:after="0" w:line="240" w:lineRule="auto"/>
              <w:jc w:val="center"/>
              <w:rPr>
                <w:rFonts w:ascii="Times New Roman" w:hAnsi="Times New Roman"/>
                <w:sz w:val="22"/>
                <w:szCs w:val="22"/>
              </w:rPr>
            </w:pP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7F21DD" w:rsidP="00D41B1E">
            <w:pPr>
              <w:bidi w:val="0"/>
              <w:spacing w:after="0" w:line="240" w:lineRule="auto"/>
              <w:jc w:val="right"/>
              <w:rPr>
                <w:rFonts w:ascii="Times New Roman" w:hAnsi="Times New Roman"/>
                <w:sz w:val="20"/>
                <w:szCs w:val="20"/>
              </w:rPr>
            </w:pPr>
          </w:p>
        </w:tc>
      </w:tr>
      <w:tr>
        <w:tblPrEx>
          <w:tblW w:w="9568" w:type="dxa"/>
          <w:tblCellMar>
            <w:left w:w="0" w:type="dxa"/>
            <w:right w:w="0" w:type="dxa"/>
          </w:tblCellMar>
        </w:tblPrEx>
        <w:trPr>
          <w:trHeight w:val="125"/>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1C6BA8" w:rsidP="00D41B1E">
            <w:pPr>
              <w:bidi w:val="0"/>
              <w:spacing w:after="0" w:line="240" w:lineRule="auto"/>
              <w:rPr>
                <w:rFonts w:ascii="Times New Roman" w:hAnsi="Times New Roman"/>
                <w:i/>
              </w:rPr>
            </w:pPr>
            <w:r w:rsidRPr="001C6BA8">
              <w:rPr>
                <w:rFonts w:ascii="Times New Roman" w:hAnsi="Times New Roman"/>
                <w:bCs/>
                <w:i/>
                <w:iCs/>
              </w:rPr>
              <w:t>- vplyv na ŠR – MZSR (NCZI)</w:t>
            </w:r>
            <w:r w:rsidRPr="001C6BA8" w:rsidR="007B08C7">
              <w:rPr>
                <w:rFonts w:ascii="Times New Roman" w:hAnsi="Times New Roman"/>
                <w:bCs/>
                <w:i/>
                <w:iCs/>
              </w:rPr>
              <w:t xml:space="preserve"> (zdroj 11H, ek. klasifikácia  312003)</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C52ADD" w:rsidP="00C52ADD">
            <w:pPr>
              <w:bidi w:val="0"/>
              <w:spacing w:after="0" w:line="240" w:lineRule="auto"/>
              <w:jc w:val="center"/>
              <w:rPr>
                <w:rFonts w:ascii="Times New Roman" w:hAnsi="Times New Roman"/>
                <w:sz w:val="22"/>
                <w:szCs w:val="22"/>
              </w:rPr>
            </w:pPr>
            <w:r w:rsidRPr="00C52ADD" w:rsidR="00185D99">
              <w:rPr>
                <w:rFonts w:ascii="Times New Roman" w:hAnsi="Times New Roman"/>
                <w:sz w:val="22"/>
                <w:szCs w:val="22"/>
              </w:rPr>
              <w:t>5 252 000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C52ADD" w:rsidP="00C52ADD">
            <w:pPr>
              <w:bidi w:val="0"/>
              <w:spacing w:after="0" w:line="240" w:lineRule="auto"/>
              <w:jc w:val="center"/>
              <w:rPr>
                <w:rFonts w:ascii="Times New Roman" w:hAnsi="Times New Roman"/>
                <w:sz w:val="22"/>
                <w:szCs w:val="22"/>
              </w:rPr>
            </w:pPr>
            <w:r w:rsidRPr="00C52ADD" w:rsidR="00D06F88">
              <w:rPr>
                <w:rFonts w:ascii="Times New Roman" w:hAnsi="Times New Roman"/>
                <w:sz w:val="22"/>
                <w:szCs w:val="22"/>
              </w:rPr>
              <w:t xml:space="preserve">5 </w:t>
            </w:r>
            <w:r w:rsidRPr="00C52ADD" w:rsidR="00185D99">
              <w:rPr>
                <w:rFonts w:ascii="Times New Roman" w:hAnsi="Times New Roman"/>
                <w:sz w:val="22"/>
                <w:szCs w:val="22"/>
              </w:rPr>
              <w:t>311</w:t>
            </w:r>
            <w:r w:rsidRPr="00C52ADD" w:rsidR="00D06F88">
              <w:rPr>
                <w:rFonts w:ascii="Times New Roman" w:hAnsi="Times New Roman"/>
                <w:sz w:val="22"/>
                <w:szCs w:val="22"/>
              </w:rPr>
              <w:t xml:space="preserve"> 000</w:t>
            </w: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C52ADD" w:rsidP="00C52ADD">
            <w:pPr>
              <w:bidi w:val="0"/>
              <w:spacing w:after="0" w:line="240" w:lineRule="auto"/>
              <w:jc w:val="center"/>
              <w:rPr>
                <w:rFonts w:ascii="Times New Roman" w:hAnsi="Times New Roman"/>
                <w:sz w:val="22"/>
                <w:szCs w:val="22"/>
              </w:rPr>
            </w:pPr>
            <w:r w:rsidRPr="00C52ADD" w:rsidR="00D06F88">
              <w:rPr>
                <w:rFonts w:ascii="Times New Roman" w:hAnsi="Times New Roman"/>
                <w:sz w:val="22"/>
                <w:szCs w:val="22"/>
              </w:rPr>
              <w:t xml:space="preserve">5 </w:t>
            </w:r>
            <w:r w:rsidRPr="00C52ADD" w:rsidR="00185D99">
              <w:rPr>
                <w:rFonts w:ascii="Times New Roman" w:hAnsi="Times New Roman"/>
                <w:sz w:val="22"/>
                <w:szCs w:val="22"/>
              </w:rPr>
              <w:t>616</w:t>
            </w:r>
            <w:r w:rsidRPr="00C52ADD" w:rsidR="00D06F88">
              <w:rPr>
                <w:rFonts w:ascii="Times New Roman" w:hAnsi="Times New Roman"/>
                <w:sz w:val="22"/>
                <w:szCs w:val="22"/>
              </w:rPr>
              <w:t xml:space="preserve"> 000</w:t>
            </w: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BE0088" w:rsidP="003D72C3">
            <w:pPr>
              <w:bidi w:val="0"/>
              <w:spacing w:after="0" w:line="240" w:lineRule="auto"/>
              <w:jc w:val="right"/>
              <w:rPr>
                <w:rFonts w:ascii="Times New Roman" w:hAnsi="Times New Roman"/>
                <w:bCs/>
                <w:iCs/>
                <w:sz w:val="20"/>
                <w:szCs w:val="20"/>
              </w:rPr>
            </w:pPr>
          </w:p>
        </w:tc>
      </w:tr>
      <w:tr>
        <w:tblPrEx>
          <w:tblW w:w="9568" w:type="dxa"/>
          <w:tblCellMar>
            <w:left w:w="0" w:type="dxa"/>
            <w:right w:w="0" w:type="dxa"/>
          </w:tblCellMar>
        </w:tblPrEx>
        <w:trPr>
          <w:trHeight w:val="125"/>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1C6BA8" w:rsidP="00D41B1E">
            <w:pPr>
              <w:bidi w:val="0"/>
              <w:spacing w:after="0" w:line="240" w:lineRule="auto"/>
              <w:rPr>
                <w:rFonts w:ascii="Times New Roman" w:hAnsi="Times New Roman"/>
                <w:bCs/>
                <w:i/>
                <w:iCs/>
              </w:rPr>
            </w:pPr>
            <w:r w:rsidRPr="001C6BA8">
              <w:rPr>
                <w:rFonts w:ascii="Times New Roman" w:hAnsi="Times New Roman"/>
                <w:bCs/>
                <w:i/>
                <w:iCs/>
              </w:rPr>
              <w:t>- vplyv na územnú samosprávu</w:t>
            </w:r>
          </w:p>
          <w:p w:rsidR="00B206C9" w:rsidRPr="001C6BA8" w:rsidP="00D41B1E">
            <w:pPr>
              <w:bidi w:val="0"/>
              <w:spacing w:after="0" w:line="240" w:lineRule="auto"/>
              <w:rPr>
                <w:rFonts w:ascii="Times New Roman" w:hAnsi="Times New Roman"/>
                <w:bCs/>
                <w:i/>
                <w:iCs/>
              </w:rPr>
            </w:pPr>
            <w:r w:rsidRPr="001C6BA8">
              <w:rPr>
                <w:rFonts w:ascii="Times New Roman" w:hAnsi="Times New Roman"/>
                <w:bCs/>
                <w:i/>
                <w:iCs/>
              </w:rPr>
              <w:t>z toho na VUC</w:t>
            </w:r>
          </w:p>
          <w:p w:rsidR="00B206C9" w:rsidRPr="001C6BA8" w:rsidP="00D41B1E">
            <w:pPr>
              <w:bidi w:val="0"/>
              <w:spacing w:after="0" w:line="240" w:lineRule="auto"/>
              <w:rPr>
                <w:rFonts w:ascii="Times New Roman" w:hAnsi="Times New Roman"/>
                <w:i/>
              </w:rPr>
            </w:pPr>
            <w:r w:rsidRPr="001C6BA8">
              <w:rPr>
                <w:rFonts w:ascii="Times New Roman" w:hAnsi="Times New Roman"/>
                <w:bCs/>
                <w:i/>
                <w:iCs/>
              </w:rPr>
              <w:t xml:space="preserve">          na obce</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206C9" w:rsidRPr="00C52ADD" w:rsidP="00C52ADD">
            <w:pPr>
              <w:bidi w:val="0"/>
              <w:spacing w:after="0" w:line="240" w:lineRule="auto"/>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861BD" w:rsidRPr="00C52ADD" w:rsidP="00C52ADD">
            <w:pPr>
              <w:bidi w:val="0"/>
              <w:spacing w:after="0" w:line="240" w:lineRule="auto"/>
              <w:jc w:val="center"/>
              <w:rPr>
                <w:rFonts w:ascii="Times New Roman" w:hAnsi="Times New Roman"/>
                <w:sz w:val="22"/>
                <w:szCs w:val="22"/>
              </w:rPr>
            </w:pPr>
            <w:r w:rsidRPr="00C52ADD" w:rsidR="00286D71">
              <w:rPr>
                <w:rFonts w:ascii="Times New Roman" w:hAnsi="Times New Roman"/>
                <w:sz w:val="22"/>
                <w:szCs w:val="22"/>
              </w:rPr>
              <w:t>0</w:t>
            </w: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4E22" w:rsidRPr="00C52ADD" w:rsidP="00C52ADD">
            <w:pPr>
              <w:bidi w:val="0"/>
              <w:spacing w:after="0" w:line="240" w:lineRule="auto"/>
              <w:jc w:val="center"/>
              <w:rPr>
                <w:rFonts w:ascii="Times New Roman" w:hAnsi="Times New Roman"/>
                <w:sz w:val="22"/>
                <w:szCs w:val="22"/>
              </w:rPr>
            </w:pPr>
            <w:r w:rsidRPr="00C52ADD" w:rsidR="00286D71">
              <w:rPr>
                <w:rFonts w:ascii="Times New Roman" w:hAnsi="Times New Roman"/>
                <w:sz w:val="22"/>
                <w:szCs w:val="22"/>
              </w:rPr>
              <w:t>0</w:t>
            </w: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861BD" w:rsidRPr="007F21DD" w:rsidP="00F861BD">
            <w:pPr>
              <w:bidi w:val="0"/>
              <w:spacing w:after="0" w:line="240" w:lineRule="auto"/>
              <w:jc w:val="right"/>
              <w:rPr>
                <w:rFonts w:ascii="Times New Roman" w:hAnsi="Times New Roman"/>
                <w:sz w:val="20"/>
                <w:szCs w:val="20"/>
              </w:rPr>
            </w:pPr>
            <w:r w:rsidR="00286D71">
              <w:rPr>
                <w:rFonts w:ascii="Times New Roman" w:hAnsi="Times New Roman"/>
                <w:sz w:val="20"/>
                <w:szCs w:val="20"/>
              </w:rPr>
              <w:t>0</w:t>
            </w:r>
          </w:p>
        </w:tc>
      </w:tr>
      <w:tr>
        <w:tblPrEx>
          <w:tblW w:w="9568" w:type="dxa"/>
          <w:tblCellMar>
            <w:left w:w="0" w:type="dxa"/>
            <w:right w:w="0" w:type="dxa"/>
          </w:tblCellMar>
        </w:tblPrEx>
        <w:trPr>
          <w:trHeight w:val="125"/>
        </w:trPr>
        <w:tc>
          <w:tcPr>
            <w:tcW w:w="286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rPr>
            </w:pPr>
            <w:r w:rsidRPr="007F21DD">
              <w:rPr>
                <w:rFonts w:ascii="Times New Roman" w:hAnsi="Times New Roman"/>
                <w:b/>
                <w:bCs/>
              </w:rPr>
              <w:t>Výdavky verejnej správy celkom</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r w:rsidRPr="00C52ADD" w:rsidR="00185D99">
              <w:rPr>
                <w:rFonts w:ascii="Times New Roman" w:hAnsi="Times New Roman"/>
                <w:sz w:val="22"/>
                <w:szCs w:val="22"/>
              </w:rPr>
              <w:t>10 504 000</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color w:val="000000"/>
                <w:sz w:val="22"/>
                <w:szCs w:val="22"/>
              </w:rPr>
            </w:pPr>
            <w:r w:rsidRPr="00C52ADD" w:rsidR="003D72C3">
              <w:rPr>
                <w:rFonts w:ascii="Times New Roman" w:hAnsi="Times New Roman"/>
                <w:color w:val="000000"/>
                <w:sz w:val="22"/>
                <w:szCs w:val="22"/>
              </w:rPr>
              <w:t xml:space="preserve">10 </w:t>
            </w:r>
            <w:r w:rsidRPr="00C52ADD" w:rsidR="00185D99">
              <w:rPr>
                <w:rFonts w:ascii="Times New Roman" w:hAnsi="Times New Roman"/>
                <w:color w:val="000000"/>
                <w:sz w:val="22"/>
                <w:szCs w:val="22"/>
              </w:rPr>
              <w:t xml:space="preserve">622 </w:t>
            </w:r>
            <w:r w:rsidRPr="00C52ADD" w:rsidR="003D72C3">
              <w:rPr>
                <w:rFonts w:ascii="Times New Roman" w:hAnsi="Times New Roman"/>
                <w:color w:val="000000"/>
                <w:sz w:val="22"/>
                <w:szCs w:val="22"/>
              </w:rPr>
              <w:t>000</w:t>
            </w:r>
          </w:p>
        </w:tc>
        <w:tc>
          <w:tcPr>
            <w:tcW w:w="185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color w:val="000000"/>
                <w:sz w:val="22"/>
                <w:szCs w:val="22"/>
              </w:rPr>
            </w:pPr>
            <w:r w:rsidRPr="00C52ADD" w:rsidR="00185D99">
              <w:rPr>
                <w:rFonts w:ascii="Times New Roman" w:hAnsi="Times New Roman"/>
                <w:color w:val="000000"/>
                <w:sz w:val="22"/>
                <w:szCs w:val="22"/>
              </w:rPr>
              <w:t>11 32</w:t>
            </w:r>
            <w:r w:rsidRPr="00C52ADD" w:rsidR="003D72C3">
              <w:rPr>
                <w:rFonts w:ascii="Times New Roman" w:hAnsi="Times New Roman"/>
                <w:color w:val="000000"/>
                <w:sz w:val="22"/>
                <w:szCs w:val="22"/>
              </w:rPr>
              <w:t>2 000</w:t>
            </w:r>
          </w:p>
        </w:tc>
        <w:tc>
          <w:tcPr>
            <w:tcW w:w="183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3D72C3">
            <w:pPr>
              <w:bidi w:val="0"/>
              <w:spacing w:after="0" w:line="240" w:lineRule="auto"/>
              <w:jc w:val="right"/>
              <w:rPr>
                <w:rFonts w:ascii="Times New Roman" w:hAnsi="Times New Roman"/>
                <w:sz w:val="20"/>
                <w:szCs w:val="20"/>
              </w:rPr>
            </w:pP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rPr>
            </w:pPr>
            <w:r w:rsidRPr="007F21DD">
              <w:rPr>
                <w:rFonts w:ascii="Times New Roman" w:hAnsi="Times New Roman"/>
                <w:bCs/>
                <w:i/>
                <w:iCs/>
              </w:rPr>
              <w:t xml:space="preserve">z toho: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jc w:val="right"/>
              <w:rPr>
                <w:rFonts w:ascii="Times New Roman" w:hAnsi="Times New Roman"/>
                <w:sz w:val="20"/>
                <w:szCs w:val="20"/>
              </w:rPr>
            </w:pPr>
            <w:r w:rsidRPr="007F21DD">
              <w:rPr>
                <w:rFonts w:ascii="Times New Roman" w:hAnsi="Times New Roman"/>
                <w:bCs/>
                <w:iCs/>
                <w:sz w:val="20"/>
                <w:szCs w:val="20"/>
              </w:rPr>
              <w:t> </w:t>
            </w: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rPr>
            </w:pPr>
            <w:r w:rsidRPr="007F21DD">
              <w:rPr>
                <w:rFonts w:ascii="Times New Roman" w:hAnsi="Times New Roman"/>
                <w:bCs/>
                <w:i/>
                <w:iCs/>
              </w:rPr>
              <w:t>- vplyv na ŠR</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bCs/>
                <w:iCs/>
                <w:sz w:val="22"/>
                <w:szCs w:val="22"/>
              </w:rPr>
            </w:pPr>
            <w:r w:rsidRPr="00C52ADD" w:rsidR="00185D99">
              <w:rPr>
                <w:rFonts w:ascii="Times New Roman" w:hAnsi="Times New Roman"/>
                <w:bCs/>
                <w:iCs/>
                <w:sz w:val="22"/>
                <w:szCs w:val="22"/>
              </w:rPr>
              <w:t>5 252 000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bCs/>
                <w:iCs/>
                <w:sz w:val="22"/>
                <w:szCs w:val="22"/>
              </w:rPr>
            </w:pPr>
            <w:r w:rsidRPr="00C52ADD" w:rsidR="003D72C3">
              <w:rPr>
                <w:rFonts w:ascii="Times New Roman" w:hAnsi="Times New Roman"/>
                <w:bCs/>
                <w:iCs/>
                <w:sz w:val="22"/>
                <w:szCs w:val="22"/>
              </w:rPr>
              <w:t xml:space="preserve">5 </w:t>
            </w:r>
            <w:r w:rsidRPr="00C52ADD" w:rsidR="00185D99">
              <w:rPr>
                <w:rFonts w:ascii="Times New Roman" w:hAnsi="Times New Roman"/>
                <w:bCs/>
                <w:iCs/>
                <w:sz w:val="22"/>
                <w:szCs w:val="22"/>
              </w:rPr>
              <w:t>311</w:t>
            </w:r>
            <w:r w:rsidRPr="00C52ADD" w:rsidR="003D72C3">
              <w:rPr>
                <w:rFonts w:ascii="Times New Roman" w:hAnsi="Times New Roman"/>
                <w:bCs/>
                <w:iCs/>
                <w:sz w:val="22"/>
                <w:szCs w:val="22"/>
              </w:rPr>
              <w:t xml:space="preserve"> 000</w:t>
            </w: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bCs/>
                <w:iCs/>
                <w:sz w:val="22"/>
                <w:szCs w:val="22"/>
              </w:rPr>
            </w:pPr>
            <w:r w:rsidRPr="00C52ADD" w:rsidR="003D72C3">
              <w:rPr>
                <w:rFonts w:ascii="Times New Roman" w:hAnsi="Times New Roman"/>
                <w:bCs/>
                <w:iCs/>
                <w:sz w:val="22"/>
                <w:szCs w:val="22"/>
              </w:rPr>
              <w:t xml:space="preserve">5 </w:t>
            </w:r>
            <w:r w:rsidRPr="00C52ADD" w:rsidR="00185D99">
              <w:rPr>
                <w:rFonts w:ascii="Times New Roman" w:hAnsi="Times New Roman"/>
                <w:bCs/>
                <w:iCs/>
                <w:sz w:val="22"/>
                <w:szCs w:val="22"/>
              </w:rPr>
              <w:t>616</w:t>
            </w:r>
            <w:r w:rsidRPr="00C52ADD" w:rsidR="003D72C3">
              <w:rPr>
                <w:rFonts w:ascii="Times New Roman" w:hAnsi="Times New Roman"/>
                <w:bCs/>
                <w:iCs/>
                <w:sz w:val="22"/>
                <w:szCs w:val="22"/>
              </w:rPr>
              <w:t xml:space="preserve"> 000</w:t>
            </w: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286D71">
            <w:pPr>
              <w:bidi w:val="0"/>
              <w:spacing w:after="0" w:line="240" w:lineRule="auto"/>
              <w:jc w:val="right"/>
              <w:rPr>
                <w:rFonts w:ascii="Times New Roman" w:hAnsi="Times New Roman"/>
                <w:bCs/>
                <w:iCs/>
                <w:sz w:val="20"/>
                <w:szCs w:val="20"/>
              </w:rPr>
            </w:pPr>
          </w:p>
        </w:tc>
      </w:tr>
      <w:tr>
        <w:tblPrEx>
          <w:tblW w:w="9568" w:type="dxa"/>
          <w:tblCellMar>
            <w:left w:w="0" w:type="dxa"/>
            <w:right w:w="0" w:type="dxa"/>
          </w:tblCellMar>
        </w:tblPrEx>
        <w:trPr>
          <w:trHeight w:val="235"/>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rPr>
            </w:pPr>
            <w:r w:rsidRPr="007F21DD">
              <w:rPr>
                <w:rFonts w:ascii="Times New Roman" w:hAnsi="Times New Roman"/>
                <w:bCs/>
                <w:i/>
                <w:iCs/>
              </w:rPr>
              <w:t>- vplyv na územnú samosprávu</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r w:rsidRPr="00C52ADD">
              <w:rPr>
                <w:rFonts w:ascii="Times New Roman" w:hAnsi="Times New Roman"/>
                <w:sz w:val="22"/>
                <w:szCs w:val="22"/>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r w:rsidRPr="00C52ADD">
              <w:rPr>
                <w:rFonts w:ascii="Times New Roman" w:hAnsi="Times New Roman"/>
                <w:sz w:val="22"/>
                <w:szCs w:val="22"/>
              </w:rPr>
              <w:t>0</w:t>
            </w: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sz w:val="22"/>
                <w:szCs w:val="22"/>
              </w:rPr>
            </w:pPr>
            <w:r w:rsidRPr="00C52ADD">
              <w:rPr>
                <w:rFonts w:ascii="Times New Roman" w:hAnsi="Times New Roman"/>
                <w:sz w:val="22"/>
                <w:szCs w:val="22"/>
              </w:rPr>
              <w:t>0</w:t>
            </w: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sz w:val="20"/>
                <w:szCs w:val="20"/>
              </w:rPr>
            </w:pPr>
          </w:p>
        </w:tc>
      </w:tr>
      <w:tr>
        <w:tblPrEx>
          <w:tblW w:w="9568" w:type="dxa"/>
          <w:tblCellMar>
            <w:left w:w="0" w:type="dxa"/>
            <w:right w:w="0" w:type="dxa"/>
          </w:tblCellMar>
        </w:tblPrEx>
        <w:trPr>
          <w:trHeight w:val="235"/>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7F21DD" w:rsidP="001D4FF5">
            <w:pPr>
              <w:pStyle w:val="ListParagraph"/>
              <w:numPr>
                <w:numId w:val="1"/>
              </w:numPr>
              <w:bidi w:val="0"/>
              <w:spacing w:after="0" w:line="240" w:lineRule="auto"/>
              <w:ind w:left="142" w:hanging="142"/>
              <w:rPr>
                <w:rFonts w:ascii="Times New Roman" w:hAnsi="Times New Roman"/>
                <w:bCs/>
                <w:i/>
                <w:iCs/>
                <w:sz w:val="24"/>
                <w:szCs w:val="24"/>
              </w:rPr>
            </w:pPr>
            <w:r w:rsidRPr="00E773AB" w:rsidR="007B08C7">
              <w:rPr>
                <w:rFonts w:ascii="Times New Roman" w:hAnsi="Times New Roman" w:cs="Times New Roman"/>
                <w:bCs/>
                <w:i/>
                <w:iCs/>
                <w:sz w:val="24"/>
                <w:szCs w:val="24"/>
                <w:lang w:eastAsia="sk-SK"/>
              </w:rPr>
              <w:t>transfer ZP do kapitoly MZ SR1)</w:t>
            </w:r>
            <w:r w:rsidRPr="008D44AC" w:rsidR="007B08C7">
              <w:rPr>
                <w:bCs/>
                <w:i/>
                <w:iCs/>
                <w:highlight w:val="yellow"/>
              </w:rPr>
              <w:t xml:space="preserve">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C52ADD" w:rsidP="00C52ADD">
            <w:pPr>
              <w:bidi w:val="0"/>
              <w:spacing w:after="0" w:line="240" w:lineRule="auto"/>
              <w:jc w:val="center"/>
              <w:rPr>
                <w:rFonts w:ascii="Times New Roman" w:hAnsi="Times New Roman"/>
                <w:sz w:val="22"/>
                <w:szCs w:val="22"/>
              </w:rPr>
            </w:pPr>
            <w:r w:rsidRPr="00C52ADD" w:rsidR="00185D99">
              <w:rPr>
                <w:rFonts w:ascii="Times New Roman" w:hAnsi="Times New Roman"/>
                <w:sz w:val="22"/>
                <w:szCs w:val="22"/>
              </w:rPr>
              <w:t>5 252 000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C52ADD" w:rsidP="00C52ADD">
            <w:pPr>
              <w:bidi w:val="0"/>
              <w:spacing w:after="0" w:line="240" w:lineRule="auto"/>
              <w:jc w:val="center"/>
              <w:rPr>
                <w:rFonts w:ascii="Times New Roman" w:hAnsi="Times New Roman"/>
                <w:bCs/>
                <w:iCs/>
                <w:sz w:val="22"/>
                <w:szCs w:val="22"/>
              </w:rPr>
            </w:pPr>
            <w:r w:rsidRPr="00C52ADD" w:rsidR="00D06F88">
              <w:rPr>
                <w:rFonts w:ascii="Times New Roman" w:hAnsi="Times New Roman"/>
                <w:bCs/>
                <w:iCs/>
                <w:sz w:val="22"/>
                <w:szCs w:val="22"/>
              </w:rPr>
              <w:t xml:space="preserve">5 </w:t>
            </w:r>
            <w:r w:rsidRPr="00C52ADD" w:rsidR="00185D99">
              <w:rPr>
                <w:rFonts w:ascii="Times New Roman" w:hAnsi="Times New Roman"/>
                <w:bCs/>
                <w:iCs/>
                <w:sz w:val="22"/>
                <w:szCs w:val="22"/>
              </w:rPr>
              <w:t>311</w:t>
            </w:r>
            <w:r w:rsidRPr="00C52ADD" w:rsidR="00D06F88">
              <w:rPr>
                <w:rFonts w:ascii="Times New Roman" w:hAnsi="Times New Roman"/>
                <w:bCs/>
                <w:iCs/>
                <w:sz w:val="22"/>
                <w:szCs w:val="22"/>
              </w:rPr>
              <w:t xml:space="preserve"> 000</w:t>
            </w: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C52ADD" w:rsidP="00C52ADD">
            <w:pPr>
              <w:bidi w:val="0"/>
              <w:spacing w:after="0" w:line="240" w:lineRule="auto"/>
              <w:jc w:val="center"/>
              <w:rPr>
                <w:rFonts w:ascii="Times New Roman" w:hAnsi="Times New Roman"/>
                <w:bCs/>
                <w:iCs/>
                <w:sz w:val="22"/>
                <w:szCs w:val="22"/>
              </w:rPr>
            </w:pPr>
            <w:r w:rsidRPr="00C52ADD" w:rsidR="00D06F88">
              <w:rPr>
                <w:rFonts w:ascii="Times New Roman" w:hAnsi="Times New Roman"/>
                <w:bCs/>
                <w:iCs/>
                <w:sz w:val="22"/>
                <w:szCs w:val="22"/>
              </w:rPr>
              <w:t xml:space="preserve">5 </w:t>
            </w:r>
            <w:r w:rsidRPr="00C52ADD" w:rsidR="00185D99">
              <w:rPr>
                <w:rFonts w:ascii="Times New Roman" w:hAnsi="Times New Roman"/>
                <w:bCs/>
                <w:iCs/>
                <w:sz w:val="22"/>
                <w:szCs w:val="22"/>
              </w:rPr>
              <w:t>616</w:t>
            </w:r>
            <w:r w:rsidRPr="00C52ADD" w:rsidR="00D06F88">
              <w:rPr>
                <w:rFonts w:ascii="Times New Roman" w:hAnsi="Times New Roman"/>
                <w:bCs/>
                <w:iCs/>
                <w:sz w:val="22"/>
                <w:szCs w:val="22"/>
              </w:rPr>
              <w:t xml:space="preserve"> 000</w:t>
            </w: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0088" w:rsidRPr="00BE0088" w:rsidP="003D72C3">
            <w:pPr>
              <w:bidi w:val="0"/>
              <w:spacing w:after="0" w:line="240" w:lineRule="auto"/>
              <w:jc w:val="right"/>
              <w:rPr>
                <w:rFonts w:ascii="Times New Roman" w:hAnsi="Times New Roman"/>
                <w:bCs/>
                <w:iCs/>
                <w:sz w:val="20"/>
                <w:szCs w:val="20"/>
              </w:rPr>
            </w:pP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rPr>
            </w:pPr>
            <w:r w:rsidRPr="007F21DD">
              <w:rPr>
                <w:rFonts w:ascii="Times New Roman" w:hAnsi="Times New Roman"/>
                <w:b/>
                <w:bCs/>
              </w:rPr>
              <w:t xml:space="preserve">Celková zamestnanosť </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b/>
                <w:sz w:val="22"/>
                <w:szCs w:val="22"/>
              </w:rPr>
            </w:pPr>
          </w:p>
        </w:tc>
        <w:tc>
          <w:tcPr>
            <w:tcW w:w="185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C52ADD" w:rsidP="00C52ADD">
            <w:pPr>
              <w:bidi w:val="0"/>
              <w:spacing w:after="0" w:line="240" w:lineRule="auto"/>
              <w:jc w:val="center"/>
              <w:rPr>
                <w:rFonts w:ascii="Times New Roman" w:hAnsi="Times New Roman"/>
                <w:b/>
                <w:sz w:val="22"/>
                <w:szCs w:val="22"/>
              </w:rPr>
            </w:pPr>
          </w:p>
        </w:tc>
        <w:tc>
          <w:tcPr>
            <w:tcW w:w="183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D41B1E">
            <w:pPr>
              <w:bidi w:val="0"/>
              <w:spacing w:after="0" w:line="240" w:lineRule="auto"/>
              <w:jc w:val="right"/>
              <w:rPr>
                <w:rFonts w:ascii="Times New Roman" w:hAnsi="Times New Roman"/>
                <w:b/>
                <w:sz w:val="20"/>
                <w:szCs w:val="20"/>
              </w:rPr>
            </w:pP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i/>
              </w:rPr>
            </w:pPr>
            <w:r w:rsidRPr="007F21DD">
              <w:rPr>
                <w:rFonts w:ascii="Times New Roman" w:hAnsi="Times New Roman"/>
                <w:bCs/>
                <w:i/>
                <w:iCs/>
              </w:rPr>
              <w:t>- z toho vplyv na ŠR</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jc w:val="right"/>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jc w:val="right"/>
              <w:rPr>
                <w:rFonts w:ascii="Times New Roman" w:hAnsi="Times New Roman"/>
                <w:sz w:val="20"/>
                <w:szCs w:val="20"/>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jc w:val="right"/>
              <w:rPr>
                <w:rFonts w:ascii="Times New Roman" w:hAnsi="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jc w:val="right"/>
              <w:rPr>
                <w:rFonts w:ascii="Times New Roman" w:hAnsi="Times New Roman"/>
                <w:sz w:val="20"/>
                <w:szCs w:val="20"/>
              </w:rPr>
            </w:pP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b/>
              </w:rPr>
            </w:pPr>
            <w:r w:rsidRPr="007F21DD">
              <w:rPr>
                <w:rFonts w:ascii="Times New Roman" w:hAnsi="Times New Roman"/>
                <w:b/>
                <w:bCs/>
              </w:rPr>
              <w:t>Financovanie zabezpečené v rozpočte</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b/>
                <w:sz w:val="20"/>
                <w:szCs w:val="20"/>
              </w:rPr>
            </w:pPr>
          </w:p>
        </w:tc>
        <w:tc>
          <w:tcPr>
            <w:tcW w:w="185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E044ED" w:rsidRPr="0029797E" w:rsidP="0029797E">
            <w:pPr>
              <w:bidi w:val="0"/>
              <w:spacing w:after="0" w:line="240" w:lineRule="auto"/>
              <w:jc w:val="right"/>
              <w:rPr>
                <w:rFonts w:ascii="Times New Roman" w:hAnsi="Times New Roman"/>
                <w:b/>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E044ED" w:rsidRPr="0029797E" w:rsidP="0029797E">
            <w:pPr>
              <w:bidi w:val="0"/>
              <w:spacing w:after="0" w:line="240" w:lineRule="auto"/>
              <w:jc w:val="right"/>
              <w:rPr>
                <w:rFonts w:ascii="Times New Roman" w:hAnsi="Times New Roman"/>
                <w:b/>
                <w:sz w:val="20"/>
                <w:szCs w:val="20"/>
              </w:rPr>
            </w:pPr>
          </w:p>
        </w:tc>
      </w:tr>
      <w:tr>
        <w:tblPrEx>
          <w:tblW w:w="9568" w:type="dxa"/>
          <w:tblCellMar>
            <w:left w:w="0" w:type="dxa"/>
            <w:right w:w="0" w:type="dxa"/>
          </w:tblCellMar>
        </w:tblPrEx>
        <w:trPr>
          <w:trHeight w:val="70"/>
        </w:trPr>
        <w:tc>
          <w:tcPr>
            <w:tcW w:w="2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1B1E">
            <w:pPr>
              <w:bidi w:val="0"/>
              <w:spacing w:after="0" w:line="240" w:lineRule="auto"/>
              <w:rPr>
                <w:rFonts w:ascii="Times New Roman" w:hAnsi="Times New Roman"/>
              </w:rPr>
            </w:pPr>
            <w:r w:rsidRPr="007F21DD">
              <w:rPr>
                <w:rFonts w:ascii="Times New Roman" w:hAnsi="Times New Roman"/>
              </w:rPr>
              <w:t>zabezpečené v rámci rozpočtu verejného zdravotného poistenia</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sz w:val="20"/>
                <w:szCs w:val="20"/>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4ED" w:rsidRPr="007F21DD" w:rsidP="00D45E39">
            <w:pPr>
              <w:bidi w:val="0"/>
              <w:spacing w:after="0" w:line="240" w:lineRule="auto"/>
              <w:jc w:val="right"/>
              <w:rPr>
                <w:rFonts w:ascii="Times New Roman" w:hAnsi="Times New Roman"/>
                <w:sz w:val="20"/>
                <w:szCs w:val="20"/>
              </w:rPr>
            </w:pPr>
          </w:p>
        </w:tc>
      </w:tr>
    </w:tbl>
    <w:p w:rsidR="001D4FF5" w:rsidP="001D4FF5">
      <w:pPr>
        <w:bidi w:val="0"/>
        <w:rPr>
          <w:rFonts w:ascii="Times New Roman" w:hAnsi="Times New Roman"/>
          <w:sz w:val="22"/>
          <w:szCs w:val="22"/>
        </w:rPr>
      </w:pPr>
      <w:r w:rsidRPr="001C6BA8" w:rsidR="007B08C7">
        <w:rPr>
          <w:rFonts w:ascii="Times New Roman" w:hAnsi="Times New Roman"/>
        </w:rPr>
        <w:t>1)</w:t>
      </w:r>
      <w:r w:rsidRPr="001C6BA8">
        <w:rPr>
          <w:rFonts w:ascii="Times New Roman" w:hAnsi="Times New Roman"/>
        </w:rPr>
        <w:t> </w:t>
      </w:r>
      <w:r w:rsidRPr="001C6BA8" w:rsidR="007B08C7">
        <w:rPr>
          <w:rFonts w:ascii="Times New Roman" w:hAnsi="Times New Roman"/>
          <w:sz w:val="22"/>
          <w:szCs w:val="22"/>
        </w:rPr>
        <w:t>Výdavky zdravotných poisťovní predstavujú výdavky z VZP</w:t>
      </w:r>
    </w:p>
    <w:p w:rsidR="007B08C7" w:rsidRPr="007F21DD" w:rsidP="001D4FF5">
      <w:pPr>
        <w:bidi w:val="0"/>
        <w:rPr>
          <w:rFonts w:ascii="Times New Roman" w:hAnsi="Times New Roman"/>
        </w:rPr>
      </w:pPr>
    </w:p>
    <w:p w:rsidR="001D4FF5" w:rsidRPr="007F21DD" w:rsidP="001D4FF5">
      <w:pPr>
        <w:bidi w:val="0"/>
        <w:rPr>
          <w:rFonts w:ascii="Times New Roman" w:hAnsi="Times New Roman"/>
        </w:rPr>
      </w:pPr>
      <w:r w:rsidRPr="007F21DD">
        <w:rPr>
          <w:rFonts w:ascii="Times New Roman" w:hAnsi="Times New Roman"/>
          <w:b/>
          <w:bCs/>
        </w:rPr>
        <w:t>2.2. Financovanie návrhu</w:t>
      </w:r>
    </w:p>
    <w:p w:rsidR="001D4FF5" w:rsidRPr="007F21DD" w:rsidP="001D4FF5">
      <w:pPr>
        <w:bidi w:val="0"/>
        <w:jc w:val="right"/>
        <w:rPr>
          <w:rFonts w:ascii="Times New Roman" w:hAnsi="Times New Roman"/>
        </w:rPr>
      </w:pPr>
      <w:r w:rsidRPr="007F21DD">
        <w:rPr>
          <w:rFonts w:ascii="Times New Roman" w:hAnsi="Times New Roman"/>
        </w:rPr>
        <w:t>Tabuľka č. 2</w:t>
      </w:r>
    </w:p>
    <w:tbl>
      <w:tblPr>
        <w:tblStyle w:val="TableNormal"/>
        <w:tblW w:w="9426" w:type="dxa"/>
        <w:tblCellMar>
          <w:left w:w="0" w:type="dxa"/>
          <w:right w:w="0" w:type="dxa"/>
        </w:tblCellMar>
      </w:tblPr>
      <w:tblGrid>
        <w:gridCol w:w="2905"/>
        <w:gridCol w:w="1701"/>
        <w:gridCol w:w="1418"/>
        <w:gridCol w:w="1559"/>
        <w:gridCol w:w="1843"/>
      </w:tblGrid>
      <w:tr>
        <w:tblPrEx>
          <w:tblW w:w="9426" w:type="dxa"/>
          <w:tblCellMar>
            <w:left w:w="0" w:type="dxa"/>
            <w:right w:w="0" w:type="dxa"/>
          </w:tblCellMar>
        </w:tblPrEx>
        <w:trPr>
          <w:trHeight w:val="70"/>
        </w:trPr>
        <w:tc>
          <w:tcPr>
            <w:tcW w:w="290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D41B1E">
            <w:pPr>
              <w:bidi w:val="0"/>
              <w:spacing w:after="0" w:line="240" w:lineRule="auto"/>
              <w:jc w:val="center"/>
              <w:rPr>
                <w:rFonts w:ascii="Times New Roman" w:hAnsi="Times New Roman"/>
              </w:rPr>
            </w:pPr>
            <w:r w:rsidRPr="007F21DD">
              <w:rPr>
                <w:rFonts w:ascii="Times New Roman" w:hAnsi="Times New Roman"/>
                <w:b/>
                <w:bCs/>
              </w:rPr>
              <w:t>Financovanie</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D41B1E">
            <w:pPr>
              <w:bidi w:val="0"/>
              <w:spacing w:after="0" w:line="240" w:lineRule="auto"/>
              <w:jc w:val="center"/>
              <w:rPr>
                <w:rFonts w:ascii="Times New Roman" w:hAnsi="Times New Roman"/>
              </w:rPr>
            </w:pPr>
            <w:r w:rsidRPr="007F21DD">
              <w:rPr>
                <w:rFonts w:ascii="Times New Roman" w:hAnsi="Times New Roman"/>
                <w:b/>
                <w:bCs/>
              </w:rPr>
              <w:t>Vplyv na rozpočet verejnej správy (v eurách)</w:t>
            </w:r>
          </w:p>
        </w:tc>
      </w:tr>
      <w:tr>
        <w:tblPrEx>
          <w:tblW w:w="9426" w:type="dxa"/>
          <w:tblCellMar>
            <w:left w:w="0" w:type="dxa"/>
            <w:right w:w="0" w:type="dxa"/>
          </w:tblCellMar>
        </w:tblPrEx>
        <w:trPr>
          <w:trHeight w:val="70"/>
        </w:trPr>
        <w:tc>
          <w:tcPr>
            <w:tcW w:w="2905" w:type="dxa"/>
            <w:vMerge/>
            <w:tcBorders>
              <w:top w:val="single" w:sz="4" w:space="0" w:color="000000"/>
              <w:left w:val="single" w:sz="4" w:space="0" w:color="000000"/>
              <w:bottom w:val="single" w:sz="4" w:space="0" w:color="000000"/>
              <w:right w:val="single" w:sz="4" w:space="0" w:color="000000"/>
            </w:tcBorders>
            <w:textDirection w:val="lrTb"/>
            <w:vAlign w:val="center"/>
          </w:tcPr>
          <w:p w:rsidR="001D4FF5" w:rsidRPr="007F21DD" w:rsidP="00D41B1E">
            <w:pPr>
              <w:bidi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7F2690">
            <w:pPr>
              <w:bidi w:val="0"/>
              <w:spacing w:after="0" w:line="240" w:lineRule="auto"/>
              <w:jc w:val="center"/>
              <w:rPr>
                <w:rFonts w:ascii="Times New Roman" w:hAnsi="Times New Roman"/>
              </w:rPr>
            </w:pPr>
            <w:r w:rsidRPr="007F21DD">
              <w:rPr>
                <w:rFonts w:ascii="Times New Roman" w:hAnsi="Times New Roman"/>
                <w:b/>
                <w:bCs/>
              </w:rPr>
              <w:t>201</w:t>
            </w:r>
            <w:r w:rsidR="007F2690">
              <w:rPr>
                <w:rFonts w:ascii="Times New Roman" w:hAnsi="Times New Roman"/>
                <w:b/>
                <w:bC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7F2690">
            <w:pPr>
              <w:bidi w:val="0"/>
              <w:spacing w:after="0" w:line="240" w:lineRule="auto"/>
              <w:jc w:val="center"/>
              <w:rPr>
                <w:rFonts w:ascii="Times New Roman" w:hAnsi="Times New Roman"/>
              </w:rPr>
            </w:pPr>
            <w:r w:rsidRPr="007F21DD">
              <w:rPr>
                <w:rFonts w:ascii="Times New Roman" w:hAnsi="Times New Roman"/>
                <w:b/>
                <w:bCs/>
              </w:rPr>
              <w:t>201</w:t>
            </w:r>
            <w:r w:rsidR="007F2690">
              <w:rPr>
                <w:rFonts w:ascii="Times New Roman" w:hAnsi="Times New Roman"/>
                <w:b/>
                <w:bC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7F2690">
            <w:pPr>
              <w:bidi w:val="0"/>
              <w:spacing w:after="0" w:line="240" w:lineRule="auto"/>
              <w:jc w:val="center"/>
              <w:rPr>
                <w:rFonts w:ascii="Times New Roman" w:hAnsi="Times New Roman"/>
              </w:rPr>
            </w:pPr>
            <w:r w:rsidRPr="007F21DD">
              <w:rPr>
                <w:rFonts w:ascii="Times New Roman" w:hAnsi="Times New Roman"/>
                <w:b/>
                <w:bCs/>
              </w:rPr>
              <w:t>201</w:t>
            </w:r>
            <w:r w:rsidR="007F2690">
              <w:rPr>
                <w:rFonts w:ascii="Times New Roman" w:hAnsi="Times New Roman"/>
                <w:b/>
                <w:bCs/>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4FF5" w:rsidRPr="007F21DD" w:rsidP="00C52ADD">
            <w:pPr>
              <w:bidi w:val="0"/>
              <w:spacing w:after="0" w:line="240" w:lineRule="auto"/>
              <w:jc w:val="center"/>
              <w:rPr>
                <w:rFonts w:ascii="Times New Roman" w:hAnsi="Times New Roman"/>
              </w:rPr>
            </w:pPr>
            <w:r w:rsidRPr="007F21DD">
              <w:rPr>
                <w:rFonts w:ascii="Times New Roman" w:hAnsi="Times New Roman"/>
                <w:b/>
                <w:bCs/>
              </w:rPr>
              <w:t>201</w:t>
            </w:r>
            <w:r w:rsidR="007F2690">
              <w:rPr>
                <w:rFonts w:ascii="Times New Roman" w:hAnsi="Times New Roman"/>
                <w:b/>
                <w:bCs/>
              </w:rPr>
              <w:t>8</w:t>
            </w:r>
          </w:p>
        </w:tc>
      </w:tr>
      <w:tr>
        <w:tblPrEx>
          <w:tblW w:w="9426" w:type="dxa"/>
          <w:tblCellMar>
            <w:left w:w="0" w:type="dxa"/>
            <w:right w:w="0" w:type="dxa"/>
          </w:tblCellMar>
        </w:tblPrEx>
        <w:trPr>
          <w:trHeight w:val="552"/>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97E60" w:rsidRPr="007F21DD" w:rsidP="00D41B1E">
            <w:pPr>
              <w:bidi w:val="0"/>
              <w:spacing w:after="0" w:line="240" w:lineRule="auto"/>
              <w:rPr>
                <w:rFonts w:ascii="Times New Roman" w:hAnsi="Times New Roman"/>
              </w:rPr>
            </w:pPr>
            <w:r w:rsidRPr="007F21DD">
              <w:rPr>
                <w:rFonts w:ascii="Times New Roman" w:hAnsi="Times New Roman"/>
                <w:b/>
                <w:bCs/>
              </w:rPr>
              <w:t>Celkový vplyv na rozpočet verejnej správy ( - príjmy, + výdavky)</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97E60" w:rsidRPr="0016379E" w:rsidP="00734C7D">
            <w:pPr>
              <w:bidi w:val="0"/>
              <w:spacing w:after="0" w:line="240" w:lineRule="auto"/>
              <w:ind w:left="-618" w:firstLine="618"/>
              <w:jc w:val="center"/>
              <w:rPr>
                <w:rFonts w:ascii="Times New Roman" w:hAnsi="Times New Roman"/>
                <w:sz w:val="20"/>
                <w:szCs w:val="20"/>
              </w:rPr>
            </w:pPr>
            <w:r w:rsidR="00185D99">
              <w:rPr>
                <w:rFonts w:ascii="Times New Roman" w:hAnsi="Times New Roman"/>
                <w:sz w:val="20"/>
                <w:szCs w:val="20"/>
              </w:rPr>
              <w:t>5 252 000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97E60" w:rsidRPr="00E773AB" w:rsidP="00C52ADD">
            <w:pPr>
              <w:bidi w:val="0"/>
              <w:spacing w:after="0" w:line="240" w:lineRule="auto"/>
              <w:jc w:val="center"/>
              <w:rPr>
                <w:rFonts w:ascii="Times New Roman" w:hAnsi="Times New Roman"/>
                <w:bCs/>
                <w:iCs/>
                <w:sz w:val="20"/>
                <w:szCs w:val="20"/>
              </w:rPr>
            </w:pPr>
            <w:r w:rsidR="003D72C3">
              <w:rPr>
                <w:rFonts w:ascii="Times New Roman" w:hAnsi="Times New Roman"/>
                <w:bCs/>
                <w:iCs/>
                <w:sz w:val="20"/>
                <w:szCs w:val="20"/>
              </w:rPr>
              <w:t xml:space="preserve">5 </w:t>
            </w:r>
            <w:r w:rsidR="00185D99">
              <w:rPr>
                <w:rFonts w:ascii="Times New Roman" w:hAnsi="Times New Roman"/>
                <w:bCs/>
                <w:iCs/>
                <w:sz w:val="20"/>
                <w:szCs w:val="20"/>
              </w:rPr>
              <w:t>311</w:t>
            </w:r>
            <w:r w:rsidR="003D72C3">
              <w:rPr>
                <w:rFonts w:ascii="Times New Roman" w:hAnsi="Times New Roman"/>
                <w:bCs/>
                <w:iCs/>
                <w:sz w:val="20"/>
                <w:szCs w:val="20"/>
              </w:rPr>
              <w:t xml:space="preserve">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97E60" w:rsidRPr="00E773AB" w:rsidP="00C52ADD">
            <w:pPr>
              <w:bidi w:val="0"/>
              <w:spacing w:after="0" w:line="240" w:lineRule="auto"/>
              <w:jc w:val="center"/>
              <w:rPr>
                <w:rFonts w:ascii="Times New Roman" w:hAnsi="Times New Roman"/>
                <w:bCs/>
                <w:iCs/>
                <w:sz w:val="20"/>
                <w:szCs w:val="20"/>
              </w:rPr>
            </w:pPr>
            <w:r w:rsidR="003D72C3">
              <w:rPr>
                <w:rFonts w:ascii="Times New Roman" w:hAnsi="Times New Roman"/>
                <w:bCs/>
                <w:iCs/>
                <w:sz w:val="20"/>
                <w:szCs w:val="20"/>
              </w:rPr>
              <w:t xml:space="preserve">5 </w:t>
            </w:r>
            <w:r w:rsidR="00185D99">
              <w:rPr>
                <w:rFonts w:ascii="Times New Roman" w:hAnsi="Times New Roman"/>
                <w:bCs/>
                <w:iCs/>
                <w:sz w:val="20"/>
                <w:szCs w:val="20"/>
              </w:rPr>
              <w:t>616</w:t>
            </w:r>
            <w:r w:rsidR="003D72C3">
              <w:rPr>
                <w:rFonts w:ascii="Times New Roman" w:hAnsi="Times New Roman"/>
                <w:bCs/>
                <w:iCs/>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97E60" w:rsidRPr="0016379E" w:rsidP="00185D99">
            <w:pPr>
              <w:bidi w:val="0"/>
              <w:spacing w:after="0" w:line="240" w:lineRule="auto"/>
              <w:jc w:val="center"/>
              <w:rPr>
                <w:rFonts w:ascii="Times New Roman" w:hAnsi="Times New Roman"/>
                <w:sz w:val="20"/>
                <w:szCs w:val="20"/>
              </w:rPr>
            </w:pPr>
          </w:p>
        </w:tc>
      </w:tr>
      <w:tr>
        <w:tblPrEx>
          <w:tblW w:w="9426" w:type="dxa"/>
          <w:tblCellMar>
            <w:left w:w="0" w:type="dxa"/>
            <w:right w:w="0" w:type="dxa"/>
          </w:tblCellMar>
        </w:tblPrEx>
        <w:trPr>
          <w:trHeight w:val="97"/>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z toho vplyv na ŠR:</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r>
      <w:tr>
        <w:tblPrEx>
          <w:tblW w:w="9426" w:type="dxa"/>
          <w:tblCellMar>
            <w:left w:w="0" w:type="dxa"/>
            <w:right w:w="0" w:type="dxa"/>
          </w:tblCellMar>
        </w:tblPrEx>
        <w:trPr>
          <w:trHeight w:val="243"/>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financovanie zabezpečené v rozpočte</w:t>
            </w:r>
          </w:p>
          <w:p w:rsidR="001D4FF5" w:rsidRPr="007F21DD" w:rsidP="00D41B1E">
            <w:pPr>
              <w:bidi w:val="0"/>
              <w:spacing w:after="0" w:line="240" w:lineRule="auto"/>
              <w:rPr>
                <w:rFonts w:ascii="Times New Roman" w:hAnsi="Times New Roman"/>
              </w:rPr>
            </w:pPr>
            <w:r w:rsidRPr="007F21DD">
              <w:rPr>
                <w:rFonts w:ascii="Times New Roman" w:hAnsi="Times New Roman"/>
              </w:rPr>
              <w:t>MZ SR</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41B1E">
            <w:pPr>
              <w:bidi w:val="0"/>
              <w:spacing w:after="0" w:line="240" w:lineRule="auto"/>
              <w:jc w:val="center"/>
              <w:rPr>
                <w:rFonts w:ascii="Times New Roman" w:hAnsi="Times New Roman"/>
                <w:sz w:val="20"/>
                <w:szCs w:val="20"/>
              </w:rPr>
            </w:pPr>
            <w:r w:rsidRPr="0016379E">
              <w:rPr>
                <w:rFonts w:ascii="Times New Roman" w:hAnsi="Times New Roman"/>
                <w:sz w:val="20"/>
                <w:szCs w:val="20"/>
              </w:rPr>
              <w:t>0</w:t>
            </w:r>
          </w:p>
        </w:tc>
      </w:tr>
      <w:tr>
        <w:tblPrEx>
          <w:tblW w:w="9426" w:type="dxa"/>
          <w:tblCellMar>
            <w:left w:w="0" w:type="dxa"/>
            <w:right w:w="0" w:type="dxa"/>
          </w:tblCellMar>
        </w:tblPrEx>
        <w:trPr>
          <w:trHeight w:val="53"/>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73AB" w:rsidRPr="007F21DD" w:rsidP="00D41B1E">
            <w:pPr>
              <w:bidi w:val="0"/>
              <w:spacing w:after="0" w:line="240" w:lineRule="auto"/>
              <w:rPr>
                <w:rFonts w:ascii="Times New Roman" w:hAnsi="Times New Roman"/>
              </w:rPr>
            </w:pPr>
            <w:r w:rsidRPr="007F21DD">
              <w:rPr>
                <w:rFonts w:ascii="Times New Roman" w:hAnsi="Times New Roman"/>
              </w:rPr>
              <w:t>ostatné zdroje financovania - verejné zdravotné poistenie</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73AB" w:rsidRPr="0016379E" w:rsidP="00C52ADD">
            <w:pPr>
              <w:bidi w:val="0"/>
              <w:spacing w:after="0" w:line="240" w:lineRule="auto"/>
              <w:ind w:left="-618" w:firstLine="618"/>
              <w:jc w:val="center"/>
              <w:rPr>
                <w:rFonts w:ascii="Times New Roman" w:hAnsi="Times New Roman"/>
                <w:sz w:val="20"/>
                <w:szCs w:val="20"/>
              </w:rPr>
            </w:pPr>
            <w:r w:rsidR="00185D99">
              <w:rPr>
                <w:rFonts w:ascii="Times New Roman" w:hAnsi="Times New Roman"/>
                <w:sz w:val="20"/>
                <w:szCs w:val="20"/>
              </w:rPr>
              <w:t>5 252 000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73AB" w:rsidRPr="00E773AB" w:rsidP="00C52ADD">
            <w:pPr>
              <w:bidi w:val="0"/>
              <w:spacing w:after="0" w:line="240" w:lineRule="auto"/>
              <w:jc w:val="center"/>
              <w:rPr>
                <w:rFonts w:ascii="Times New Roman" w:hAnsi="Times New Roman"/>
                <w:bCs/>
                <w:iCs/>
                <w:sz w:val="20"/>
                <w:szCs w:val="20"/>
              </w:rPr>
            </w:pPr>
            <w:r w:rsidR="003D72C3">
              <w:rPr>
                <w:rFonts w:ascii="Times New Roman" w:hAnsi="Times New Roman"/>
                <w:bCs/>
                <w:iCs/>
                <w:sz w:val="20"/>
                <w:szCs w:val="20"/>
              </w:rPr>
              <w:t xml:space="preserve">5 </w:t>
            </w:r>
            <w:r w:rsidR="00185D99">
              <w:rPr>
                <w:rFonts w:ascii="Times New Roman" w:hAnsi="Times New Roman"/>
                <w:bCs/>
                <w:iCs/>
                <w:sz w:val="20"/>
                <w:szCs w:val="20"/>
              </w:rPr>
              <w:t>311</w:t>
            </w:r>
            <w:r w:rsidR="003D72C3">
              <w:rPr>
                <w:rFonts w:ascii="Times New Roman" w:hAnsi="Times New Roman"/>
                <w:bCs/>
                <w:iCs/>
                <w:sz w:val="20"/>
                <w:szCs w:val="20"/>
              </w:rPr>
              <w:t xml:space="preserve">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73AB" w:rsidRPr="00E773AB" w:rsidP="00C52ADD">
            <w:pPr>
              <w:bidi w:val="0"/>
              <w:spacing w:after="0" w:line="240" w:lineRule="auto"/>
              <w:jc w:val="center"/>
              <w:rPr>
                <w:rFonts w:ascii="Times New Roman" w:hAnsi="Times New Roman"/>
                <w:bCs/>
                <w:iCs/>
                <w:sz w:val="20"/>
                <w:szCs w:val="20"/>
              </w:rPr>
            </w:pPr>
            <w:r w:rsidR="003D72C3">
              <w:rPr>
                <w:rFonts w:ascii="Times New Roman" w:hAnsi="Times New Roman"/>
                <w:bCs/>
                <w:iCs/>
                <w:sz w:val="20"/>
                <w:szCs w:val="20"/>
              </w:rPr>
              <w:t xml:space="preserve">5 </w:t>
            </w:r>
            <w:r w:rsidR="00185D99">
              <w:rPr>
                <w:rFonts w:ascii="Times New Roman" w:hAnsi="Times New Roman"/>
                <w:bCs/>
                <w:iCs/>
                <w:sz w:val="20"/>
                <w:szCs w:val="20"/>
              </w:rPr>
              <w:t>616</w:t>
            </w:r>
            <w:r w:rsidR="003D72C3">
              <w:rPr>
                <w:rFonts w:ascii="Times New Roman" w:hAnsi="Times New Roman"/>
                <w:bCs/>
                <w:iCs/>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773AB" w:rsidRPr="0016379E" w:rsidP="00B03AAC">
            <w:pPr>
              <w:bidi w:val="0"/>
              <w:spacing w:after="0" w:line="240" w:lineRule="auto"/>
              <w:ind w:left="-618" w:firstLine="618"/>
              <w:jc w:val="right"/>
              <w:rPr>
                <w:rFonts w:ascii="Times New Roman" w:hAnsi="Times New Roman"/>
                <w:sz w:val="20"/>
                <w:szCs w:val="20"/>
              </w:rPr>
            </w:pPr>
          </w:p>
        </w:tc>
      </w:tr>
      <w:tr>
        <w:tblPrEx>
          <w:tblW w:w="9426" w:type="dxa"/>
          <w:tblCellMar>
            <w:left w:w="0" w:type="dxa"/>
            <w:right w:w="0" w:type="dxa"/>
          </w:tblCellMar>
        </w:tblPrEx>
        <w:trPr>
          <w:trHeight w:val="53"/>
        </w:trPr>
        <w:tc>
          <w:tcPr>
            <w:tcW w:w="2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b/>
                <w:bCs/>
              </w:rPr>
              <w:t xml:space="preserve">Rozpočtovo nekrytý vplyv </w:t>
            </w:r>
            <w:r w:rsidRPr="007F2690">
              <w:rPr>
                <w:rFonts w:ascii="Times New Roman" w:hAnsi="Times New Roman"/>
                <w:b/>
                <w:bCs/>
              </w:rPr>
              <w:t>/ úspora</w:t>
            </w:r>
            <w:r w:rsidRPr="007F2690">
              <w:rPr>
                <w:rFonts w:ascii="Times New Roman" w:hAnsi="Times New Roman"/>
                <w:b/>
                <w:bCs/>
                <w:vertAlign w:val="superscript"/>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97E60">
            <w:pPr>
              <w:bidi w:val="0"/>
              <w:spacing w:after="0" w:line="240" w:lineRule="auto"/>
              <w:jc w:val="center"/>
              <w:rPr>
                <w:rFonts w:ascii="Times New Roman" w:hAnsi="Times New Roman"/>
                <w:b/>
                <w:bCs/>
                <w:iCs/>
                <w:sz w:val="20"/>
                <w:szCs w:val="20"/>
              </w:rPr>
            </w:pPr>
            <w:r w:rsidRPr="0016379E">
              <w:rPr>
                <w:rFonts w:ascii="Times New Roman" w:hAnsi="Times New Roman"/>
                <w:b/>
                <w:bCs/>
                <w:iCs/>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97E60">
            <w:pPr>
              <w:bidi w:val="0"/>
              <w:spacing w:after="0" w:line="240" w:lineRule="auto"/>
              <w:jc w:val="center"/>
              <w:rPr>
                <w:rFonts w:ascii="Times New Roman" w:hAnsi="Times New Roman"/>
                <w:b/>
                <w:bCs/>
                <w:iCs/>
                <w:sz w:val="20"/>
                <w:szCs w:val="20"/>
              </w:rPr>
            </w:pPr>
            <w:r w:rsidRPr="0016379E">
              <w:rPr>
                <w:rFonts w:ascii="Times New Roman" w:hAnsi="Times New Roman"/>
                <w:b/>
                <w:bCs/>
                <w:iCs/>
                <w:sz w:val="20"/>
                <w:szCs w:val="20"/>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97E60">
            <w:pPr>
              <w:bidi w:val="0"/>
              <w:spacing w:after="0" w:line="240" w:lineRule="auto"/>
              <w:jc w:val="center"/>
              <w:rPr>
                <w:rFonts w:ascii="Times New Roman" w:hAnsi="Times New Roman"/>
                <w:b/>
                <w:bCs/>
                <w:iCs/>
                <w:sz w:val="20"/>
                <w:szCs w:val="20"/>
              </w:rPr>
            </w:pPr>
            <w:r w:rsidR="0016379E">
              <w:rPr>
                <w:rFonts w:ascii="Times New Roman" w:hAnsi="Times New Roman"/>
                <w:b/>
                <w:bCs/>
                <w:iCs/>
                <w:sz w:val="20"/>
                <w:szCs w:val="20"/>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4FF5" w:rsidRPr="0016379E" w:rsidP="00D97E60">
            <w:pPr>
              <w:bidi w:val="0"/>
              <w:spacing w:after="0" w:line="240" w:lineRule="auto"/>
              <w:jc w:val="center"/>
              <w:rPr>
                <w:rFonts w:ascii="Times New Roman" w:hAnsi="Times New Roman"/>
                <w:b/>
                <w:bCs/>
                <w:iCs/>
                <w:sz w:val="20"/>
                <w:szCs w:val="20"/>
              </w:rPr>
            </w:pPr>
            <w:r w:rsidR="0016379E">
              <w:rPr>
                <w:rFonts w:ascii="Times New Roman" w:hAnsi="Times New Roman"/>
                <w:b/>
                <w:bCs/>
                <w:iCs/>
                <w:sz w:val="20"/>
                <w:szCs w:val="20"/>
              </w:rPr>
              <w:t>0</w:t>
            </w:r>
          </w:p>
        </w:tc>
      </w:tr>
    </w:tbl>
    <w:p w:rsidR="001D4FF5" w:rsidRPr="007F21DD" w:rsidP="007F21DD">
      <w:pPr>
        <w:pStyle w:val="NormalWeb"/>
        <w:bidi w:val="0"/>
        <w:spacing w:before="0" w:beforeAutospacing="0" w:after="0" w:afterAutospacing="0"/>
        <w:ind w:firstLine="709"/>
        <w:jc w:val="both"/>
        <w:rPr>
          <w:rFonts w:ascii="Times New Roman" w:hAnsi="Times New Roman"/>
        </w:rPr>
      </w:pPr>
      <w:r w:rsidRPr="007F21DD">
        <w:rPr>
          <w:rFonts w:ascii="Times New Roman" w:hAnsi="Times New Roman"/>
        </w:rPr>
        <w:t xml:space="preserve">Celkové finančné krytie bude zabezpečené v rámci schválených limitov dotknutých subjektov </w:t>
      </w:r>
      <w:r w:rsidRPr="007F21DD" w:rsidR="004E187A">
        <w:rPr>
          <w:rFonts w:ascii="Times New Roman" w:hAnsi="Times New Roman"/>
        </w:rPr>
        <w:t xml:space="preserve">z </w:t>
      </w:r>
      <w:r w:rsidRPr="007F21DD">
        <w:rPr>
          <w:rFonts w:ascii="Times New Roman" w:hAnsi="Times New Roman"/>
        </w:rPr>
        <w:t xml:space="preserve">rozpočtu verejnej správy na jednotlivé roky, bez dodatočných požiadaviek na rozpočet. </w:t>
      </w:r>
    </w:p>
    <w:p w:rsidR="00080F57" w:rsidRPr="007F21DD" w:rsidP="001D4FF5">
      <w:pPr>
        <w:bidi w:val="0"/>
        <w:jc w:val="center"/>
        <w:rPr>
          <w:rFonts w:ascii="Times New Roman" w:hAnsi="Times New Roman"/>
          <w:b/>
        </w:rPr>
      </w:pPr>
    </w:p>
    <w:p w:rsidR="005833E0" w:rsidRPr="007F21DD" w:rsidP="0029797E">
      <w:pPr>
        <w:bidi w:val="0"/>
        <w:jc w:val="both"/>
        <w:rPr>
          <w:rFonts w:ascii="Times New Roman" w:hAnsi="Times New Roman"/>
          <w:b/>
          <w:bCs/>
        </w:rPr>
      </w:pPr>
      <w:r w:rsidRPr="007F21DD">
        <w:rPr>
          <w:rFonts w:ascii="Times New Roman" w:hAnsi="Times New Roman"/>
          <w:b/>
          <w:bCs/>
        </w:rPr>
        <w:t>Návrh na riešenie úbytku príjmov alebo zvýšených výdavkov podľa § 33 ods. 1 zákona č. 523/2004 Z. z. o rozpočtových pravidlách verejnej správy</w:t>
      </w:r>
      <w:r w:rsidR="0029797E">
        <w:rPr>
          <w:rFonts w:ascii="Times New Roman" w:hAnsi="Times New Roman"/>
          <w:b/>
          <w:bCs/>
        </w:rPr>
        <w:t xml:space="preserve"> a o zmene a doplnení niektorých zákonov v znení neskorších predpisov</w:t>
      </w:r>
      <w:r w:rsidRPr="007F21DD">
        <w:rPr>
          <w:rFonts w:ascii="Times New Roman" w:hAnsi="Times New Roman"/>
          <w:b/>
          <w:bCs/>
        </w:rPr>
        <w:t>:</w:t>
      </w:r>
    </w:p>
    <w:p w:rsidR="005833E0" w:rsidRPr="007F21DD" w:rsidP="005833E0">
      <w:pPr>
        <w:bidi w:val="0"/>
        <w:rPr>
          <w:rFonts w:ascii="Times New Roman" w:hAnsi="Times New Roman"/>
        </w:rPr>
      </w:pPr>
    </w:p>
    <w:p w:rsidR="00FF7801" w:rsidRPr="007F21DD" w:rsidP="007F21DD">
      <w:pPr>
        <w:pBdr>
          <w:top w:val="single" w:sz="4" w:space="1" w:color="000000"/>
          <w:left w:val="single" w:sz="4" w:space="4" w:color="000000"/>
          <w:bottom w:val="single" w:sz="4" w:space="1" w:color="000000"/>
          <w:right w:val="single" w:sz="4" w:space="23" w:color="000000"/>
        </w:pBdr>
        <w:bidi w:val="0"/>
        <w:jc w:val="both"/>
        <w:rPr>
          <w:rFonts w:ascii="Times New Roman" w:hAnsi="Times New Roman"/>
        </w:rPr>
      </w:pPr>
      <w:r w:rsidRPr="007F21DD" w:rsidR="005833E0">
        <w:rPr>
          <w:rFonts w:ascii="Times New Roman" w:hAnsi="Times New Roman"/>
        </w:rPr>
        <w:t xml:space="preserve">Návrh nepredpokladá zvýšenie výdavkov v rámci verejnej správy, akékoľvek zmeny budú vykryté vlastnými zdrojmi </w:t>
      </w:r>
      <w:r w:rsidR="00E773AB">
        <w:rPr>
          <w:rFonts w:ascii="Times New Roman" w:hAnsi="Times New Roman"/>
        </w:rPr>
        <w:t>zdravotných poisťovní</w:t>
      </w:r>
      <w:r w:rsidRPr="007F21DD" w:rsidR="005833E0">
        <w:rPr>
          <w:rFonts w:ascii="Times New Roman" w:hAnsi="Times New Roman"/>
        </w:rPr>
        <w:t>.</w:t>
      </w:r>
      <w:r w:rsidRPr="007F21DD">
        <w:rPr>
          <w:rFonts w:ascii="Times New Roman" w:hAnsi="Times New Roman"/>
        </w:rPr>
        <w:t xml:space="preserve"> </w:t>
      </w:r>
    </w:p>
    <w:p w:rsidR="00FF7801" w:rsidRPr="007F21DD" w:rsidP="007F21DD">
      <w:pPr>
        <w:pBdr>
          <w:top w:val="single" w:sz="4" w:space="1" w:color="000000"/>
          <w:left w:val="single" w:sz="4" w:space="4" w:color="000000"/>
          <w:bottom w:val="single" w:sz="4" w:space="1" w:color="000000"/>
          <w:right w:val="single" w:sz="4" w:space="23" w:color="000000"/>
        </w:pBdr>
        <w:bidi w:val="0"/>
        <w:jc w:val="both"/>
        <w:rPr>
          <w:rFonts w:ascii="Times New Roman" w:hAnsi="Times New Roman"/>
        </w:rPr>
      </w:pPr>
      <w:r w:rsidRPr="007F21DD">
        <w:rPr>
          <w:rFonts w:ascii="Times New Roman" w:hAnsi="Times New Roman"/>
        </w:rPr>
        <w:t>Zvýšené výdavky Ministerstva zdravotníctva SR súvisiace s predloženým návrhom budú zabezpečené formou príspevku zdravotných poisťovní na správu národného zdravotníckeho informačného systému poukázaných na účet ministerstva zdravotníctva, ktoré sa zvyšuje z 0, 27 % z</w:t>
      </w:r>
      <w:r w:rsidR="00466567">
        <w:rPr>
          <w:rFonts w:ascii="Times New Roman" w:hAnsi="Times New Roman"/>
        </w:rPr>
        <w:t>o základu na jej určenie na 0,41</w:t>
      </w:r>
      <w:r w:rsidRPr="007F21DD">
        <w:rPr>
          <w:rFonts w:ascii="Times New Roman" w:hAnsi="Times New Roman"/>
        </w:rPr>
        <w:t xml:space="preserve">% zo základu na jej určenie. Základom na určenie výšky príspevku je celková suma z ročného prerozdeľovania poistného (§ 27a zákona č. 580/2004 Z. z. v znení neskorších predpisov) uvedená v rozhodnutí o ročnom prerozdeľovaní poistného podľa osobitného prepisu (§ 27a ods. 5 zákona č. 580/2004 Z. z. v znení neskorších predpisov). </w:t>
      </w:r>
    </w:p>
    <w:p w:rsidR="005833E0" w:rsidP="005833E0">
      <w:pPr>
        <w:bidi w:val="0"/>
        <w:rPr>
          <w:rFonts w:ascii="Times New Roman" w:hAnsi="Times New Roman"/>
          <w:b/>
          <w:bCs/>
        </w:rPr>
      </w:pPr>
    </w:p>
    <w:p w:rsidR="00985DF5" w:rsidP="00985DF5">
      <w:pPr>
        <w:bidi w:val="0"/>
        <w:rPr>
          <w:rFonts w:ascii="Times New Roman" w:hAnsi="Times New Roman"/>
        </w:rPr>
      </w:pPr>
    </w:p>
    <w:p w:rsidR="00A64818" w:rsidRPr="00E044ED" w:rsidP="00A64818">
      <w:pPr>
        <w:bidi w:val="0"/>
        <w:jc w:val="both"/>
        <w:rPr>
          <w:rFonts w:ascii="Times New Roman" w:hAnsi="Times New Roman"/>
        </w:rPr>
      </w:pPr>
      <w:r w:rsidRPr="00663C71">
        <w:rPr>
          <w:rFonts w:ascii="Times New Roman" w:hAnsi="Times New Roman"/>
        </w:rPr>
        <w:t xml:space="preserve">Výška príspevku pre </w:t>
      </w:r>
      <w:r>
        <w:rPr>
          <w:rFonts w:ascii="Times New Roman" w:hAnsi="Times New Roman"/>
        </w:rPr>
        <w:t xml:space="preserve">NZIS </w:t>
      </w:r>
      <w:r w:rsidRPr="00663C71">
        <w:rPr>
          <w:rFonts w:ascii="Times New Roman" w:hAnsi="Times New Roman"/>
        </w:rPr>
        <w:t xml:space="preserve">v návrhu zákona je vypočítaná </w:t>
      </w:r>
      <w:r>
        <w:rPr>
          <w:rFonts w:ascii="Times New Roman" w:hAnsi="Times New Roman"/>
        </w:rPr>
        <w:t xml:space="preserve">podľa údajov zo schváleného rozpočtu na roky 2015 – 2017 (Príloha 1 k rozpočtu - </w:t>
      </w:r>
      <w:r w:rsidRPr="003D72C3">
        <w:rPr>
          <w:rFonts w:ascii="Times New Roman" w:hAnsi="Times New Roman"/>
        </w:rPr>
        <w:t>Rozpočtovanie príjmov a výdavkov ostatných subjektov verejnej správy</w:t>
      </w:r>
      <w:r w:rsidRPr="00E044ED">
        <w:rPr>
          <w:rFonts w:ascii="Times New Roman" w:hAnsi="Times New Roman"/>
        </w:rPr>
        <w:t xml:space="preserve">  </w:t>
      </w:r>
      <w:r>
        <w:rPr>
          <w:rFonts w:ascii="Times New Roman" w:hAnsi="Times New Roman"/>
        </w:rPr>
        <w:t xml:space="preserve"> pri sadzbe 0,41%.</w:t>
      </w:r>
      <w:r w:rsidRPr="00E044ED">
        <w:rPr>
          <w:rFonts w:ascii="Times New Roman" w:hAnsi="Times New Roman"/>
        </w:rPr>
        <w:t>(viď.: Tabuľka č.1)</w:t>
      </w:r>
      <w:r>
        <w:rPr>
          <w:rFonts w:ascii="Times New Roman" w:hAnsi="Times New Roman"/>
        </w:rPr>
        <w:t>,</w:t>
      </w:r>
    </w:p>
    <w:p w:rsidR="00A64818" w:rsidP="00A64818">
      <w:pPr>
        <w:bidi w:val="0"/>
        <w:jc w:val="both"/>
        <w:rPr>
          <w:rFonts w:ascii="Times New Roman" w:hAnsi="Times New Roman"/>
          <w:color w:val="000000"/>
        </w:rPr>
      </w:pPr>
      <w:r w:rsidRPr="00E044ED">
        <w:rPr>
          <w:rFonts w:ascii="Times New Roman" w:hAnsi="Times New Roman"/>
          <w:color w:val="000000"/>
        </w:rPr>
        <w:t>Príspevok na správu národného zdravotníckeho</w:t>
      </w:r>
      <w:r>
        <w:rPr>
          <w:rFonts w:ascii="Times New Roman" w:hAnsi="Times New Roman"/>
          <w:color w:val="000000"/>
        </w:rPr>
        <w:t xml:space="preserve"> informačného systému poukazuje zdravotná</w:t>
      </w:r>
      <w:r w:rsidRPr="00985DF5">
        <w:rPr>
          <w:rFonts w:ascii="Times New Roman" w:hAnsi="Times New Roman"/>
          <w:color w:val="000000"/>
        </w:rPr>
        <w:t xml:space="preserve"> </w:t>
      </w:r>
      <w:r>
        <w:rPr>
          <w:rFonts w:ascii="Times New Roman" w:hAnsi="Times New Roman"/>
          <w:color w:val="000000"/>
        </w:rPr>
        <w:t>poisťovňa na nasledujúci kalendárny rok podľa § 8b zákona č. 581/2004 Z. z. na účet Ministerstva zdravotníctva Slovenskej republiky najneskôr do 20. decembra kalendárneho roka.</w:t>
      </w:r>
      <w:r w:rsidRPr="00985DF5">
        <w:rPr>
          <w:rFonts w:ascii="Times New Roman" w:hAnsi="Times New Roman"/>
          <w:color w:val="000000"/>
        </w:rPr>
        <w:t xml:space="preserve"> </w:t>
      </w:r>
      <w:r>
        <w:rPr>
          <w:rFonts w:ascii="Times New Roman" w:hAnsi="Times New Roman"/>
          <w:color w:val="000000"/>
        </w:rPr>
        <w:t>Výška príspevku je 0,27 % zo základu na jej určenie.</w:t>
      </w:r>
      <w:r w:rsidRPr="00985DF5">
        <w:rPr>
          <w:rFonts w:ascii="Times New Roman" w:hAnsi="Times New Roman"/>
          <w:color w:val="000000"/>
        </w:rPr>
        <w:t xml:space="preserve"> </w:t>
      </w:r>
      <w:r>
        <w:rPr>
          <w:rFonts w:ascii="Times New Roman" w:hAnsi="Times New Roman"/>
          <w:color w:val="000000"/>
        </w:rPr>
        <w:t>Základom na určenie výšky príspevku je celková suma z ročného prerozdeľovania poistného</w:t>
      </w:r>
      <w:r w:rsidRPr="00985DF5">
        <w:rPr>
          <w:rFonts w:ascii="Times New Roman" w:hAnsi="Times New Roman"/>
          <w:color w:val="000000"/>
        </w:rPr>
        <w:t xml:space="preserve"> </w:t>
      </w:r>
      <w:r>
        <w:rPr>
          <w:rFonts w:ascii="Times New Roman" w:hAnsi="Times New Roman"/>
          <w:color w:val="000000"/>
        </w:rPr>
        <w:t>uvedená v rozhodnutí o ročnom prerozdeľovaní poistného podľa osobitného predpisu (§ 27a zákona č. 580/2004 Z. z.).</w:t>
      </w:r>
      <w:r w:rsidRPr="00985DF5">
        <w:rPr>
          <w:rFonts w:ascii="Times New Roman" w:hAnsi="Times New Roman"/>
          <w:color w:val="000000"/>
        </w:rPr>
        <w:t xml:space="preserve"> </w:t>
      </w:r>
      <w:r>
        <w:rPr>
          <w:rFonts w:ascii="Times New Roman" w:hAnsi="Times New Roman"/>
          <w:color w:val="000000"/>
        </w:rPr>
        <w:t>Výška príspevku sa zaokrúhľuje na eurocent nahor.</w:t>
      </w:r>
    </w:p>
    <w:p w:rsidR="00334102" w:rsidP="00E044ED">
      <w:pPr>
        <w:bidi w:val="0"/>
        <w:jc w:val="both"/>
        <w:rPr>
          <w:rFonts w:ascii="Times New Roman" w:hAnsi="Times New Roman"/>
        </w:rPr>
      </w:pPr>
    </w:p>
    <w:p w:rsidR="00985DF5" w:rsidRPr="00A64818" w:rsidP="00985DF5">
      <w:pPr>
        <w:bidi w:val="0"/>
        <w:rPr>
          <w:rFonts w:ascii="Times New Roman" w:hAnsi="Times New Roman"/>
          <w:b/>
          <w:bCs/>
        </w:rPr>
      </w:pPr>
    </w:p>
    <w:p w:rsidR="00A64818" w:rsidRPr="00A64818" w:rsidP="00A64818">
      <w:pPr>
        <w:bidi w:val="0"/>
        <w:jc w:val="right"/>
        <w:rPr>
          <w:rFonts w:ascii="Times New Roman" w:hAnsi="Times New Roman"/>
          <w:sz w:val="18"/>
          <w:szCs w:val="18"/>
        </w:rPr>
      </w:pPr>
      <w:r w:rsidRPr="00A64818">
        <w:rPr>
          <w:rFonts w:ascii="Times New Roman" w:hAnsi="Times New Roman"/>
          <w:sz w:val="18"/>
          <w:szCs w:val="18"/>
        </w:rPr>
        <w:t>Tabuľka č. 1</w:t>
      </w:r>
    </w:p>
    <w:tbl>
      <w:tblPr>
        <w:tblStyle w:val="TableNormal"/>
        <w:tblW w:w="9142" w:type="dxa"/>
        <w:tblCellMar>
          <w:left w:w="70" w:type="dxa"/>
          <w:right w:w="70" w:type="dxa"/>
        </w:tblCellMar>
        <w:tblLook w:val="04A0"/>
      </w:tblPr>
      <w:tblGrid>
        <w:gridCol w:w="3756"/>
        <w:gridCol w:w="1701"/>
        <w:gridCol w:w="1843"/>
        <w:gridCol w:w="1842"/>
      </w:tblGrid>
      <w:tr>
        <w:tblPrEx>
          <w:tblW w:w="9142" w:type="dxa"/>
          <w:tblCellMar>
            <w:left w:w="70" w:type="dxa"/>
            <w:right w:w="70" w:type="dxa"/>
          </w:tblCellMar>
          <w:tblLook w:val="04A0"/>
        </w:tblPrEx>
        <w:trPr>
          <w:trHeight w:val="315"/>
        </w:trPr>
        <w:tc>
          <w:tcPr>
            <w:tcW w:w="3756" w:type="dxa"/>
            <w:tcBorders>
              <w:top w:val="nil"/>
              <w:left w:val="nil"/>
              <w:bottom w:val="nil"/>
              <w:right w:val="nil"/>
            </w:tcBorders>
            <w:noWrap/>
            <w:textDirection w:val="lrTb"/>
            <w:vAlign w:val="bottom"/>
            <w:hideMark/>
          </w:tcPr>
          <w:p w:rsidR="00A64818" w:rsidRPr="00A64818" w:rsidP="00573CBF">
            <w:pPr>
              <w:bidi w:val="0"/>
              <w:spacing w:after="0" w:line="240" w:lineRule="auto"/>
              <w:rPr>
                <w:rFonts w:ascii="Times New Roman" w:hAnsi="Times New Roman"/>
                <w:color w:val="000000"/>
                <w:sz w:val="22"/>
                <w:szCs w:val="22"/>
              </w:rPr>
            </w:pPr>
          </w:p>
        </w:tc>
        <w:tc>
          <w:tcPr>
            <w:tcW w:w="5386" w:type="dxa"/>
            <w:gridSpan w:val="3"/>
            <w:tcBorders>
              <w:top w:val="single" w:sz="8" w:space="0" w:color="auto"/>
              <w:left w:val="single" w:sz="8" w:space="0" w:color="auto"/>
              <w:bottom w:val="single" w:sz="8" w:space="0" w:color="auto"/>
              <w:right w:val="single" w:sz="8" w:space="0" w:color="000000"/>
            </w:tcBorders>
            <w:noWrap/>
            <w:textDirection w:val="lrTb"/>
            <w:vAlign w:val="bottom"/>
            <w:hideMark/>
          </w:tcPr>
          <w:p w:rsidR="00A64818" w:rsidRPr="00A64818" w:rsidP="00573CBF">
            <w:pPr>
              <w:bidi w:val="0"/>
              <w:spacing w:after="0" w:line="240" w:lineRule="auto"/>
              <w:jc w:val="center"/>
              <w:rPr>
                <w:rFonts w:ascii="Times New Roman" w:hAnsi="Times New Roman"/>
                <w:color w:val="000000"/>
                <w:sz w:val="22"/>
                <w:szCs w:val="22"/>
              </w:rPr>
            </w:pPr>
            <w:r w:rsidRPr="00A64818">
              <w:rPr>
                <w:rFonts w:ascii="Times New Roman" w:hAnsi="Times New Roman"/>
                <w:color w:val="000000"/>
                <w:sz w:val="22"/>
                <w:szCs w:val="22"/>
              </w:rPr>
              <w:t>príspevok uhradený v roku</w:t>
            </w:r>
          </w:p>
        </w:tc>
      </w:tr>
      <w:tr>
        <w:tblPrEx>
          <w:tblW w:w="9142" w:type="dxa"/>
          <w:tblCellMar>
            <w:left w:w="70" w:type="dxa"/>
            <w:right w:w="70" w:type="dxa"/>
          </w:tblCellMar>
          <w:tblLook w:val="04A0"/>
        </w:tblPrEx>
        <w:trPr>
          <w:trHeight w:val="315"/>
        </w:trPr>
        <w:tc>
          <w:tcPr>
            <w:tcW w:w="3756" w:type="dxa"/>
            <w:tcBorders>
              <w:top w:val="nil"/>
              <w:left w:val="nil"/>
              <w:bottom w:val="nil"/>
              <w:right w:val="nil"/>
            </w:tcBorders>
            <w:noWrap/>
            <w:textDirection w:val="lrTb"/>
            <w:vAlign w:val="bottom"/>
            <w:hideMark/>
          </w:tcPr>
          <w:p w:rsidR="00A64818" w:rsidRPr="00A64818" w:rsidP="00573CBF">
            <w:pPr>
              <w:bidi w:val="0"/>
              <w:spacing w:after="0" w:line="240" w:lineRule="auto"/>
              <w:rPr>
                <w:rFonts w:ascii="Times New Roman" w:hAnsi="Times New Roman"/>
                <w:i/>
                <w:iCs/>
                <w:color w:val="000000"/>
                <w:sz w:val="22"/>
                <w:szCs w:val="22"/>
              </w:rPr>
            </w:pPr>
            <w:r w:rsidRPr="00A64818">
              <w:rPr>
                <w:rFonts w:ascii="Times New Roman" w:hAnsi="Times New Roman"/>
                <w:i/>
                <w:iCs/>
                <w:color w:val="000000"/>
                <w:sz w:val="22"/>
                <w:szCs w:val="22"/>
              </w:rPr>
              <w:t>v tis. eur</w:t>
            </w:r>
          </w:p>
        </w:tc>
        <w:tc>
          <w:tcPr>
            <w:tcW w:w="1701" w:type="dxa"/>
            <w:tcBorders>
              <w:top w:val="nil"/>
              <w:left w:val="single" w:sz="8" w:space="0" w:color="auto"/>
              <w:bottom w:val="nil"/>
              <w:right w:val="single" w:sz="4" w:space="0" w:color="auto"/>
            </w:tcBorders>
            <w:noWrap/>
            <w:textDirection w:val="lrTb"/>
            <w:vAlign w:val="bottom"/>
            <w:hideMark/>
          </w:tcPr>
          <w:p w:rsidR="00A64818" w:rsidRPr="00A64818" w:rsidP="00573CBF">
            <w:pPr>
              <w:bidi w:val="0"/>
              <w:spacing w:after="0" w:line="240" w:lineRule="auto"/>
              <w:jc w:val="center"/>
              <w:rPr>
                <w:rFonts w:ascii="Times New Roman" w:hAnsi="Times New Roman"/>
                <w:b/>
                <w:bCs/>
                <w:color w:val="000000"/>
                <w:sz w:val="22"/>
                <w:szCs w:val="22"/>
              </w:rPr>
            </w:pPr>
            <w:r w:rsidRPr="00A64818">
              <w:rPr>
                <w:rFonts w:ascii="Times New Roman" w:hAnsi="Times New Roman"/>
                <w:b/>
                <w:bCs/>
                <w:color w:val="000000"/>
                <w:sz w:val="22"/>
                <w:szCs w:val="22"/>
              </w:rPr>
              <w:t>2015</w:t>
            </w:r>
          </w:p>
        </w:tc>
        <w:tc>
          <w:tcPr>
            <w:tcW w:w="1843" w:type="dxa"/>
            <w:tcBorders>
              <w:top w:val="nil"/>
              <w:left w:val="nil"/>
              <w:bottom w:val="nil"/>
              <w:right w:val="single" w:sz="4" w:space="0" w:color="auto"/>
            </w:tcBorders>
            <w:noWrap/>
            <w:textDirection w:val="lrTb"/>
            <w:vAlign w:val="bottom"/>
            <w:hideMark/>
          </w:tcPr>
          <w:p w:rsidR="00A64818" w:rsidRPr="00A64818" w:rsidP="00573CBF">
            <w:pPr>
              <w:bidi w:val="0"/>
              <w:spacing w:after="0" w:line="240" w:lineRule="auto"/>
              <w:jc w:val="center"/>
              <w:rPr>
                <w:rFonts w:ascii="Times New Roman" w:hAnsi="Times New Roman"/>
                <w:b/>
                <w:bCs/>
                <w:color w:val="000000"/>
                <w:sz w:val="22"/>
                <w:szCs w:val="22"/>
              </w:rPr>
            </w:pPr>
            <w:r w:rsidRPr="00A64818">
              <w:rPr>
                <w:rFonts w:ascii="Times New Roman" w:hAnsi="Times New Roman"/>
                <w:b/>
                <w:bCs/>
                <w:color w:val="000000"/>
                <w:sz w:val="22"/>
                <w:szCs w:val="22"/>
              </w:rPr>
              <w:t>2016</w:t>
            </w:r>
          </w:p>
        </w:tc>
        <w:tc>
          <w:tcPr>
            <w:tcW w:w="1842" w:type="dxa"/>
            <w:tcBorders>
              <w:top w:val="nil"/>
              <w:left w:val="nil"/>
              <w:bottom w:val="nil"/>
              <w:right w:val="single" w:sz="8" w:space="0" w:color="auto"/>
            </w:tcBorders>
            <w:noWrap/>
            <w:textDirection w:val="lrTb"/>
            <w:vAlign w:val="bottom"/>
            <w:hideMark/>
          </w:tcPr>
          <w:p w:rsidR="00A64818" w:rsidRPr="00A64818" w:rsidP="00573CBF">
            <w:pPr>
              <w:bidi w:val="0"/>
              <w:spacing w:after="0" w:line="240" w:lineRule="auto"/>
              <w:jc w:val="center"/>
              <w:rPr>
                <w:rFonts w:ascii="Times New Roman" w:hAnsi="Times New Roman"/>
                <w:b/>
                <w:bCs/>
                <w:color w:val="000000"/>
                <w:sz w:val="22"/>
                <w:szCs w:val="22"/>
              </w:rPr>
            </w:pPr>
            <w:r w:rsidRPr="00A64818">
              <w:rPr>
                <w:rFonts w:ascii="Times New Roman" w:hAnsi="Times New Roman"/>
                <w:b/>
                <w:bCs/>
                <w:color w:val="000000"/>
                <w:sz w:val="22"/>
                <w:szCs w:val="22"/>
              </w:rPr>
              <w:t>2017</w:t>
            </w:r>
          </w:p>
        </w:tc>
      </w:tr>
      <w:tr>
        <w:tblPrEx>
          <w:tblW w:w="9142" w:type="dxa"/>
          <w:tblCellMar>
            <w:left w:w="70" w:type="dxa"/>
            <w:right w:w="70" w:type="dxa"/>
          </w:tblCellMar>
          <w:tblLook w:val="04A0"/>
        </w:tblPrEx>
        <w:trPr>
          <w:trHeight w:val="300"/>
        </w:trPr>
        <w:tc>
          <w:tcPr>
            <w:tcW w:w="3756" w:type="dxa"/>
            <w:tcBorders>
              <w:top w:val="single" w:sz="8" w:space="0" w:color="auto"/>
              <w:left w:val="single" w:sz="8" w:space="0" w:color="auto"/>
              <w:bottom w:val="single" w:sz="4" w:space="0" w:color="auto"/>
              <w:right w:val="single" w:sz="4" w:space="0" w:color="auto"/>
            </w:tcBorders>
            <w:noWrap/>
            <w:textDirection w:val="lrTb"/>
            <w:vAlign w:val="bottom"/>
            <w:hideMark/>
          </w:tcPr>
          <w:p w:rsidR="00A64818" w:rsidRPr="00A64818" w:rsidP="00573CBF">
            <w:pPr>
              <w:bidi w:val="0"/>
              <w:spacing w:after="0" w:line="240" w:lineRule="auto"/>
              <w:rPr>
                <w:rFonts w:ascii="Times New Roman" w:hAnsi="Times New Roman"/>
                <w:color w:val="000000"/>
                <w:sz w:val="22"/>
                <w:szCs w:val="22"/>
              </w:rPr>
            </w:pPr>
            <w:r w:rsidRPr="00A64818">
              <w:rPr>
                <w:rFonts w:ascii="Times New Roman" w:hAnsi="Times New Roman"/>
                <w:color w:val="000000"/>
                <w:sz w:val="22"/>
                <w:szCs w:val="22"/>
              </w:rPr>
              <w:t>príspevok na činnosť NCZI (podľa schváleného rozpočtu)</w:t>
            </w:r>
          </w:p>
        </w:tc>
        <w:tc>
          <w:tcPr>
            <w:tcW w:w="1701" w:type="dxa"/>
            <w:tcBorders>
              <w:top w:val="single" w:sz="8" w:space="0" w:color="auto"/>
              <w:left w:val="nil"/>
              <w:bottom w:val="single" w:sz="4" w:space="0" w:color="auto"/>
              <w:right w:val="single" w:sz="4"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10 129</w:t>
            </w:r>
          </w:p>
        </w:tc>
        <w:tc>
          <w:tcPr>
            <w:tcW w:w="1843" w:type="dxa"/>
            <w:tcBorders>
              <w:top w:val="single" w:sz="8" w:space="0" w:color="auto"/>
              <w:left w:val="nil"/>
              <w:bottom w:val="single" w:sz="4" w:space="0" w:color="auto"/>
              <w:right w:val="single" w:sz="4"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10 243</w:t>
            </w:r>
          </w:p>
        </w:tc>
        <w:tc>
          <w:tcPr>
            <w:tcW w:w="1842" w:type="dxa"/>
            <w:tcBorders>
              <w:top w:val="single" w:sz="8" w:space="0" w:color="auto"/>
              <w:left w:val="nil"/>
              <w:bottom w:val="single" w:sz="4" w:space="0" w:color="auto"/>
              <w:right w:val="single" w:sz="8"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10 830</w:t>
            </w:r>
          </w:p>
        </w:tc>
      </w:tr>
      <w:tr>
        <w:tblPrEx>
          <w:tblW w:w="9142" w:type="dxa"/>
          <w:tblCellMar>
            <w:left w:w="70" w:type="dxa"/>
            <w:right w:w="70" w:type="dxa"/>
          </w:tblCellMar>
          <w:tblLook w:val="04A0"/>
        </w:tblPrEx>
        <w:trPr>
          <w:trHeight w:val="300"/>
        </w:trPr>
        <w:tc>
          <w:tcPr>
            <w:tcW w:w="3756" w:type="dxa"/>
            <w:tcBorders>
              <w:top w:val="nil"/>
              <w:left w:val="single" w:sz="8" w:space="0" w:color="auto"/>
              <w:bottom w:val="single" w:sz="4" w:space="0" w:color="auto"/>
              <w:right w:val="single" w:sz="4" w:space="0" w:color="auto"/>
            </w:tcBorders>
            <w:noWrap/>
            <w:textDirection w:val="lrTb"/>
            <w:vAlign w:val="bottom"/>
            <w:hideMark/>
          </w:tcPr>
          <w:p w:rsidR="00A64818" w:rsidRPr="00A64818" w:rsidP="00573CBF">
            <w:pPr>
              <w:bidi w:val="0"/>
              <w:spacing w:after="0" w:line="240" w:lineRule="auto"/>
              <w:rPr>
                <w:rFonts w:ascii="Times New Roman" w:hAnsi="Times New Roman"/>
                <w:color w:val="000000"/>
                <w:sz w:val="22"/>
                <w:szCs w:val="22"/>
              </w:rPr>
            </w:pPr>
            <w:r w:rsidRPr="00A64818">
              <w:rPr>
                <w:rFonts w:ascii="Times New Roman" w:hAnsi="Times New Roman"/>
                <w:color w:val="000000"/>
                <w:sz w:val="22"/>
                <w:szCs w:val="22"/>
              </w:rPr>
              <w:t>príspevok na činnosť NCZI, pri zvýšení na 0,41%</w:t>
            </w:r>
          </w:p>
        </w:tc>
        <w:tc>
          <w:tcPr>
            <w:tcW w:w="1701" w:type="dxa"/>
            <w:tcBorders>
              <w:top w:val="nil"/>
              <w:left w:val="nil"/>
              <w:bottom w:val="single" w:sz="4" w:space="0" w:color="auto"/>
              <w:right w:val="single" w:sz="4"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15 381</w:t>
            </w:r>
          </w:p>
        </w:tc>
        <w:tc>
          <w:tcPr>
            <w:tcW w:w="1843" w:type="dxa"/>
            <w:tcBorders>
              <w:top w:val="nil"/>
              <w:left w:val="nil"/>
              <w:bottom w:val="single" w:sz="4" w:space="0" w:color="auto"/>
              <w:right w:val="single" w:sz="4"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15 554</w:t>
            </w:r>
          </w:p>
        </w:tc>
        <w:tc>
          <w:tcPr>
            <w:tcW w:w="1842" w:type="dxa"/>
            <w:tcBorders>
              <w:top w:val="nil"/>
              <w:left w:val="nil"/>
              <w:bottom w:val="single" w:sz="4" w:space="0" w:color="auto"/>
              <w:right w:val="single" w:sz="8"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16 446</w:t>
            </w:r>
          </w:p>
        </w:tc>
      </w:tr>
      <w:tr>
        <w:tblPrEx>
          <w:tblW w:w="9142" w:type="dxa"/>
          <w:tblCellMar>
            <w:left w:w="70" w:type="dxa"/>
            <w:right w:w="70" w:type="dxa"/>
          </w:tblCellMar>
          <w:tblLook w:val="04A0"/>
        </w:tblPrEx>
        <w:trPr>
          <w:trHeight w:val="315"/>
        </w:trPr>
        <w:tc>
          <w:tcPr>
            <w:tcW w:w="3756" w:type="dxa"/>
            <w:tcBorders>
              <w:top w:val="nil"/>
              <w:left w:val="single" w:sz="8" w:space="0" w:color="auto"/>
              <w:bottom w:val="single" w:sz="8" w:space="0" w:color="auto"/>
              <w:right w:val="single" w:sz="4" w:space="0" w:color="auto"/>
            </w:tcBorders>
            <w:noWrap/>
            <w:textDirection w:val="lrTb"/>
            <w:vAlign w:val="bottom"/>
            <w:hideMark/>
          </w:tcPr>
          <w:p w:rsidR="00A64818" w:rsidRPr="00A64818" w:rsidP="00573CBF">
            <w:pPr>
              <w:bidi w:val="0"/>
              <w:spacing w:after="0" w:line="240" w:lineRule="auto"/>
              <w:rPr>
                <w:rFonts w:ascii="Times New Roman" w:hAnsi="Times New Roman"/>
                <w:color w:val="000000"/>
                <w:sz w:val="22"/>
                <w:szCs w:val="22"/>
              </w:rPr>
            </w:pPr>
            <w:r w:rsidRPr="00A64818">
              <w:rPr>
                <w:rFonts w:ascii="Times New Roman" w:hAnsi="Times New Roman"/>
                <w:color w:val="000000"/>
                <w:sz w:val="22"/>
                <w:szCs w:val="22"/>
              </w:rPr>
              <w:t>nárast</w:t>
            </w:r>
          </w:p>
        </w:tc>
        <w:tc>
          <w:tcPr>
            <w:tcW w:w="1701" w:type="dxa"/>
            <w:tcBorders>
              <w:top w:val="nil"/>
              <w:left w:val="nil"/>
              <w:bottom w:val="single" w:sz="8" w:space="0" w:color="auto"/>
              <w:right w:val="single" w:sz="4"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5 252</w:t>
            </w:r>
          </w:p>
        </w:tc>
        <w:tc>
          <w:tcPr>
            <w:tcW w:w="1843" w:type="dxa"/>
            <w:tcBorders>
              <w:top w:val="nil"/>
              <w:left w:val="nil"/>
              <w:bottom w:val="single" w:sz="8" w:space="0" w:color="auto"/>
              <w:right w:val="single" w:sz="4"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5 311</w:t>
            </w:r>
          </w:p>
        </w:tc>
        <w:tc>
          <w:tcPr>
            <w:tcW w:w="1842" w:type="dxa"/>
            <w:tcBorders>
              <w:top w:val="nil"/>
              <w:left w:val="nil"/>
              <w:bottom w:val="single" w:sz="8" w:space="0" w:color="auto"/>
              <w:right w:val="single" w:sz="8" w:space="0" w:color="auto"/>
            </w:tcBorders>
            <w:noWrap/>
            <w:textDirection w:val="lrTb"/>
            <w:vAlign w:val="bottom"/>
            <w:hideMark/>
          </w:tcPr>
          <w:p w:rsidR="00A64818" w:rsidRPr="00A64818" w:rsidP="00573CBF">
            <w:pPr>
              <w:bidi w:val="0"/>
              <w:spacing w:after="0" w:line="240" w:lineRule="auto"/>
              <w:jc w:val="right"/>
              <w:rPr>
                <w:rFonts w:ascii="Times New Roman" w:hAnsi="Times New Roman"/>
                <w:color w:val="000000"/>
                <w:sz w:val="22"/>
                <w:szCs w:val="22"/>
              </w:rPr>
            </w:pPr>
            <w:r w:rsidRPr="00A64818">
              <w:rPr>
                <w:rFonts w:ascii="Times New Roman" w:hAnsi="Times New Roman"/>
                <w:color w:val="000000"/>
                <w:sz w:val="22"/>
                <w:szCs w:val="22"/>
              </w:rPr>
              <w:t>5 616</w:t>
            </w:r>
          </w:p>
        </w:tc>
      </w:tr>
    </w:tbl>
    <w:p w:rsidR="00985DF5" w:rsidRPr="00A64818" w:rsidP="00985DF5">
      <w:pPr>
        <w:bidi w:val="0"/>
        <w:rPr>
          <w:rFonts w:ascii="Times New Roman" w:hAnsi="Times New Roman"/>
          <w:b/>
          <w:bCs/>
        </w:rPr>
      </w:pPr>
    </w:p>
    <w:p w:rsidR="00985DF5" w:rsidRPr="00A64818" w:rsidP="005833E0">
      <w:pPr>
        <w:bidi w:val="0"/>
        <w:rPr>
          <w:rFonts w:ascii="Times New Roman" w:hAnsi="Times New Roman"/>
          <w:b/>
          <w:bCs/>
        </w:rPr>
      </w:pPr>
    </w:p>
    <w:p w:rsidR="005833E0" w:rsidRPr="007F21DD" w:rsidP="005833E0">
      <w:pPr>
        <w:bidi w:val="0"/>
        <w:rPr>
          <w:rFonts w:ascii="Times New Roman" w:hAnsi="Times New Roman"/>
        </w:rPr>
      </w:pPr>
      <w:r w:rsidRPr="007F21DD">
        <w:rPr>
          <w:rFonts w:ascii="Times New Roman" w:hAnsi="Times New Roman"/>
          <w:b/>
          <w:bCs/>
        </w:rPr>
        <w:t>2.3. Popis a charakteristika návrhu</w:t>
      </w:r>
    </w:p>
    <w:p w:rsidR="005833E0" w:rsidRPr="007F21DD" w:rsidP="005833E0">
      <w:pPr>
        <w:bidi w:val="0"/>
        <w:rPr>
          <w:rFonts w:ascii="Times New Roman" w:hAnsi="Times New Roman"/>
        </w:rPr>
      </w:pPr>
      <w:r w:rsidRPr="007F21DD">
        <w:rPr>
          <w:rFonts w:ascii="Times New Roman" w:hAnsi="Times New Roman"/>
        </w:rPr>
        <w:t> </w:t>
      </w:r>
    </w:p>
    <w:p w:rsidR="005833E0" w:rsidRPr="007F21DD" w:rsidP="005833E0">
      <w:pPr>
        <w:bidi w:val="0"/>
        <w:rPr>
          <w:rFonts w:ascii="Times New Roman" w:hAnsi="Times New Roman"/>
        </w:rPr>
      </w:pPr>
      <w:r w:rsidRPr="007F21DD">
        <w:rPr>
          <w:rFonts w:ascii="Times New Roman" w:hAnsi="Times New Roman"/>
          <w:b/>
          <w:bCs/>
        </w:rPr>
        <w:t>2.3.1. Popis návrhu:</w:t>
      </w:r>
    </w:p>
    <w:p w:rsidR="00080F57" w:rsidRPr="007F21DD" w:rsidP="001D4FF5">
      <w:pPr>
        <w:bidi w:val="0"/>
        <w:jc w:val="center"/>
        <w:rPr>
          <w:rFonts w:ascii="Times New Roman" w:hAnsi="Times New Roman"/>
          <w:b/>
        </w:rPr>
      </w:pPr>
    </w:p>
    <w:p w:rsidR="005833E0" w:rsidRPr="007F21DD" w:rsidP="005833E0">
      <w:pPr>
        <w:bidi w:val="0"/>
        <w:ind w:firstLine="708"/>
        <w:jc w:val="both"/>
        <w:rPr>
          <w:rFonts w:ascii="Times New Roman" w:hAnsi="Times New Roman"/>
        </w:rPr>
      </w:pPr>
      <w:r w:rsidRPr="007F21DD">
        <w:rPr>
          <w:rFonts w:ascii="Times New Roman" w:hAnsi="Times New Roman"/>
        </w:rPr>
        <w:t>Návrh zákona dopĺňa najmä ustanovenia upravujúce príslušnosť zdravotnej poisťovne dieťaťa v súvislosti s oneskoreným podaním prihlášky na verejné zdravotné poistenie, resp. aj v prípade, ak prihláška nebola podaná vôbec, dopĺňa náležitosti žiadosti zdravotnej poisťovne s najväčším počtom poistencov o úhradu neodkladnej zdravotnej starostlivosti osobám, ktoré z dôvodu nepodania prihlášky na verejné zdravotné poistenie alebo nepreukázania poistného vzťahu (bezdomovci) majú právo len na úhradu neodkladnej zdravotnej starostlivosti, osobitným spôsobom rieši oznamovacie povinnosti tzv. samoplatiteľov vykonávajúcich zárobkovú činnosť prerušovane (napríklad na základe dohôd vykonávaných mimo pracovného pomeru), upravuje podanie námietok proti výkazu nedoplatkov a doručovanie výkazu nedoplatkov, spresňuje a dopĺňa niektoré povinnosti, napríklad oznamovaciu povinnosť zdravotnej poisťovne voči príslušnej zdravotnej poisťovni v súvislosti so zmenou zdravotnej poisťovne a spresňuje ustanovenia o pokutách.</w:t>
      </w:r>
    </w:p>
    <w:p w:rsidR="005833E0" w:rsidRPr="007F21DD" w:rsidP="005833E0">
      <w:pPr>
        <w:bidi w:val="0"/>
        <w:ind w:firstLine="708"/>
        <w:jc w:val="both"/>
        <w:rPr>
          <w:rFonts w:ascii="Times New Roman" w:hAnsi="Times New Roman"/>
        </w:rPr>
      </w:pPr>
    </w:p>
    <w:p w:rsidR="001F498A" w:rsidRPr="001C6BA8" w:rsidP="001C6BA8">
      <w:pPr>
        <w:bidi w:val="0"/>
        <w:ind w:firstLine="708"/>
        <w:jc w:val="both"/>
        <w:rPr>
          <w:rFonts w:ascii="Times New Roman" w:hAnsi="Times New Roman"/>
        </w:rPr>
      </w:pPr>
      <w:r w:rsidRPr="001C6BA8">
        <w:rPr>
          <w:rFonts w:ascii="Times New Roman" w:hAnsi="Times New Roman"/>
        </w:rPr>
        <w:t>Návrh zákona dopĺňa najmä ustanovenia upravujúce príslušnosť zdravotnej poisťovne dieťaťa v súvislosti s oneskoreným podaním prihlášky na verejné zdravotné poistenie, resp. aj v prípade, ak prihláška nebola podaná vôbec, dopĺňa náležitosti žiadosti zdravotnej poisťovne s najväčším počtom poistencov o úhradu neodkladnej zdravotnej starostlivosti osobám, ktoré z dôvodu nepodania prihlášky na verejné zdravotné poistenie alebo nepreukázania poistného vzťahu (bezdomovci) majú právo len na úhradu neodkladnej zdravotnej starostlivosti, osobitným spôsobom rieši oznamovacie povinnosti tzv. samoplatiteľov vykonávajúcich zárobkovú činnosť prerušovane (napríklad na základe dohôd vykonávaných mimo pracovného pomeru), upravuje podanie námietok proti výkazu nedoplatkov a doručovanie výkazu nedoplatkov, spresňuje a dopĺňa niektoré povinnosti, napríklad oznamovaciu povinnosť zdravotnej poisťovne voči príslušnej zdravotnej poisťovni v súvislosti so zmenou zdravotnej poisťovne. Precizujú sa ustanovenia súvisiace s vyhotovením a doručovaním preukazov poistencov a rozširuje sa možnosť zdravotnej poisťovne vykonávať kontrolu na diaľku.</w:t>
      </w:r>
    </w:p>
    <w:p w:rsidR="001F498A" w:rsidRPr="001C6BA8" w:rsidP="001C6BA8">
      <w:pPr>
        <w:bidi w:val="0"/>
        <w:ind w:firstLine="708"/>
        <w:jc w:val="both"/>
        <w:rPr>
          <w:rFonts w:ascii="Times New Roman" w:hAnsi="Times New Roman"/>
        </w:rPr>
      </w:pPr>
      <w:r w:rsidRPr="001C6BA8">
        <w:rPr>
          <w:rFonts w:ascii="Times New Roman" w:hAnsi="Times New Roman"/>
        </w:rPr>
        <w:t xml:space="preserve">Upravujú sa nové povinnosti poskytovateľov zdravotnej starostlivosti a povinnosti jednotlivým subjektom poskytovať údaje Národnému centru zdravotníckych informácií vo forme štandardov zdravotníckej informatiky. </w:t>
      </w:r>
      <w:r w:rsidRPr="001C6BA8">
        <w:rPr>
          <w:rFonts w:ascii="Times New Roman" w:hAnsi="Times New Roman" w:cs="Calibri"/>
        </w:rPr>
        <w:t xml:space="preserve">Vzhľadom na doplnenie povinností jednotlivým subjektom sa ustanovujú pokuty a správne delikty. </w:t>
      </w:r>
      <w:r w:rsidRPr="001C6BA8">
        <w:rPr>
          <w:rFonts w:ascii="Times New Roman" w:hAnsi="Times New Roman"/>
        </w:rPr>
        <w:t>Taktiež sa precizuje rozsah údajov, ktoré sú jednotlivé subjekty povinné poskytovať Národnému centru zdravotníckych informácií.</w:t>
      </w:r>
    </w:p>
    <w:p w:rsidR="001F498A" w:rsidRPr="001C6BA8" w:rsidP="001C6BA8">
      <w:pPr>
        <w:tabs>
          <w:tab w:val="left" w:pos="284"/>
        </w:tabs>
        <w:bidi w:val="0"/>
        <w:jc w:val="both"/>
        <w:rPr>
          <w:rFonts w:ascii="Times New Roman" w:hAnsi="Times New Roman"/>
        </w:rPr>
      </w:pPr>
      <w:r w:rsidRPr="001C6BA8">
        <w:rPr>
          <w:rFonts w:ascii="Times New Roman" w:hAnsi="Times New Roman"/>
        </w:rPr>
        <w:tab/>
        <w:tab/>
        <w:t xml:space="preserve">Dopĺňajú sa kompetencie Ministerstva zdravotníctva Slovenskej republiky, Národnému centru zdravotníckych informácií a zdravotnej poisťovni. Precizuje sa zoznam prioritných chorôb vzhľadom na zákon č. 576/2004 Z. z., ktorým sa zmenil zoznam chorôb podľa Medzinárodnej klasifikácie chorôb a zoznam ambulancií špecializovanej ambulantnej zdravotnej starostlivosti. </w:t>
      </w:r>
    </w:p>
    <w:p w:rsidR="001F498A" w:rsidRPr="001C6BA8" w:rsidP="001C6BA8">
      <w:pPr>
        <w:bidi w:val="0"/>
        <w:jc w:val="both"/>
        <w:rPr>
          <w:rFonts w:ascii="Times New Roman" w:hAnsi="Times New Roman"/>
        </w:rPr>
      </w:pPr>
      <w:r w:rsidRPr="001C6BA8">
        <w:rPr>
          <w:rFonts w:ascii="Times New Roman" w:hAnsi="Times New Roman"/>
        </w:rPr>
        <w:tab/>
      </w:r>
      <w:r w:rsidRPr="001C6BA8">
        <w:rPr>
          <w:rStyle w:val="PlaceholderText"/>
          <w:color w:val="auto"/>
        </w:rPr>
        <w:t xml:space="preserve">Na účely vytvárania elektronických záznamov v elektronickej zdravotnej knižke osoby ako aj za účelom následnej efektívnej kontroly sa dopĺňa povinnosť poistencovi na požiadanie osoby oprávnenej vydávať lieky vložiť preukaz poistenca s elektronickým čipom alebo občiansky preukaz s elektronickým čipom a príslušným certifikátom do technického zariadenia poskytovateľa zdravotnej starostlivosti. </w:t>
      </w:r>
      <w:r w:rsidRPr="001C6BA8">
        <w:rPr>
          <w:rFonts w:ascii="Times New Roman" w:hAnsi="Times New Roman"/>
        </w:rPr>
        <w:t xml:space="preserve">Zvyšuje sa úroveň elektronizácie lekárenskej starostlivosti zavedením identifikátora. Identifikátor zabezpečí automatické načítanie údajov z receptu, čím odpadnú následné spracovávanie receptov lekárňami. </w:t>
      </w:r>
    </w:p>
    <w:p w:rsidR="001F498A" w:rsidRPr="001C6BA8" w:rsidP="001C6BA8">
      <w:pPr>
        <w:bidi w:val="0"/>
        <w:ind w:firstLine="708"/>
        <w:jc w:val="both"/>
        <w:rPr>
          <w:rFonts w:ascii="Times New Roman" w:hAnsi="Times New Roman"/>
        </w:rPr>
      </w:pPr>
      <w:r w:rsidRPr="001C6BA8">
        <w:rPr>
          <w:rFonts w:ascii="Times New Roman" w:hAnsi="Times New Roman"/>
        </w:rPr>
        <w:t xml:space="preserve">Spresňuje sa definícia národného zdravotníckeho informačného systému, aby nebol zamieňaný s inými informačnými systémami používanými v zdravotníctve a umožňuje sa aj zdravotnej poisťovni prístup do národného zdravotníckeho informačného systému po overení zhody informačným systémom zdravotnej poisťovne. </w:t>
      </w:r>
    </w:p>
    <w:p w:rsidR="001F498A" w:rsidRPr="001C6BA8" w:rsidP="001C6BA8">
      <w:pPr>
        <w:pStyle w:val="ListParagraph1"/>
        <w:bidi w:val="0"/>
        <w:ind w:left="0" w:firstLine="708"/>
        <w:jc w:val="both"/>
        <w:rPr>
          <w:rFonts w:ascii="Times New Roman" w:hAnsi="Times New Roman"/>
          <w:lang w:val="sk-SK"/>
        </w:rPr>
      </w:pPr>
      <w:r w:rsidRPr="001C6BA8">
        <w:rPr>
          <w:rFonts w:ascii="Times New Roman" w:hAnsi="Times New Roman"/>
          <w:lang w:val="sk-SK"/>
        </w:rPr>
        <w:t xml:space="preserve">Precizuje sa proces overovania zhody informačných systémov poskytovateľov zdravotnej starostlivosti a zdravotnej poisťovne a ustanovenia v súvislosti s definovaním účelu sprístupňovania údajov v anonymizovanej podobe alebo v agregovanej podobe z národných zdravotníckych administratívnych registrov. </w:t>
      </w:r>
      <w:r w:rsidRPr="001C6BA8">
        <w:rPr>
          <w:rFonts w:ascii="Times New Roman" w:hAnsi="Times New Roman"/>
          <w:b/>
          <w:lang w:val="sk-SK"/>
        </w:rPr>
        <w:tab/>
      </w:r>
      <w:r w:rsidRPr="001C6BA8">
        <w:rPr>
          <w:rFonts w:ascii="Times New Roman" w:hAnsi="Times New Roman"/>
          <w:lang w:val="sk-SK"/>
        </w:rPr>
        <w:t>Rozširuje sa zoznam národných zdravotných registrov o Národný register asistovanej reprodukcie. Precizuje sa rozsah údajov v elektronickej zdravotnej knižke osoby. Ustanovuje sa proces aktualizácie zdravotných záznamov v elektronickej knižke osoby a určujú sa náležitosti elektronického zdravotného záznamu.</w:t>
      </w:r>
    </w:p>
    <w:p w:rsidR="001F498A" w:rsidRPr="001C6BA8" w:rsidP="001C6BA8">
      <w:pPr>
        <w:bidi w:val="0"/>
        <w:ind w:firstLine="708"/>
        <w:jc w:val="both"/>
        <w:rPr>
          <w:rFonts w:ascii="Times New Roman" w:hAnsi="Times New Roman"/>
        </w:rPr>
      </w:pPr>
      <w:r w:rsidRPr="001C6BA8">
        <w:rPr>
          <w:rFonts w:ascii="Times New Roman" w:hAnsi="Times New Roman"/>
        </w:rPr>
        <w:t xml:space="preserve">Ustanovuje sa spôsob, postup a rozsah pristupovania osoby k údajom v elektronickej knižke osoby, tak aby bola zaistená bezpečnosť týchto údajov. Taktiež sa ustanovuje, že výsledky vyšetrení spoločných vyšetrovacích a liečebných zložiek osobe sprístupní ošetrujúci lekár, ktorý o vyšetrenie požiadal. </w:t>
      </w:r>
    </w:p>
    <w:p w:rsidR="001F498A" w:rsidRPr="001C6BA8" w:rsidP="001C6BA8">
      <w:pPr>
        <w:bidi w:val="0"/>
        <w:ind w:firstLine="708"/>
        <w:jc w:val="both"/>
        <w:rPr>
          <w:rFonts w:ascii="Times New Roman" w:hAnsi="Times New Roman"/>
        </w:rPr>
      </w:pPr>
      <w:r w:rsidRPr="001C6BA8">
        <w:rPr>
          <w:rFonts w:ascii="Times New Roman" w:hAnsi="Times New Roman"/>
        </w:rPr>
        <w:t xml:space="preserve">Jednoznačne sa ustanovuje rozsah údajov, spôsob ich sprístupnenia a okruh zdravotníckych pracovníkov, ktorým sú údaje sprístupnené a proces a spôsob sprístupňovania elektronických zdravotných záznamov ošetrujúcim zdravotníckym pracovníkom, na ktoré nemajú automatický prístup. Na začatie plnej prevádzky elektronických služieb je nevyhnutné ustanoviť aj náležitosti jednoznačného identifikátora na žiadankách, odporúčaniach a lekárskych predpisoch alebo lekárskych poukazoch a určujú sa náležitosti odporúčania. </w:t>
      </w:r>
    </w:p>
    <w:p w:rsidR="001F498A" w:rsidRPr="001C6BA8" w:rsidP="001C6BA8">
      <w:pPr>
        <w:bidi w:val="0"/>
        <w:jc w:val="both"/>
        <w:rPr>
          <w:rFonts w:ascii="Times New Roman" w:hAnsi="Times New Roman"/>
        </w:rPr>
      </w:pPr>
      <w:r w:rsidRPr="001C6BA8">
        <w:rPr>
          <w:rFonts w:ascii="Times New Roman" w:hAnsi="Times New Roman"/>
        </w:rPr>
        <w:tab/>
        <w:t xml:space="preserve">Precizuje sa rozsah údajov pacientskeho sumára osoby a rozsah údajov, ktoré sa v pacientskom sumári aktualizujú na základe poskytnutej zdravotnej starostlivosti na základe preskripčného záznamu, medikačného záznamu, dispenzačného záznamu alebo údajov z centrálneho registra poskytovateľov zdravotnej starostlivosti. </w:t>
      </w:r>
    </w:p>
    <w:p w:rsidR="001F498A" w:rsidRPr="001C6BA8" w:rsidP="001C6BA8">
      <w:pPr>
        <w:pStyle w:val="ListParagraph1"/>
        <w:bidi w:val="0"/>
        <w:ind w:left="0" w:firstLine="708"/>
        <w:jc w:val="both"/>
        <w:rPr>
          <w:rFonts w:ascii="Times New Roman" w:hAnsi="Times New Roman"/>
          <w:lang w:val="sk-SK"/>
        </w:rPr>
      </w:pPr>
      <w:r w:rsidRPr="001C6BA8">
        <w:rPr>
          <w:rFonts w:ascii="Times New Roman" w:hAnsi="Times New Roman"/>
          <w:lang w:val="sk-SK" w:eastAsia="sk-SK"/>
        </w:rPr>
        <w:t>U</w:t>
      </w:r>
      <w:r w:rsidRPr="001C6BA8">
        <w:rPr>
          <w:rFonts w:ascii="Times New Roman" w:hAnsi="Times New Roman"/>
          <w:lang w:val="sk-SK"/>
        </w:rPr>
        <w:t xml:space="preserve">presňuje sa proces vydávania elektronického preukazu zdravotníckeho pracovníka a proces vyhotovenia nového elektronického preukazu zdravotníckeho pracovníka z dôvodu straty, odcudzenia, zničenia alebo poškodenia a v prípade zmeny údajov uvedených na elektronickom preukaze zdravotníckeho pracovníka. </w:t>
      </w:r>
    </w:p>
    <w:p w:rsidR="001F498A" w:rsidRPr="001C6BA8" w:rsidP="001C6BA8">
      <w:pPr>
        <w:bidi w:val="0"/>
        <w:jc w:val="both"/>
        <w:rPr>
          <w:rFonts w:ascii="Times New Roman" w:hAnsi="Times New Roman"/>
        </w:rPr>
      </w:pPr>
      <w:r w:rsidRPr="001C6BA8">
        <w:rPr>
          <w:rFonts w:ascii="Times New Roman" w:hAnsi="Times New Roman"/>
        </w:rPr>
        <w:tab/>
        <w:t>Precizuje sa spôsob a proces posudzovania zhody informačného systému poskytovateľa zdravotnej starostlivosti so štandardmi na pripojenie do Národného zdravotníckeho informačného systému a lehoty tohto procesu.</w:t>
      </w:r>
    </w:p>
    <w:p w:rsidR="001F498A" w:rsidRPr="001C6BA8" w:rsidP="001C6BA8">
      <w:pPr>
        <w:bidi w:val="0"/>
        <w:jc w:val="both"/>
        <w:rPr>
          <w:rStyle w:val="Textzstupnhosymbolu1"/>
          <w:color w:val="auto"/>
        </w:rPr>
      </w:pPr>
      <w:r w:rsidRPr="001C6BA8">
        <w:rPr>
          <w:rFonts w:ascii="Times New Roman" w:hAnsi="Times New Roman"/>
        </w:rPr>
        <w:tab/>
        <w:t xml:space="preserve">Spresňuje sa zoznam spracúvaných osobných údajov, účel spracovania týchto údajov, okruh dotknutých osôb v Národných zdravotníckych administratívnych registroch a Národných zdravotných registroch podľa požiadaviek medzinárodných inštitúcii a potrieb štatistických údajov. </w:t>
      </w:r>
    </w:p>
    <w:p w:rsidR="00080F57" w:rsidRPr="007F21DD" w:rsidP="005833E0">
      <w:pPr>
        <w:bidi w:val="0"/>
        <w:jc w:val="both"/>
        <w:rPr>
          <w:rFonts w:ascii="Times New Roman" w:hAnsi="Times New Roman"/>
          <w:b/>
        </w:rPr>
      </w:pPr>
    </w:p>
    <w:p w:rsidR="00FF7801" w:rsidRPr="007F21DD" w:rsidP="00FF7801">
      <w:pPr>
        <w:bidi w:val="0"/>
        <w:ind w:firstLine="720"/>
        <w:jc w:val="both"/>
        <w:rPr>
          <w:rFonts w:ascii="Times New Roman" w:hAnsi="Times New Roman"/>
        </w:rPr>
      </w:pPr>
      <w:r w:rsidRPr="007F21DD">
        <w:rPr>
          <w:rFonts w:ascii="Times New Roman" w:hAnsi="Times New Roman"/>
        </w:rPr>
        <w:t>Návrh zákona má za ciele upraviť a doplniť súčasnú legislatívu tak, aby podporovala nastávajúcu elektronizáciu verejného zdravotníctva. Zavedenie týchto kľúčových legislatívnych úprav priamo umožňuje realizáciu Programu implementácie eHealth v SR. Cieľom prvej fázy programu je podstatné zefektívnenie fungovania zdravotníctva a prínos úžitku pre zainteresované strany v čo najkratšom možnom časovom horizonte. Medzi hlavné prínosy patrí realizácia finančných a časových úspor pri preskripcii a výdaji liekov a zdravotníckych pomôcok, zamedzenie nežiaducim interakciám pri preskripcii liekov, zvýšenie komfortu pacienta pri preskripcii a výbere lieku a zdravotníckych pomôcok, zníženie nákladov na poskytovanie zdravotnej starostlivosti (ako dôsledok zvýšenej kontroly zo strany zdravotných poisťovní) a taktiež poskytovanie agregovaných informácií o zdravotnej starostlivosti v systéme verejného zdravotníctva.</w:t>
      </w:r>
    </w:p>
    <w:p w:rsidR="00FF7801" w:rsidRPr="007F21DD" w:rsidP="00FF7801">
      <w:pPr>
        <w:bidi w:val="0"/>
        <w:ind w:firstLine="720"/>
        <w:jc w:val="both"/>
        <w:rPr>
          <w:rFonts w:ascii="Times New Roman" w:hAnsi="Times New Roman"/>
        </w:rPr>
      </w:pPr>
    </w:p>
    <w:p w:rsidR="00FF7801" w:rsidRPr="007F21DD" w:rsidP="00FF7801">
      <w:pPr>
        <w:bidi w:val="0"/>
        <w:ind w:firstLine="708"/>
        <w:jc w:val="both"/>
        <w:rPr>
          <w:rFonts w:ascii="Times New Roman" w:hAnsi="Times New Roman"/>
        </w:rPr>
      </w:pPr>
      <w:r w:rsidRPr="007F21DD">
        <w:rPr>
          <w:rFonts w:ascii="Times New Roman" w:hAnsi="Times New Roman"/>
        </w:rPr>
        <w:t>Návrh bude implementovaný Ministerstvom zdravotníctva SR.</w:t>
      </w:r>
    </w:p>
    <w:p w:rsidR="005F459B" w:rsidRPr="007F21DD" w:rsidP="005F459B">
      <w:pPr>
        <w:bidi w:val="0"/>
        <w:rPr>
          <w:rFonts w:ascii="Times New Roman" w:hAnsi="Times New Roman"/>
        </w:rPr>
      </w:pPr>
    </w:p>
    <w:p w:rsidR="005F459B" w:rsidRPr="007F21DD" w:rsidP="005F459B">
      <w:pPr>
        <w:bidi w:val="0"/>
        <w:rPr>
          <w:rFonts w:ascii="Times New Roman" w:hAnsi="Times New Roman"/>
        </w:rPr>
      </w:pPr>
      <w:r w:rsidRPr="007F21DD">
        <w:rPr>
          <w:rFonts w:ascii="Times New Roman" w:hAnsi="Times New Roman"/>
          <w:b/>
          <w:bCs/>
        </w:rPr>
        <w:t>2.3.2. Charakteristika návrhu podľa bodu  2.3.2. Metodiky:</w:t>
      </w:r>
      <w:r w:rsidRPr="007F21DD">
        <w:rPr>
          <w:rFonts w:ascii="Times New Roman" w:hAnsi="Times New Roman"/>
        </w:rPr>
        <w:t> </w:t>
      </w:r>
    </w:p>
    <w:p w:rsidR="005F459B" w:rsidRPr="007F21DD" w:rsidP="005F459B">
      <w:pPr>
        <w:bidi w:val="0"/>
        <w:rPr>
          <w:rFonts w:ascii="Times New Roman" w:hAnsi="Times New Roman"/>
        </w:rPr>
      </w:pPr>
      <w:r w:rsidRPr="007F21DD">
        <w:rPr>
          <w:rFonts w:ascii="Times New Roman" w:hAnsi="Times New Roman"/>
          <w:b/>
          <w:bCs/>
          <w:bdr w:val="single" w:sz="4" w:space="0" w:color="000000" w:frame="1"/>
        </w:rPr>
        <w:t xml:space="preserve">     </w:t>
      </w:r>
      <w:r w:rsidRPr="007F21DD">
        <w:rPr>
          <w:rFonts w:ascii="Times New Roman" w:hAnsi="Times New Roman"/>
          <w:b/>
          <w:bCs/>
        </w:rPr>
        <w:t xml:space="preserve">  </w:t>
      </w:r>
      <w:r w:rsidRPr="007F21DD">
        <w:rPr>
          <w:rFonts w:ascii="Times New Roman" w:hAnsi="Times New Roman"/>
        </w:rPr>
        <w:t>zmena sadzby</w:t>
      </w:r>
    </w:p>
    <w:p w:rsidR="005F459B" w:rsidRPr="007F21DD" w:rsidP="005F459B">
      <w:pPr>
        <w:bidi w:val="0"/>
        <w:rPr>
          <w:rFonts w:ascii="Times New Roman" w:hAnsi="Times New Roman"/>
        </w:rPr>
      </w:pPr>
      <w:r w:rsidRPr="007F21DD">
        <w:rPr>
          <w:rFonts w:ascii="Times New Roman" w:hAnsi="Times New Roman"/>
          <w:bdr w:val="single" w:sz="4" w:space="0" w:color="000000" w:frame="1"/>
        </w:rPr>
        <w:t> </w:t>
      </w:r>
      <w:r w:rsidR="00985DF5">
        <w:rPr>
          <w:rFonts w:ascii="Times New Roman" w:hAnsi="Times New Roman"/>
          <w:bdr w:val="single" w:sz="4" w:space="0" w:color="000000" w:frame="1"/>
        </w:rPr>
        <w:t xml:space="preserve">   </w:t>
      </w:r>
      <w:r w:rsidRPr="007F21DD">
        <w:rPr>
          <w:rFonts w:ascii="Times New Roman" w:hAnsi="Times New Roman"/>
          <w:bdr w:val="single" w:sz="4" w:space="0" w:color="000000" w:frame="1"/>
        </w:rPr>
        <w:t xml:space="preserve"> </w:t>
      </w:r>
      <w:r w:rsidRPr="007F21DD">
        <w:rPr>
          <w:rFonts w:ascii="Times New Roman" w:hAnsi="Times New Roman"/>
        </w:rPr>
        <w:t>  zmena v nároku</w:t>
      </w:r>
    </w:p>
    <w:p w:rsidR="005F459B" w:rsidRPr="007F21DD" w:rsidP="005F459B">
      <w:pPr>
        <w:bidi w:val="0"/>
        <w:rPr>
          <w:rFonts w:ascii="Times New Roman" w:hAnsi="Times New Roman"/>
        </w:rPr>
      </w:pPr>
      <w:r w:rsidRPr="007F21DD">
        <w:rPr>
          <w:rFonts w:ascii="Times New Roman" w:hAnsi="Times New Roman"/>
          <w:bdr w:val="single" w:sz="4" w:space="0" w:color="000000" w:frame="1"/>
        </w:rPr>
        <w:t xml:space="preserve">     </w:t>
      </w:r>
      <w:r w:rsidRPr="007F21DD">
        <w:rPr>
          <w:rFonts w:ascii="Times New Roman" w:hAnsi="Times New Roman"/>
        </w:rPr>
        <w:t>  nová služba alebo nariadenie (alebo ich zrušenie)</w:t>
      </w:r>
    </w:p>
    <w:p w:rsidR="005F459B" w:rsidRPr="007F21DD" w:rsidP="005F459B">
      <w:pPr>
        <w:bidi w:val="0"/>
        <w:rPr>
          <w:rFonts w:ascii="Times New Roman" w:hAnsi="Times New Roman"/>
        </w:rPr>
      </w:pPr>
      <w:r w:rsidR="00985DF5">
        <w:rPr>
          <w:rFonts w:ascii="Times New Roman" w:hAnsi="Times New Roman"/>
          <w:bdr w:val="single" w:sz="4" w:space="0" w:color="000000" w:frame="1"/>
        </w:rPr>
        <w:t> X</w:t>
      </w:r>
      <w:r w:rsidRPr="007F21DD">
        <w:rPr>
          <w:rFonts w:ascii="Times New Roman" w:hAnsi="Times New Roman"/>
          <w:bdr w:val="single" w:sz="4" w:space="0" w:color="000000" w:frame="1"/>
        </w:rPr>
        <w:t xml:space="preserve"> </w:t>
      </w:r>
      <w:r w:rsidRPr="007F21DD">
        <w:rPr>
          <w:rFonts w:ascii="Times New Roman" w:hAnsi="Times New Roman"/>
        </w:rPr>
        <w:t>  kombinovaný návrh</w:t>
      </w:r>
    </w:p>
    <w:p w:rsidR="005F459B" w:rsidRPr="007F21DD" w:rsidP="005F459B">
      <w:pPr>
        <w:bidi w:val="0"/>
        <w:rPr>
          <w:rFonts w:ascii="Times New Roman" w:hAnsi="Times New Roman"/>
        </w:rPr>
      </w:pPr>
      <w:r w:rsidRPr="007F21DD">
        <w:rPr>
          <w:rFonts w:ascii="Times New Roman" w:hAnsi="Times New Roman"/>
          <w:bdr w:val="single" w:sz="4" w:space="0" w:color="000000" w:frame="1"/>
        </w:rPr>
        <w:t xml:space="preserve">     </w:t>
      </w:r>
      <w:r w:rsidRPr="007F21DD">
        <w:rPr>
          <w:rFonts w:ascii="Times New Roman" w:hAnsi="Times New Roman"/>
        </w:rPr>
        <w:t xml:space="preserve">  iné </w:t>
      </w:r>
    </w:p>
    <w:p w:rsidR="005F459B" w:rsidP="005833E0">
      <w:pPr>
        <w:bidi w:val="0"/>
        <w:jc w:val="both"/>
        <w:rPr>
          <w:rFonts w:ascii="Times New Roman" w:hAnsi="Times New Roman"/>
          <w:b/>
        </w:rPr>
      </w:pPr>
    </w:p>
    <w:p w:rsidR="001C6BA8" w:rsidRPr="007F21DD" w:rsidP="005833E0">
      <w:pPr>
        <w:bidi w:val="0"/>
        <w:jc w:val="both"/>
        <w:rPr>
          <w:rFonts w:ascii="Times New Roman" w:hAnsi="Times New Roman"/>
          <w:b/>
        </w:rPr>
      </w:pPr>
    </w:p>
    <w:p w:rsidR="00F32181" w:rsidRPr="00812649" w:rsidP="00F32181">
      <w:pPr>
        <w:bidi w:val="0"/>
        <w:rPr>
          <w:rFonts w:ascii="Times New Roman" w:hAnsi="Times New Roman"/>
        </w:rPr>
      </w:pPr>
      <w:r w:rsidRPr="00812649">
        <w:rPr>
          <w:rFonts w:ascii="Times New Roman" w:hAnsi="Times New Roman"/>
        </w:rPr>
        <w:t> </w:t>
      </w:r>
      <w:r w:rsidRPr="00812649">
        <w:rPr>
          <w:rFonts w:ascii="Times New Roman" w:hAnsi="Times New Roman"/>
          <w:b/>
          <w:bCs/>
        </w:rPr>
        <w:t>2.3.4. Výpočty vplyvov na verejné financie</w:t>
      </w:r>
    </w:p>
    <w:p w:rsidR="00080F57" w:rsidP="001D4FF5">
      <w:pPr>
        <w:bidi w:val="0"/>
        <w:jc w:val="center"/>
        <w:rPr>
          <w:rFonts w:ascii="Times New Roman" w:hAnsi="Times New Roman"/>
          <w:b/>
        </w:rPr>
      </w:pPr>
    </w:p>
    <w:p w:rsidR="00BE0438" w:rsidRPr="00F2373F" w:rsidP="00BE0438">
      <w:pPr>
        <w:bidi w:val="0"/>
        <w:jc w:val="both"/>
        <w:rPr>
          <w:rFonts w:ascii="Times New Roman" w:hAnsi="Times New Roman"/>
          <w:b/>
        </w:rPr>
      </w:pPr>
      <w:r w:rsidRPr="00F2373F">
        <w:rPr>
          <w:rFonts w:ascii="Times New Roman" w:hAnsi="Times New Roman"/>
          <w:b/>
        </w:rPr>
        <w:t>Výška príspevku ZP na NZIS - odôvodnenie</w:t>
      </w:r>
    </w:p>
    <w:p w:rsidR="00BE0438" w:rsidP="00BE0438">
      <w:pPr>
        <w:bidi w:val="0"/>
        <w:jc w:val="both"/>
        <w:rPr>
          <w:rFonts w:ascii="Times New Roman" w:hAnsi="Times New Roman"/>
        </w:rPr>
      </w:pPr>
      <w:r>
        <w:rPr>
          <w:rFonts w:ascii="Times New Roman" w:hAnsi="Times New Roman"/>
        </w:rPr>
        <w:t>V zmysle zákona č. 153/2013 Z. z. o národnom zdravotníckom informačnom systéme a o zmene a doplnení niektorých zákonov platného do 1.7.2014 bolo úlohou zdravotnej poisťovne zabezpečovať činnosť  certifikačnej autority pre preukazy poistencov s elektronickým čipom ako aj zabezpečovať ich vyhotovenie.</w:t>
      </w:r>
      <w:r w:rsidRPr="00454AA5">
        <w:rPr>
          <w:rFonts w:ascii="Times New Roman" w:hAnsi="Times New Roman"/>
        </w:rPr>
        <w:t xml:space="preserve"> </w:t>
      </w:r>
    </w:p>
    <w:p w:rsidR="00BE0438" w:rsidP="00BE0438">
      <w:pPr>
        <w:bidi w:val="0"/>
        <w:jc w:val="both"/>
        <w:rPr>
          <w:rFonts w:ascii="Times New Roman" w:hAnsi="Times New Roman"/>
        </w:rPr>
      </w:pPr>
      <w:r>
        <w:rPr>
          <w:rFonts w:ascii="Times New Roman" w:hAnsi="Times New Roman"/>
        </w:rPr>
        <w:t xml:space="preserve">Súčasťou Doložky vplyvov k návrhu zákona č. 153/2013 Z. z. o národnom zdravotníckom informačnom systéme a o zmene a doplnení niektorých zákonov boli o. i. aj náklady </w:t>
      </w:r>
      <w:r w:rsidRPr="00DD5D8C">
        <w:rPr>
          <w:rFonts w:ascii="Times New Roman" w:hAnsi="Times New Roman"/>
        </w:rPr>
        <w:t>zdravotných poisťovní</w:t>
      </w:r>
      <w:r w:rsidRPr="007E4774">
        <w:rPr>
          <w:rFonts w:ascii="Times New Roman" w:hAnsi="Times New Roman"/>
        </w:rPr>
        <w:t xml:space="preserve"> </w:t>
      </w:r>
      <w:r w:rsidRPr="00DD5D8C">
        <w:rPr>
          <w:rFonts w:ascii="Times New Roman" w:hAnsi="Times New Roman"/>
        </w:rPr>
        <w:t xml:space="preserve">na vydanie elektronických preukazov poistencov vo výške </w:t>
      </w:r>
      <w:smartTag w:uri="urn:schemas-microsoft-com:office:smarttags" w:element="metricconverter">
        <w:smartTagPr>
          <w:attr w:name="ProductID" w:val="10 mi"/>
        </w:smartTagPr>
        <w:r w:rsidRPr="00DD5D8C">
          <w:rPr>
            <w:rFonts w:ascii="Times New Roman" w:hAnsi="Times New Roman"/>
          </w:rPr>
          <w:t>10 mi</w:t>
        </w:r>
      </w:smartTag>
      <w:r w:rsidRPr="00DD5D8C">
        <w:rPr>
          <w:rFonts w:ascii="Times New Roman" w:hAnsi="Times New Roman"/>
        </w:rPr>
        <w:t xml:space="preserve">. </w:t>
      </w:r>
      <w:r w:rsidR="00185D99">
        <w:rPr>
          <w:rFonts w:ascii="Times New Roman" w:hAnsi="Times New Roman"/>
        </w:rPr>
        <w:t>eur</w:t>
      </w:r>
      <w:r w:rsidRPr="00DD5D8C">
        <w:rPr>
          <w:rFonts w:ascii="Times New Roman" w:hAnsi="Times New Roman"/>
        </w:rPr>
        <w:t>.</w:t>
      </w:r>
    </w:p>
    <w:p w:rsidR="00BE0438" w:rsidP="00BE0438">
      <w:pPr>
        <w:bidi w:val="0"/>
        <w:jc w:val="both"/>
        <w:rPr>
          <w:rFonts w:ascii="Times New Roman" w:hAnsi="Times New Roman"/>
        </w:rPr>
      </w:pPr>
      <w:r>
        <w:rPr>
          <w:rFonts w:ascii="Times New Roman" w:hAnsi="Times New Roman"/>
        </w:rPr>
        <w:t xml:space="preserve">Novelizáciou zákona č. 578/2004 Z. z. o poskytovateľoch zdravotnej starostlivosti, zdravotníckych pracovníkoch, stavovských organizáciách v zdravotníctve a o zmene a doplnení niektorých zákonov v znení neskorších predpisov, ktorou sa menil a dopĺňal aj zákon č. 153/2013 Z. z. o národnom zdravotníckom informačnom systéme a o zmene a doplnení niektorých zákonov a ktorú Národná rada Slovenskej republiky schválila dňa 28.5.2014, boli s účinnosťou od 1.7.2014 prenesené finančne náročné činnosti certifikačnej autority pre preukazy poistencov s elektronickým čipom a zabezpečenie ich vyhotovenia zo zdravotných poisťovní na Národné centrum zdravotníckych informácií. </w:t>
      </w:r>
    </w:p>
    <w:p w:rsidR="00BE0438" w:rsidP="00BE0438">
      <w:pPr>
        <w:bidi w:val="0"/>
        <w:jc w:val="both"/>
        <w:rPr>
          <w:rFonts w:ascii="Times New Roman" w:hAnsi="Times New Roman"/>
        </w:rPr>
      </w:pPr>
      <w:r>
        <w:rPr>
          <w:rFonts w:ascii="Times New Roman" w:hAnsi="Times New Roman"/>
        </w:rPr>
        <w:t>Z</w:t>
      </w:r>
      <w:r w:rsidRPr="00D30D4B">
        <w:rPr>
          <w:rFonts w:ascii="Times New Roman" w:hAnsi="Times New Roman"/>
        </w:rPr>
        <w:t> dôvodu zmeny kompetencie vydávania preukazov poistencov s elektronickým čipom a nákladmi s tým súvisiacimi</w:t>
      </w:r>
      <w:r>
        <w:rPr>
          <w:rFonts w:ascii="Times New Roman" w:hAnsi="Times New Roman"/>
        </w:rPr>
        <w:t xml:space="preserve"> navrhujeme zvýšenie príspevku zdravotných poisťovní na správu národného zdravotníckeho informačného systému v zmysle príslušných ustanovení zákona č. 581/2004 Z. z. o zdravotných poisťovniach, dohľade nad zdravotnou starostlivosťou a o zmene a doplnení niektorých zákonov.</w:t>
      </w:r>
    </w:p>
    <w:p w:rsidR="00BE0438" w:rsidP="00BE0438">
      <w:pPr>
        <w:bidi w:val="0"/>
        <w:jc w:val="both"/>
        <w:rPr>
          <w:rFonts w:ascii="Times New Roman" w:hAnsi="Times New Roman"/>
        </w:rPr>
      </w:pPr>
      <w:r>
        <w:rPr>
          <w:rFonts w:ascii="Times New Roman" w:hAnsi="Times New Roman"/>
        </w:rPr>
        <w:t xml:space="preserve">Súčasná výška príspevku zdravotných poisťovní na správu národného zdravotníckeho informačného systému je platnou legislatívou stanovená na 0,27% zo základu na jej určenie, pričom základom na </w:t>
      </w:r>
      <w:r w:rsidRPr="003859FC">
        <w:rPr>
          <w:rFonts w:ascii="Times New Roman" w:hAnsi="Times New Roman"/>
        </w:rPr>
        <w:t>určenie výšky príspevku je celková suma z ročného prerozdeľovania poistného, ktorý jeden rok predchádza kalendárnemu roku, v ktorom je príspevok poukazovaný, uvedená v rozhodnutí o ročnom prerozdeľovaní poistného podľa osobitného prepisu</w:t>
      </w:r>
      <w:r>
        <w:rPr>
          <w:rFonts w:ascii="Times New Roman" w:hAnsi="Times New Roman"/>
        </w:rPr>
        <w:t xml:space="preserve">. Súčasná výška príspevku tak predstavuje približne 9 500 000 </w:t>
      </w:r>
      <w:r w:rsidR="00185D99">
        <w:rPr>
          <w:rFonts w:ascii="Times New Roman" w:hAnsi="Times New Roman"/>
        </w:rPr>
        <w:t>eur</w:t>
      </w:r>
      <w:r>
        <w:rPr>
          <w:rFonts w:ascii="Times New Roman" w:hAnsi="Times New Roman"/>
        </w:rPr>
        <w:t>, ktorá pokrýva náklady súvisiace so správou  národného zdravotníckeho informačného systému, avšak bez pokrytia nákladov na  zabezpečenie činnosti NCZI ako certifikačnej autority pre preukazy poistencov s elektronickým čipom a zabezpečenie ich vyhotovenia.</w:t>
      </w:r>
    </w:p>
    <w:p w:rsidR="00A64818" w:rsidP="00BE0438">
      <w:pPr>
        <w:bidi w:val="0"/>
        <w:jc w:val="both"/>
        <w:rPr>
          <w:rFonts w:ascii="Times New Roman" w:hAnsi="Times New Roman"/>
        </w:rPr>
      </w:pPr>
    </w:p>
    <w:p w:rsidR="00A64818" w:rsidP="00BE0438">
      <w:pPr>
        <w:bidi w:val="0"/>
        <w:jc w:val="both"/>
        <w:rPr>
          <w:rFonts w:ascii="Times New Roman" w:hAnsi="Times New Roman"/>
        </w:rPr>
      </w:pPr>
    </w:p>
    <w:p w:rsidR="00A64818" w:rsidP="00BE0438">
      <w:pPr>
        <w:bidi w:val="0"/>
        <w:jc w:val="both"/>
        <w:rPr>
          <w:rFonts w:ascii="Times New Roman" w:hAnsi="Times New Roman"/>
        </w:rPr>
      </w:pPr>
    </w:p>
    <w:tbl>
      <w:tblPr>
        <w:tblStyle w:val="TableGrid"/>
        <w:tblW w:w="9464" w:type="dxa"/>
        <w:tblLook w:val="04A0"/>
      </w:tblPr>
      <w:tblGrid>
        <w:gridCol w:w="5637"/>
        <w:gridCol w:w="1984"/>
        <w:gridCol w:w="1843"/>
      </w:tblGrid>
      <w:tr>
        <w:tblPrEx>
          <w:tblW w:w="9464" w:type="dxa"/>
          <w:tblLook w:val="04A0"/>
        </w:tblPrEx>
        <w:tc>
          <w:tcPr>
            <w:tcW w:w="9464" w:type="dxa"/>
            <w:gridSpan w:val="3"/>
            <w:tcBorders>
              <w:top w:val="single" w:sz="4" w:space="0" w:color="auto"/>
              <w:left w:val="single" w:sz="4" w:space="0" w:color="auto"/>
              <w:bottom w:val="single" w:sz="4" w:space="0" w:color="auto"/>
              <w:right w:val="single" w:sz="4" w:space="0" w:color="auto"/>
            </w:tcBorders>
            <w:textDirection w:val="lrTb"/>
            <w:vAlign w:val="top"/>
          </w:tcPr>
          <w:p w:rsidR="00595B7B" w:rsidRPr="00A64818" w:rsidP="00A3764D">
            <w:pPr>
              <w:bidi w:val="0"/>
              <w:rPr>
                <w:rFonts w:ascii="Times New Roman" w:hAnsi="Times New Roman"/>
                <w:b/>
                <w:sz w:val="22"/>
                <w:szCs w:val="22"/>
                <w:lang w:eastAsia="en-US"/>
              </w:rPr>
            </w:pPr>
            <w:r w:rsidRPr="00A64818">
              <w:rPr>
                <w:rFonts w:ascii="Times New Roman" w:hAnsi="Times New Roman"/>
                <w:b/>
                <w:sz w:val="22"/>
                <w:szCs w:val="22"/>
                <w:lang w:eastAsia="en-US"/>
              </w:rPr>
              <w:t>Vplyv na rozpočet NCZI</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2016</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2017</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Obstaranie čistopisov elektronických preukazov poistencov (ePP)</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2 084 400,00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2 590 000,00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b/>
                <w:sz w:val="22"/>
                <w:szCs w:val="22"/>
                <w:lang w:eastAsia="en-US"/>
              </w:rPr>
            </w:pPr>
            <w:r w:rsidRPr="00A64818">
              <w:rPr>
                <w:rFonts w:ascii="Times New Roman" w:hAnsi="Times New Roman"/>
                <w:sz w:val="22"/>
                <w:szCs w:val="22"/>
                <w:lang w:eastAsia="en-US"/>
              </w:rPr>
              <w:t>Personalizácia v Národnom personalizačnom centre (NPC)</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124 179,13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154 419,64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Obálky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115 800,00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144 000,00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Náklady na údržbu informačného systému (IS)</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1 678 900,00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1 678 900,00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Personálne zabezpečenie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sidR="00F201AA">
              <w:rPr>
                <w:rFonts w:ascii="Times New Roman" w:hAnsi="Times New Roman"/>
                <w:sz w:val="22"/>
                <w:szCs w:val="22"/>
                <w:lang w:eastAsia="en-US"/>
              </w:rPr>
              <w:t>534 6</w:t>
            </w:r>
            <w:r w:rsidRPr="00A64818">
              <w:rPr>
                <w:rFonts w:ascii="Times New Roman" w:hAnsi="Times New Roman"/>
                <w:sz w:val="22"/>
                <w:szCs w:val="22"/>
                <w:lang w:eastAsia="en-US"/>
              </w:rPr>
              <w:t xml:space="preserve">00,00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sidR="00F201AA">
              <w:rPr>
                <w:rFonts w:ascii="Times New Roman" w:hAnsi="Times New Roman"/>
                <w:sz w:val="22"/>
                <w:szCs w:val="22"/>
                <w:lang w:eastAsia="en-US"/>
              </w:rPr>
              <w:t>583 2</w:t>
            </w:r>
            <w:r w:rsidRPr="00A64818">
              <w:rPr>
                <w:rFonts w:ascii="Times New Roman" w:hAnsi="Times New Roman"/>
                <w:sz w:val="22"/>
                <w:szCs w:val="22"/>
                <w:lang w:eastAsia="en-US"/>
              </w:rPr>
              <w:t xml:space="preserve">00,00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Úprava dohľadového centrálneho systému (nasadenie nových agentov monitorovania, úprava metrík pre monitorovanie, úprava zálohovacích systémov), licenčné a technické zabezpečenie.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602 150,</w:t>
            </w:r>
            <w:r w:rsidRPr="00A64818" w:rsidR="002D35D8">
              <w:rPr>
                <w:rFonts w:ascii="Times New Roman" w:hAnsi="Times New Roman"/>
                <w:sz w:val="22"/>
                <w:szCs w:val="22"/>
                <w:lang w:eastAsia="en-US"/>
              </w:rPr>
              <w:t>00</w:t>
            </w:r>
            <w:r w:rsidRPr="00A64818">
              <w:rPr>
                <w:rFonts w:ascii="Times New Roman" w:hAnsi="Times New Roman"/>
                <w:sz w:val="22"/>
                <w:szCs w:val="22"/>
                <w:lang w:eastAsia="en-US"/>
              </w:rPr>
              <w:t xml:space="preserve">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70 000,00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2D35D8" w:rsidRPr="00A64818" w:rsidP="00F201AA">
            <w:pPr>
              <w:bidi w:val="0"/>
              <w:rPr>
                <w:rFonts w:ascii="Times New Roman" w:hAnsi="Times New Roman"/>
                <w:sz w:val="22"/>
                <w:szCs w:val="22"/>
                <w:lang w:eastAsia="en-US"/>
              </w:rPr>
            </w:pPr>
            <w:r w:rsidRPr="00A64818" w:rsidR="00F201AA">
              <w:rPr>
                <w:rFonts w:ascii="Times New Roman" w:hAnsi="Times New Roman"/>
                <w:sz w:val="22"/>
                <w:szCs w:val="22"/>
                <w:lang w:eastAsia="en-US"/>
              </w:rPr>
              <w:t xml:space="preserve">Navýšenie nákladov na telekomunikačné služby, </w:t>
            </w:r>
            <w:r w:rsidRPr="00A64818" w:rsidR="005A32D4">
              <w:rPr>
                <w:rFonts w:ascii="Times New Roman" w:hAnsi="Times New Roman"/>
                <w:sz w:val="22"/>
                <w:szCs w:val="22"/>
                <w:lang w:eastAsia="en-US"/>
              </w:rPr>
              <w:t>energie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2D35D8"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30 000,00 </w:t>
            </w:r>
            <w:r w:rsidRPr="00A64818" w:rsidR="00185D99">
              <w:rPr>
                <w:rFonts w:ascii="Times New Roman" w:hAnsi="Times New Roman"/>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D35D8" w:rsidRPr="00A64818" w:rsidP="00595B7B">
            <w:pPr>
              <w:bidi w:val="0"/>
              <w:rPr>
                <w:rFonts w:ascii="Times New Roman" w:hAnsi="Times New Roman"/>
                <w:sz w:val="22"/>
                <w:szCs w:val="22"/>
                <w:lang w:eastAsia="en-US"/>
              </w:rPr>
            </w:pPr>
            <w:r w:rsidRPr="00A64818">
              <w:rPr>
                <w:rFonts w:ascii="Times New Roman" w:hAnsi="Times New Roman"/>
                <w:sz w:val="22"/>
                <w:szCs w:val="22"/>
                <w:lang w:eastAsia="en-US"/>
              </w:rPr>
              <w:t xml:space="preserve">30 000,00 </w:t>
            </w:r>
            <w:r w:rsidRPr="00A64818" w:rsidR="00185D99">
              <w:rPr>
                <w:rFonts w:ascii="Times New Roman" w:hAnsi="Times New Roman"/>
                <w:sz w:val="22"/>
                <w:szCs w:val="22"/>
                <w:lang w:eastAsia="en-US"/>
              </w:rPr>
              <w:t>eur</w:t>
            </w:r>
          </w:p>
        </w:tc>
      </w:tr>
      <w:tr>
        <w:tblPrEx>
          <w:tblW w:w="9464" w:type="dxa"/>
          <w:tblLook w:val="04A0"/>
        </w:tblPrEx>
        <w:tc>
          <w:tcPr>
            <w:tcW w:w="5637"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b/>
                <w:sz w:val="22"/>
                <w:szCs w:val="22"/>
                <w:lang w:eastAsia="en-US"/>
              </w:rPr>
            </w:pPr>
            <w:r w:rsidRPr="00A64818">
              <w:rPr>
                <w:rFonts w:ascii="Times New Roman" w:hAnsi="Times New Roman"/>
                <w:b/>
                <w:sz w:val="22"/>
                <w:szCs w:val="22"/>
                <w:lang w:eastAsia="en-US"/>
              </w:rPr>
              <w:t xml:space="preserve">Spolu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b/>
                <w:sz w:val="22"/>
                <w:szCs w:val="22"/>
                <w:lang w:eastAsia="en-US"/>
              </w:rPr>
            </w:pPr>
            <w:r w:rsidRPr="00A64818" w:rsidR="002D35D8">
              <w:rPr>
                <w:rFonts w:ascii="Times New Roman" w:hAnsi="Times New Roman"/>
                <w:b/>
                <w:sz w:val="22"/>
                <w:szCs w:val="22"/>
                <w:lang w:eastAsia="en-US"/>
              </w:rPr>
              <w:t xml:space="preserve">5 170 029,13 </w:t>
            </w:r>
            <w:r w:rsidRPr="00A64818" w:rsidR="00185D99">
              <w:rPr>
                <w:rFonts w:ascii="Times New Roman" w:hAnsi="Times New Roman"/>
                <w:b/>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95B7B" w:rsidRPr="00A64818" w:rsidP="00595B7B">
            <w:pPr>
              <w:bidi w:val="0"/>
              <w:rPr>
                <w:rFonts w:ascii="Times New Roman" w:hAnsi="Times New Roman"/>
                <w:b/>
                <w:sz w:val="22"/>
                <w:szCs w:val="22"/>
                <w:lang w:eastAsia="en-US"/>
              </w:rPr>
            </w:pPr>
            <w:r w:rsidRPr="00A64818" w:rsidR="002D35D8">
              <w:rPr>
                <w:rFonts w:ascii="Times New Roman" w:hAnsi="Times New Roman"/>
                <w:b/>
                <w:sz w:val="22"/>
                <w:szCs w:val="22"/>
                <w:lang w:eastAsia="en-US"/>
              </w:rPr>
              <w:t xml:space="preserve">5 250 519,64 </w:t>
            </w:r>
            <w:r w:rsidRPr="00A64818" w:rsidR="00185D99">
              <w:rPr>
                <w:rFonts w:ascii="Times New Roman" w:hAnsi="Times New Roman"/>
                <w:b/>
                <w:sz w:val="22"/>
                <w:szCs w:val="22"/>
                <w:lang w:eastAsia="en-US"/>
              </w:rPr>
              <w:t>eur</w:t>
            </w:r>
          </w:p>
        </w:tc>
      </w:tr>
    </w:tbl>
    <w:p w:rsidR="00BE0438" w:rsidP="00BE0438">
      <w:pPr>
        <w:bidi w:val="0"/>
        <w:rPr>
          <w:rFonts w:ascii="Times New Roman" w:hAnsi="Times New Roman"/>
        </w:rPr>
      </w:pPr>
    </w:p>
    <w:p w:rsidR="00BE0438" w:rsidRPr="00F2373F" w:rsidP="00BE0438">
      <w:pPr>
        <w:bidi w:val="0"/>
        <w:jc w:val="both"/>
        <w:rPr>
          <w:rFonts w:ascii="Times New Roman" w:hAnsi="Times New Roman"/>
        </w:rPr>
      </w:pPr>
      <w:r w:rsidRPr="00F2373F">
        <w:rPr>
          <w:rFonts w:ascii="Times New Roman" w:hAnsi="Times New Roman"/>
        </w:rPr>
        <w:t>Uvedený vplyv na rozpočet NCZI v súvislosti s plnením úlohy certifikačnej autority pre preukaz poistenca s elektronickým čipom a zabezpečením jeho vyhotovenie vychádza z nasledovného:</w:t>
      </w:r>
    </w:p>
    <w:p w:rsidR="00BE0438" w:rsidRPr="00F2373F" w:rsidP="00BE0438">
      <w:pPr>
        <w:bidi w:val="0"/>
        <w:jc w:val="both"/>
        <w:rPr>
          <w:rFonts w:ascii="Times New Roman" w:hAnsi="Times New Roman"/>
        </w:rPr>
      </w:pPr>
      <w:r w:rsidRPr="00F2373F">
        <w:rPr>
          <w:rFonts w:ascii="Times New Roman" w:hAnsi="Times New Roman"/>
        </w:rPr>
        <w:t xml:space="preserve">Na základe analýz informácií zo zdravotných poisťovní je po ukončení plošnej výmeny ePP potrebné počítať s nevyhnutnosťou prevydať 50 000 ePP mesačne z dôvodu straty, poškodenia, zmeny údajov a pod. a potrebné počítať s nevyhnutnosťou prevydať 120 000 ePP ročne z dôvodu zmeny poisťovne, čo činí celkovú ročnú potrebu prevydania 720 000 ePP. Počas plošnej výmeny upravujeme odhad v súlade s pomerom vydaných preukazov v danom čase k počtu všetkých poistencov na 579 000 </w:t>
      </w:r>
      <w:r w:rsidR="00A3764D">
        <w:rPr>
          <w:rFonts w:ascii="Times New Roman" w:hAnsi="Times New Roman"/>
        </w:rPr>
        <w:t xml:space="preserve">preukazov </w:t>
      </w:r>
      <w:r w:rsidRPr="00F2373F">
        <w:rPr>
          <w:rFonts w:ascii="Times New Roman" w:hAnsi="Times New Roman"/>
        </w:rPr>
        <w:t>pre rok 2016</w:t>
      </w:r>
      <w:r w:rsidR="00A3764D">
        <w:rPr>
          <w:rFonts w:ascii="Times New Roman" w:hAnsi="Times New Roman"/>
        </w:rPr>
        <w:t xml:space="preserve"> a 720 000 preukazov pre rok 2017 a nasledujúce</w:t>
      </w:r>
      <w:r w:rsidRPr="00F2373F">
        <w:rPr>
          <w:rFonts w:ascii="Times New Roman" w:hAnsi="Times New Roman"/>
        </w:rPr>
        <w:t>.</w:t>
      </w:r>
    </w:p>
    <w:p w:rsidR="00A64818" w:rsidP="00BE0438">
      <w:pPr>
        <w:bidi w:val="0"/>
        <w:jc w:val="both"/>
        <w:rPr>
          <w:rFonts w:ascii="Times New Roman" w:hAnsi="Times New Roman"/>
          <w:b/>
        </w:rPr>
      </w:pPr>
    </w:p>
    <w:p w:rsidR="00BE0438" w:rsidRPr="007E4F63" w:rsidP="00BE0438">
      <w:pPr>
        <w:bidi w:val="0"/>
        <w:jc w:val="both"/>
        <w:rPr>
          <w:rFonts w:ascii="Times New Roman" w:hAnsi="Times New Roman"/>
          <w:b/>
        </w:rPr>
      </w:pPr>
      <w:r w:rsidRPr="007E4F63">
        <w:rPr>
          <w:rFonts w:ascii="Times New Roman" w:hAnsi="Times New Roman"/>
          <w:b/>
        </w:rPr>
        <w:t>Obstaranie čistopisov ePP:</w:t>
      </w:r>
    </w:p>
    <w:p w:rsidR="00BE0438" w:rsidRPr="007E4F63" w:rsidP="00BE0438">
      <w:pPr>
        <w:bidi w:val="0"/>
        <w:jc w:val="both"/>
        <w:rPr>
          <w:rFonts w:ascii="Times New Roman" w:hAnsi="Times New Roman"/>
        </w:rPr>
      </w:pPr>
      <w:r w:rsidRPr="007E4F63">
        <w:rPr>
          <w:rFonts w:ascii="Times New Roman" w:hAnsi="Times New Roman"/>
        </w:rPr>
        <w:t xml:space="preserve">Na základe informácií z Ministerstva vnútra SR o obstarávacích cenách pre čistopis eID, stanovujeme cenu pre čistopis ePP  na 3,60 </w:t>
      </w:r>
      <w:r w:rsidR="00185D99">
        <w:rPr>
          <w:rFonts w:ascii="Times New Roman" w:hAnsi="Times New Roman"/>
        </w:rPr>
        <w:t>eur</w:t>
      </w:r>
      <w:r w:rsidRPr="007E4F63">
        <w:rPr>
          <w:rFonts w:ascii="Times New Roman" w:hAnsi="Times New Roman"/>
        </w:rPr>
        <w:t xml:space="preserve"> s DPH.</w:t>
      </w:r>
    </w:p>
    <w:p w:rsidR="00BE0438" w:rsidRPr="007E4F63" w:rsidP="00BE0438">
      <w:pPr>
        <w:bidi w:val="0"/>
        <w:jc w:val="both"/>
        <w:rPr>
          <w:rFonts w:ascii="Times New Roman" w:hAnsi="Times New Roman"/>
          <w:color w:val="000000"/>
        </w:rPr>
      </w:pPr>
      <w:r w:rsidRPr="007E4F63">
        <w:rPr>
          <w:rFonts w:ascii="Times New Roman" w:hAnsi="Times New Roman"/>
          <w:color w:val="000000"/>
        </w:rPr>
        <w:t xml:space="preserve">Rok 2016: </w:t>
      </w:r>
      <w:r w:rsidRPr="007E4F63">
        <w:rPr>
          <w:rFonts w:ascii="Times New Roman" w:hAnsi="Times New Roman"/>
        </w:rPr>
        <w:t xml:space="preserve">obstaranie 579 000 čistopisov: </w:t>
      </w:r>
      <w:r w:rsidRPr="007E4F63">
        <w:rPr>
          <w:rFonts w:ascii="Times New Roman" w:hAnsi="Times New Roman"/>
          <w:color w:val="000000"/>
        </w:rPr>
        <w:t xml:space="preserve">2 084 400 </w:t>
      </w:r>
      <w:r w:rsidR="00185D99">
        <w:rPr>
          <w:rFonts w:ascii="Times New Roman" w:hAnsi="Times New Roman"/>
          <w:color w:val="000000"/>
        </w:rPr>
        <w:t>eur</w:t>
      </w:r>
    </w:p>
    <w:p w:rsidR="00BE0438" w:rsidRPr="007E4F63" w:rsidP="00BE0438">
      <w:pPr>
        <w:bidi w:val="0"/>
        <w:jc w:val="both"/>
        <w:rPr>
          <w:rFonts w:ascii="Times New Roman" w:hAnsi="Times New Roman"/>
        </w:rPr>
      </w:pPr>
      <w:r w:rsidRPr="007E4F63">
        <w:rPr>
          <w:rFonts w:ascii="Times New Roman" w:hAnsi="Times New Roman"/>
          <w:color w:val="000000"/>
        </w:rPr>
        <w:t xml:space="preserve">Rok 2017 a nasledujúce: </w:t>
      </w:r>
      <w:r w:rsidRPr="007E4F63">
        <w:rPr>
          <w:rFonts w:ascii="Times New Roman" w:hAnsi="Times New Roman"/>
        </w:rPr>
        <w:t xml:space="preserve">obstaranie 720 000 čistopisov ročne: 2 590 000 </w:t>
      </w:r>
      <w:r w:rsidR="00185D99">
        <w:rPr>
          <w:rFonts w:ascii="Times New Roman" w:hAnsi="Times New Roman"/>
        </w:rPr>
        <w:t>eur</w:t>
      </w:r>
    </w:p>
    <w:p w:rsidR="00BE0438" w:rsidRPr="007E4F63" w:rsidP="00BE0438">
      <w:pPr>
        <w:bidi w:val="0"/>
        <w:jc w:val="both"/>
        <w:rPr>
          <w:rFonts w:ascii="Times New Roman" w:hAnsi="Times New Roman"/>
          <w:b/>
        </w:rPr>
      </w:pPr>
    </w:p>
    <w:p w:rsidR="00BE0438" w:rsidRPr="007E4F63" w:rsidP="00BE0438">
      <w:pPr>
        <w:bidi w:val="0"/>
        <w:jc w:val="both"/>
        <w:rPr>
          <w:rFonts w:ascii="Times New Roman" w:hAnsi="Times New Roman"/>
          <w:b/>
        </w:rPr>
      </w:pPr>
      <w:r w:rsidRPr="007E4F63">
        <w:rPr>
          <w:rFonts w:ascii="Times New Roman" w:hAnsi="Times New Roman"/>
          <w:b/>
        </w:rPr>
        <w:t>Personalizácia v NPC:</w:t>
      </w:r>
    </w:p>
    <w:p w:rsidR="00BE0438" w:rsidRPr="007E4F63" w:rsidP="00BE0438">
      <w:pPr>
        <w:bidi w:val="0"/>
        <w:jc w:val="both"/>
        <w:rPr>
          <w:rFonts w:ascii="Times New Roman" w:hAnsi="Times New Roman"/>
        </w:rPr>
      </w:pPr>
      <w:r w:rsidRPr="007E4F63">
        <w:rPr>
          <w:rFonts w:ascii="Times New Roman" w:hAnsi="Times New Roman"/>
        </w:rPr>
        <w:t>Na základe vyčíslenia nákladov, ktoré predložilo NPC, na výrobu certifikovaných dátových nosičov, sú ročné náklady na zamestnancov a pravidelnú údržbu odhadované na:</w:t>
      </w:r>
    </w:p>
    <w:p w:rsidR="00BE0438" w:rsidRPr="007E4F63" w:rsidP="00BE0438">
      <w:pPr>
        <w:bidi w:val="0"/>
        <w:jc w:val="both"/>
        <w:rPr>
          <w:rFonts w:ascii="Times New Roman" w:hAnsi="Times New Roman"/>
          <w:color w:val="000000"/>
        </w:rPr>
      </w:pPr>
      <w:r w:rsidRPr="007E4F63">
        <w:rPr>
          <w:rFonts w:ascii="Times New Roman" w:hAnsi="Times New Roman"/>
          <w:color w:val="000000"/>
        </w:rPr>
        <w:t xml:space="preserve">Rok 2016: 124 179,13 </w:t>
      </w:r>
      <w:r w:rsidR="00185D99">
        <w:rPr>
          <w:rFonts w:ascii="Times New Roman" w:hAnsi="Times New Roman"/>
          <w:color w:val="000000"/>
        </w:rPr>
        <w:t>eur</w:t>
      </w:r>
    </w:p>
    <w:p w:rsidR="00BE0438" w:rsidRPr="007E4F63" w:rsidP="00BE0438">
      <w:pPr>
        <w:bidi w:val="0"/>
        <w:jc w:val="both"/>
        <w:rPr>
          <w:rFonts w:ascii="Times New Roman" w:hAnsi="Times New Roman"/>
          <w:color w:val="000000"/>
        </w:rPr>
      </w:pPr>
      <w:r w:rsidRPr="007E4F63">
        <w:rPr>
          <w:rFonts w:ascii="Times New Roman" w:hAnsi="Times New Roman"/>
          <w:color w:val="000000"/>
        </w:rPr>
        <w:t xml:space="preserve">Rok 2017 a nasledujúce: 154 419,64 </w:t>
      </w:r>
      <w:r w:rsidR="00185D99">
        <w:rPr>
          <w:rFonts w:ascii="Times New Roman" w:hAnsi="Times New Roman"/>
          <w:color w:val="000000"/>
        </w:rPr>
        <w:t>eur</w:t>
      </w:r>
      <w:r w:rsidRPr="007E4F63">
        <w:rPr>
          <w:rFonts w:ascii="Times New Roman" w:hAnsi="Times New Roman"/>
          <w:color w:val="000000"/>
        </w:rPr>
        <w:t xml:space="preserve"> ročne</w:t>
      </w:r>
    </w:p>
    <w:p w:rsidR="00BE0438" w:rsidRPr="007E4F63" w:rsidP="00BE0438">
      <w:pPr>
        <w:bidi w:val="0"/>
        <w:jc w:val="both"/>
        <w:rPr>
          <w:rFonts w:ascii="Times New Roman" w:hAnsi="Times New Roman"/>
          <w:b/>
        </w:rPr>
      </w:pPr>
    </w:p>
    <w:p w:rsidR="00BE0438" w:rsidRPr="007E4F63" w:rsidP="00BE0438">
      <w:pPr>
        <w:bidi w:val="0"/>
        <w:jc w:val="both"/>
        <w:rPr>
          <w:rFonts w:ascii="Times New Roman" w:hAnsi="Times New Roman"/>
        </w:rPr>
      </w:pPr>
      <w:r w:rsidRPr="007E4F63">
        <w:rPr>
          <w:rFonts w:ascii="Times New Roman" w:hAnsi="Times New Roman"/>
          <w:b/>
        </w:rPr>
        <w:t>Obálky</w:t>
      </w:r>
      <w:r w:rsidRPr="007E4F63">
        <w:rPr>
          <w:rFonts w:ascii="Times New Roman" w:hAnsi="Times New Roman"/>
        </w:rPr>
        <w:t xml:space="preserve">: </w:t>
      </w:r>
    </w:p>
    <w:p w:rsidR="00BE0438" w:rsidRPr="007E4F63" w:rsidP="00BE0438">
      <w:pPr>
        <w:bidi w:val="0"/>
        <w:jc w:val="both"/>
        <w:rPr>
          <w:rFonts w:ascii="Times New Roman" w:hAnsi="Times New Roman"/>
        </w:rPr>
      </w:pPr>
      <w:r w:rsidRPr="007E4F63">
        <w:rPr>
          <w:rFonts w:ascii="Times New Roman" w:hAnsi="Times New Roman"/>
        </w:rPr>
        <w:t>Stanovená cena vychádza z prieskumu trhu pre daný typ obálky.</w:t>
      </w:r>
    </w:p>
    <w:p w:rsidR="00BE0438" w:rsidRPr="007E4F63" w:rsidP="00BE0438">
      <w:pPr>
        <w:bidi w:val="0"/>
        <w:jc w:val="both"/>
        <w:rPr>
          <w:rFonts w:ascii="Times New Roman" w:hAnsi="Times New Roman"/>
        </w:rPr>
      </w:pPr>
      <w:r w:rsidRPr="007E4F63">
        <w:rPr>
          <w:rFonts w:ascii="Times New Roman" w:hAnsi="Times New Roman"/>
        </w:rPr>
        <w:t xml:space="preserve">Obálka pre preukaz poistenca: 0,10 </w:t>
      </w:r>
      <w:r w:rsidR="00185D99">
        <w:rPr>
          <w:rFonts w:ascii="Times New Roman" w:hAnsi="Times New Roman"/>
        </w:rPr>
        <w:t>eur</w:t>
      </w:r>
    </w:p>
    <w:p w:rsidR="00BE0438" w:rsidRPr="007E4F63" w:rsidP="00BE0438">
      <w:pPr>
        <w:bidi w:val="0"/>
        <w:jc w:val="both"/>
        <w:rPr>
          <w:rFonts w:ascii="Times New Roman" w:hAnsi="Times New Roman"/>
        </w:rPr>
      </w:pPr>
      <w:r w:rsidRPr="007E4F63">
        <w:rPr>
          <w:rFonts w:ascii="Times New Roman" w:hAnsi="Times New Roman"/>
        </w:rPr>
        <w:t xml:space="preserve">Obálka pre bezpečnostný kód: 0,10 </w:t>
      </w:r>
      <w:r w:rsidR="00185D99">
        <w:rPr>
          <w:rFonts w:ascii="Times New Roman" w:hAnsi="Times New Roman"/>
        </w:rPr>
        <w:t>eur</w:t>
      </w:r>
    </w:p>
    <w:p w:rsidR="00BE0438" w:rsidRPr="007E4F63" w:rsidP="00BE0438">
      <w:pPr>
        <w:bidi w:val="0"/>
        <w:jc w:val="both"/>
        <w:rPr>
          <w:rFonts w:ascii="Times New Roman" w:hAnsi="Times New Roman"/>
          <w:color w:val="000000"/>
        </w:rPr>
      </w:pPr>
      <w:r w:rsidRPr="007E4F63">
        <w:rPr>
          <w:rFonts w:ascii="Times New Roman" w:hAnsi="Times New Roman"/>
          <w:color w:val="000000"/>
        </w:rPr>
        <w:t xml:space="preserve">Rok 2016: </w:t>
      </w:r>
      <w:r w:rsidRPr="007E4F63">
        <w:rPr>
          <w:rFonts w:ascii="Times New Roman" w:hAnsi="Times New Roman"/>
        </w:rPr>
        <w:t xml:space="preserve">obálky pre 579 000 preukazov a BK: </w:t>
      </w:r>
      <w:r w:rsidRPr="007E4F63">
        <w:rPr>
          <w:rFonts w:ascii="Times New Roman" w:hAnsi="Times New Roman"/>
          <w:color w:val="000000"/>
        </w:rPr>
        <w:t xml:space="preserve">115 800 </w:t>
      </w:r>
      <w:r w:rsidR="00185D99">
        <w:rPr>
          <w:rFonts w:ascii="Times New Roman" w:hAnsi="Times New Roman"/>
          <w:color w:val="000000"/>
        </w:rPr>
        <w:t>eur</w:t>
      </w:r>
    </w:p>
    <w:p w:rsidR="00BE0438" w:rsidRPr="007E4F63" w:rsidP="00BE0438">
      <w:pPr>
        <w:bidi w:val="0"/>
        <w:jc w:val="both"/>
        <w:rPr>
          <w:rFonts w:ascii="Times New Roman" w:hAnsi="Times New Roman"/>
          <w:color w:val="000000"/>
        </w:rPr>
      </w:pPr>
      <w:r w:rsidRPr="007E4F63">
        <w:rPr>
          <w:rFonts w:ascii="Times New Roman" w:hAnsi="Times New Roman"/>
          <w:color w:val="000000"/>
        </w:rPr>
        <w:t xml:space="preserve">Rok 2017 a nasledujúce: </w:t>
      </w:r>
      <w:r w:rsidRPr="007E4F63">
        <w:rPr>
          <w:rFonts w:ascii="Times New Roman" w:hAnsi="Times New Roman"/>
        </w:rPr>
        <w:t xml:space="preserve">obálky pre 720 000 preukazov a BK ročne: </w:t>
      </w:r>
      <w:r w:rsidRPr="007E4F63">
        <w:rPr>
          <w:rFonts w:ascii="Times New Roman" w:hAnsi="Times New Roman"/>
          <w:color w:val="000000"/>
        </w:rPr>
        <w:t xml:space="preserve">144 000 </w:t>
      </w:r>
      <w:r w:rsidR="00185D99">
        <w:rPr>
          <w:rFonts w:ascii="Times New Roman" w:hAnsi="Times New Roman"/>
          <w:color w:val="000000"/>
        </w:rPr>
        <w:t>eur</w:t>
      </w:r>
    </w:p>
    <w:p w:rsidR="00BE0438" w:rsidRPr="007E4F63" w:rsidP="00BE0438">
      <w:pPr>
        <w:bidi w:val="0"/>
        <w:jc w:val="both"/>
        <w:rPr>
          <w:rFonts w:ascii="Times New Roman" w:hAnsi="Times New Roman"/>
          <w:color w:val="000000"/>
        </w:rPr>
      </w:pPr>
    </w:p>
    <w:p w:rsidR="00BE0438" w:rsidRPr="007E4F63" w:rsidP="00BE0438">
      <w:pPr>
        <w:bidi w:val="0"/>
        <w:jc w:val="both"/>
        <w:rPr>
          <w:rFonts w:ascii="Times New Roman" w:hAnsi="Times New Roman"/>
        </w:rPr>
      </w:pPr>
      <w:r w:rsidRPr="007E4F63">
        <w:rPr>
          <w:rFonts w:ascii="Times New Roman" w:hAnsi="Times New Roman"/>
          <w:b/>
        </w:rPr>
        <w:t>Náklady na údržbu</w:t>
      </w:r>
      <w:r w:rsidRPr="007E4F63">
        <w:rPr>
          <w:rFonts w:ascii="Times New Roman" w:hAnsi="Times New Roman"/>
        </w:rPr>
        <w:t xml:space="preserve"> informačného systému pre Elektronický preukaz poistenca stanovujeme ako 20% z obstarávacej ceny diela, ktorú odhadujeme na 7 000 000 </w:t>
      </w:r>
      <w:r w:rsidR="00185D99">
        <w:rPr>
          <w:rFonts w:ascii="Times New Roman" w:hAnsi="Times New Roman"/>
        </w:rPr>
        <w:t>eur</w:t>
      </w:r>
      <w:r w:rsidRPr="007E4F63">
        <w:rPr>
          <w:rFonts w:ascii="Times New Roman" w:hAnsi="Times New Roman"/>
        </w:rPr>
        <w:t xml:space="preserve"> bez DPH. 20% z uvedenej sumy tak činí 1 400 000 </w:t>
      </w:r>
      <w:r w:rsidR="00185D99">
        <w:rPr>
          <w:rFonts w:ascii="Times New Roman" w:hAnsi="Times New Roman"/>
        </w:rPr>
        <w:t>eur</w:t>
      </w:r>
      <w:r w:rsidRPr="007E4F63">
        <w:rPr>
          <w:rFonts w:ascii="Times New Roman" w:hAnsi="Times New Roman"/>
        </w:rPr>
        <w:t xml:space="preserve"> bez DPH.</w:t>
      </w:r>
    </w:p>
    <w:p w:rsidR="00BE0438" w:rsidRPr="007E4F63" w:rsidP="00BE0438">
      <w:pPr>
        <w:bidi w:val="0"/>
        <w:jc w:val="both"/>
        <w:rPr>
          <w:rFonts w:ascii="Times New Roman" w:hAnsi="Times New Roman"/>
        </w:rPr>
      </w:pPr>
      <w:r w:rsidRPr="007E4F63">
        <w:rPr>
          <w:rFonts w:ascii="Times New Roman" w:hAnsi="Times New Roman"/>
        </w:rPr>
        <w:t>Rok 2016</w:t>
      </w:r>
      <w:r w:rsidRPr="007E4F63" w:rsidR="00A3764D">
        <w:rPr>
          <w:rFonts w:ascii="Times New Roman" w:hAnsi="Times New Roman"/>
        </w:rPr>
        <w:t>: 1 678 9</w:t>
      </w:r>
      <w:r w:rsidRPr="007E4F63">
        <w:rPr>
          <w:rFonts w:ascii="Times New Roman" w:hAnsi="Times New Roman"/>
        </w:rPr>
        <w:t xml:space="preserve">00 </w:t>
      </w:r>
      <w:r w:rsidR="00185D99">
        <w:rPr>
          <w:rFonts w:ascii="Times New Roman" w:hAnsi="Times New Roman"/>
        </w:rPr>
        <w:t>eur</w:t>
      </w:r>
      <w:r w:rsidRPr="007E4F63">
        <w:rPr>
          <w:rFonts w:ascii="Times New Roman" w:hAnsi="Times New Roman"/>
        </w:rPr>
        <w:t xml:space="preserve"> s</w:t>
      </w:r>
      <w:r w:rsidRPr="007E4F63" w:rsidR="00A3764D">
        <w:rPr>
          <w:rFonts w:ascii="Times New Roman" w:hAnsi="Times New Roman"/>
        </w:rPr>
        <w:t> </w:t>
      </w:r>
      <w:r w:rsidRPr="007E4F63">
        <w:rPr>
          <w:rFonts w:ascii="Times New Roman" w:hAnsi="Times New Roman"/>
        </w:rPr>
        <w:t>DPH</w:t>
      </w:r>
    </w:p>
    <w:p w:rsidR="00A3764D" w:rsidRPr="007E4F63" w:rsidP="00BE0438">
      <w:pPr>
        <w:bidi w:val="0"/>
        <w:jc w:val="both"/>
        <w:rPr>
          <w:rFonts w:ascii="Times New Roman" w:hAnsi="Times New Roman"/>
        </w:rPr>
      </w:pPr>
      <w:r w:rsidRPr="007E4F63">
        <w:rPr>
          <w:rFonts w:ascii="Times New Roman" w:hAnsi="Times New Roman"/>
        </w:rPr>
        <w:t xml:space="preserve">Rok 2017: 1 678 900 </w:t>
      </w:r>
      <w:r w:rsidR="00185D99">
        <w:rPr>
          <w:rFonts w:ascii="Times New Roman" w:hAnsi="Times New Roman"/>
        </w:rPr>
        <w:t>eur</w:t>
      </w:r>
      <w:r w:rsidRPr="007E4F63">
        <w:rPr>
          <w:rFonts w:ascii="Times New Roman" w:hAnsi="Times New Roman"/>
        </w:rPr>
        <w:t xml:space="preserve"> s DPH</w:t>
      </w:r>
    </w:p>
    <w:p w:rsidR="00BE0438" w:rsidRPr="007E4F63" w:rsidP="00BE0438">
      <w:pPr>
        <w:bidi w:val="0"/>
        <w:jc w:val="both"/>
        <w:rPr>
          <w:rFonts w:ascii="Times New Roman" w:hAnsi="Times New Roman"/>
        </w:rPr>
      </w:pPr>
      <w:r w:rsidRPr="007E4F63">
        <w:rPr>
          <w:rFonts w:ascii="Times New Roman" w:hAnsi="Times New Roman"/>
        </w:rPr>
        <w:t>V nákladoch na údržbu sú započítane náklady na service level agreement, obnovu a podporu HW, obnovu a podporu SW.</w:t>
      </w:r>
    </w:p>
    <w:p w:rsidR="00BE0438" w:rsidRPr="007E4F63" w:rsidP="00BE0438">
      <w:pPr>
        <w:bidi w:val="0"/>
        <w:jc w:val="both"/>
        <w:rPr>
          <w:rFonts w:ascii="Times New Roman" w:hAnsi="Times New Roman"/>
          <w:b/>
        </w:rPr>
      </w:pPr>
    </w:p>
    <w:p w:rsidR="00BE0438" w:rsidRPr="007E4F63" w:rsidP="00BE0438">
      <w:pPr>
        <w:bidi w:val="0"/>
        <w:jc w:val="both"/>
        <w:rPr>
          <w:rFonts w:ascii="Times New Roman" w:hAnsi="Times New Roman"/>
        </w:rPr>
      </w:pPr>
      <w:r w:rsidRPr="007E4F63">
        <w:rPr>
          <w:rFonts w:ascii="Times New Roman" w:hAnsi="Times New Roman"/>
          <w:b/>
        </w:rPr>
        <w:t>Personálne zabezpečenie prevádzky</w:t>
      </w:r>
      <w:r w:rsidRPr="007E4F63">
        <w:rPr>
          <w:rFonts w:ascii="Times New Roman" w:hAnsi="Times New Roman"/>
        </w:rPr>
        <w:t xml:space="preserve">: </w:t>
      </w:r>
    </w:p>
    <w:p w:rsidR="00BE0438" w:rsidRPr="007E4F63" w:rsidP="00BE0438">
      <w:pPr>
        <w:bidi w:val="0"/>
        <w:jc w:val="both"/>
        <w:rPr>
          <w:rFonts w:ascii="Times New Roman" w:hAnsi="Times New Roman"/>
        </w:rPr>
      </w:pPr>
      <w:r w:rsidRPr="007E4F63">
        <w:rPr>
          <w:rFonts w:ascii="Times New Roman" w:hAnsi="Times New Roman"/>
        </w:rPr>
        <w:t>Stanovená suma vychádza z mzdových nákladov NCZI pre daný typ zaradenia</w:t>
      </w:r>
      <w:r w:rsidRPr="007E4F63" w:rsidR="00A3764D">
        <w:rPr>
          <w:rFonts w:ascii="Times New Roman" w:hAnsi="Times New Roman"/>
        </w:rPr>
        <w:t xml:space="preserve"> a </w:t>
      </w:r>
      <w:r w:rsidR="00F201AA">
        <w:rPr>
          <w:rFonts w:ascii="Times New Roman" w:hAnsi="Times New Roman"/>
        </w:rPr>
        <w:t>z predpokladaného navýšenia o 32</w:t>
      </w:r>
      <w:r w:rsidRPr="007E4F63" w:rsidR="00A3764D">
        <w:rPr>
          <w:rFonts w:ascii="Times New Roman" w:hAnsi="Times New Roman"/>
        </w:rPr>
        <w:t xml:space="preserve"> zamestnancov</w:t>
      </w:r>
      <w:r w:rsidRPr="007E4F63">
        <w:rPr>
          <w:rFonts w:ascii="Times New Roman" w:hAnsi="Times New Roman"/>
        </w:rPr>
        <w:t>.</w:t>
      </w:r>
    </w:p>
    <w:p w:rsidR="00BE0438" w:rsidRPr="00F201AA" w:rsidP="00BE0438">
      <w:pPr>
        <w:bidi w:val="0"/>
        <w:jc w:val="both"/>
        <w:rPr>
          <w:rFonts w:ascii="Times New Roman" w:hAnsi="Times New Roman"/>
        </w:rPr>
      </w:pPr>
      <w:r w:rsidRPr="00F201AA">
        <w:rPr>
          <w:rFonts w:ascii="Times New Roman" w:hAnsi="Times New Roman"/>
        </w:rPr>
        <w:t xml:space="preserve">Rok 2016: </w:t>
      </w:r>
      <w:r w:rsidRPr="00F201AA" w:rsidR="00F201AA">
        <w:rPr>
          <w:rFonts w:ascii="Times New Roman" w:hAnsi="Times New Roman"/>
        </w:rPr>
        <w:t xml:space="preserve">534 600,00 </w:t>
      </w:r>
      <w:r w:rsidR="00185D99">
        <w:rPr>
          <w:rFonts w:ascii="Times New Roman" w:hAnsi="Times New Roman"/>
        </w:rPr>
        <w:t>eur</w:t>
      </w:r>
      <w:r w:rsidRPr="00F201AA">
        <w:rPr>
          <w:rFonts w:ascii="Times New Roman" w:hAnsi="Times New Roman"/>
        </w:rPr>
        <w:t xml:space="preserve"> </w:t>
      </w:r>
    </w:p>
    <w:p w:rsidR="00A3764D" w:rsidRPr="00F201AA" w:rsidP="00BE0438">
      <w:pPr>
        <w:bidi w:val="0"/>
        <w:jc w:val="both"/>
        <w:rPr>
          <w:rFonts w:ascii="Times New Roman" w:hAnsi="Times New Roman"/>
        </w:rPr>
      </w:pPr>
      <w:r w:rsidRPr="00F201AA">
        <w:rPr>
          <w:rFonts w:ascii="Times New Roman" w:hAnsi="Times New Roman"/>
        </w:rPr>
        <w:t xml:space="preserve">Rok 2017: </w:t>
      </w:r>
      <w:r w:rsidRPr="00F201AA" w:rsidR="00F201AA">
        <w:rPr>
          <w:rFonts w:ascii="Times New Roman" w:hAnsi="Times New Roman"/>
        </w:rPr>
        <w:t xml:space="preserve">583 200,00 </w:t>
      </w:r>
      <w:r w:rsidR="00185D99">
        <w:rPr>
          <w:rFonts w:ascii="Times New Roman" w:hAnsi="Times New Roman"/>
        </w:rPr>
        <w:t>eur</w:t>
      </w:r>
    </w:p>
    <w:p w:rsidR="00BE0438" w:rsidRPr="00F2373F" w:rsidP="00BE0438">
      <w:pPr>
        <w:bidi w:val="0"/>
        <w:jc w:val="both"/>
        <w:rPr>
          <w:rFonts w:ascii="Times New Roman" w:hAnsi="Times New Roman"/>
        </w:rPr>
      </w:pPr>
    </w:p>
    <w:p w:rsidR="00BE0438" w:rsidRPr="00F2373F" w:rsidP="00BE0438">
      <w:pPr>
        <w:bidi w:val="0"/>
        <w:jc w:val="both"/>
        <w:rPr>
          <w:rFonts w:ascii="Times New Roman" w:hAnsi="Times New Roman"/>
        </w:rPr>
      </w:pPr>
      <w:r w:rsidRPr="00F2373F">
        <w:rPr>
          <w:rFonts w:ascii="Times New Roman" w:hAnsi="Times New Roman"/>
        </w:rPr>
        <w:t xml:space="preserve">Keďže, ako už bolo uvedené, súčasná výška príspevku zdravotných poisťovní na správu národného zdravotníckeho informačného systému bez pokrytia nákladov na  zabezpečenie činnosti NCZI ako certifikačnej autority pre preukazy poistencov s elektronickým čipom a zabezpečenie ich vyhotovenia je stanovená na 0,27% zo základu na jej určenie, čo činí približne 9 500 000 </w:t>
      </w:r>
      <w:r w:rsidR="00185D99">
        <w:rPr>
          <w:rFonts w:ascii="Times New Roman" w:hAnsi="Times New Roman"/>
        </w:rPr>
        <w:t>eur</w:t>
      </w:r>
      <w:r w:rsidRPr="00F2373F">
        <w:rPr>
          <w:rFonts w:ascii="Times New Roman" w:hAnsi="Times New Roman"/>
        </w:rPr>
        <w:t xml:space="preserve">, uvedený vyčíslený vplyv na rozpočet NCZI v objeme </w:t>
      </w:r>
      <w:r w:rsidR="007E4F63">
        <w:rPr>
          <w:rFonts w:ascii="Times New Roman" w:hAnsi="Times New Roman"/>
        </w:rPr>
        <w:t xml:space="preserve">5 170 029,13 </w:t>
      </w:r>
      <w:r w:rsidR="00185D99">
        <w:rPr>
          <w:rFonts w:ascii="Times New Roman" w:hAnsi="Times New Roman"/>
        </w:rPr>
        <w:t>eur</w:t>
      </w:r>
      <w:r w:rsidR="007E4F63">
        <w:rPr>
          <w:rFonts w:ascii="Times New Roman" w:hAnsi="Times New Roman"/>
        </w:rPr>
        <w:t xml:space="preserve"> pre rok 2016 a 5 250 519,64 </w:t>
      </w:r>
      <w:r w:rsidR="00185D99">
        <w:rPr>
          <w:rFonts w:ascii="Times New Roman" w:hAnsi="Times New Roman"/>
        </w:rPr>
        <w:t>eur</w:t>
      </w:r>
      <w:r w:rsidR="007E4F63">
        <w:rPr>
          <w:rFonts w:ascii="Times New Roman" w:hAnsi="Times New Roman"/>
        </w:rPr>
        <w:t xml:space="preserve"> pre rok 2017 </w:t>
      </w:r>
      <w:r w:rsidRPr="00F2373F">
        <w:rPr>
          <w:rFonts w:ascii="Times New Roman" w:hAnsi="Times New Roman"/>
        </w:rPr>
        <w:t>v súvislosti s plnením úlohy certifikačnej autority pre preukaz poistenca s elektronickým čipom</w:t>
      </w:r>
      <w:r w:rsidR="007E4F63">
        <w:rPr>
          <w:rFonts w:ascii="Times New Roman" w:hAnsi="Times New Roman"/>
        </w:rPr>
        <w:t xml:space="preserve"> a zabezpečením jeho vyhotovenia</w:t>
      </w:r>
      <w:r w:rsidRPr="00F2373F">
        <w:rPr>
          <w:rFonts w:ascii="Times New Roman" w:hAnsi="Times New Roman"/>
        </w:rPr>
        <w:t xml:space="preserve">  predstavuje 0,134%. Vzhľadom na uvedené navrhujeme zvýšiť príspevok zdravotných poisťovní na správu národného zdravotníckeho informačného systému na 0,41%, pričom podotýkame, že uvedené navýšenie stále nedosahuje náklady zdravotných poisťovní na vydanie elektronických preukazov poistencov predpokladané v Doložke vplyvov k návrhu zákona č. 153/2013 Z. z. o národnom zdravotníckom informačnom systéme a o zmene a doplnení niektorých zákonov účinného od 1.7.2013.</w:t>
      </w:r>
    </w:p>
    <w:p w:rsidR="0029797E" w:rsidP="001D4FF5">
      <w:pPr>
        <w:bidi w:val="0"/>
        <w:jc w:val="center"/>
        <w:rPr>
          <w:rFonts w:ascii="Times New Roman" w:hAnsi="Times New Roman"/>
          <w:b/>
        </w:rPr>
      </w:pPr>
    </w:p>
    <w:p w:rsidR="00080F57" w:rsidRPr="007F21DD" w:rsidP="001D4FF5">
      <w:pPr>
        <w:bidi w:val="0"/>
        <w:jc w:val="center"/>
        <w:rPr>
          <w:rFonts w:ascii="Times New Roman" w:hAnsi="Times New Roman"/>
          <w:b/>
        </w:rPr>
      </w:pPr>
      <w:r w:rsidRPr="007F21DD" w:rsidR="001D4FF5">
        <w:rPr>
          <w:rFonts w:ascii="Times New Roman" w:hAnsi="Times New Roman"/>
          <w:b/>
        </w:rPr>
        <w:t>Vplyvy na podnikateľské prostredie</w:t>
      </w:r>
      <w:r w:rsidRPr="007F21DD">
        <w:rPr>
          <w:rFonts w:ascii="Times New Roman" w:hAnsi="Times New Roman"/>
          <w:b/>
        </w:rPr>
        <w:t xml:space="preserve"> </w:t>
      </w:r>
    </w:p>
    <w:p w:rsidR="001D4FF5" w:rsidRPr="007F21DD" w:rsidP="001D4FF5">
      <w:pPr>
        <w:bidi w:val="0"/>
        <w:rPr>
          <w:rFonts w:ascii="Times New Roman" w:hAnsi="Times New Roman"/>
        </w:rPr>
      </w:pPr>
      <w:r w:rsidRPr="007F21DD">
        <w:rPr>
          <w:rFonts w:ascii="Times New Roman" w:hAnsi="Times New Roman"/>
        </w:rPr>
        <w:t> </w:t>
      </w:r>
    </w:p>
    <w:tbl>
      <w:tblPr>
        <w:tblStyle w:val="TableNormal"/>
        <w:tblW w:w="10135" w:type="dxa"/>
        <w:tblCellMar>
          <w:left w:w="0" w:type="dxa"/>
          <w:right w:w="0" w:type="dxa"/>
        </w:tblCellMar>
      </w:tblPr>
      <w:tblGrid>
        <w:gridCol w:w="2764"/>
        <w:gridCol w:w="7371"/>
      </w:tblGrid>
      <w:tr>
        <w:tblPrEx>
          <w:tblW w:w="10135" w:type="dxa"/>
          <w:tblCellMar>
            <w:left w:w="0" w:type="dxa"/>
            <w:right w:w="0" w:type="dxa"/>
          </w:tblCellMar>
        </w:tblPrEx>
        <w:trPr>
          <w:trHeight w:val="313"/>
        </w:trPr>
        <w:tc>
          <w:tcPr>
            <w:tcW w:w="10135" w:type="dxa"/>
            <w:gridSpan w:val="2"/>
            <w:tcBorders>
              <w:top w:val="single" w:sz="8" w:space="0" w:color="auto"/>
              <w:left w:val="single" w:sz="8" w:space="0" w:color="auto"/>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1D4FF5" w:rsidRPr="007F21DD" w:rsidP="00D41B1E">
            <w:pPr>
              <w:bidi w:val="0"/>
              <w:spacing w:after="0" w:line="240" w:lineRule="auto"/>
              <w:jc w:val="center"/>
              <w:rPr>
                <w:rFonts w:ascii="Times New Roman" w:hAnsi="Times New Roman"/>
              </w:rPr>
            </w:pPr>
            <w:r w:rsidRPr="007F21DD">
              <w:rPr>
                <w:rFonts w:ascii="Times New Roman" w:hAnsi="Times New Roman"/>
                <w:b/>
              </w:rPr>
              <w:t>Vplyvy na podnikateľské prostredie</w:t>
            </w:r>
          </w:p>
        </w:tc>
      </w:tr>
      <w:tr>
        <w:tblPrEx>
          <w:tblW w:w="10135" w:type="dxa"/>
          <w:tblCellMar>
            <w:left w:w="0" w:type="dxa"/>
            <w:right w:w="0" w:type="dxa"/>
          </w:tblCellMar>
        </w:tblPrEx>
        <w:trPr>
          <w:trHeight w:val="600"/>
        </w:trPr>
        <w:tc>
          <w:tcPr>
            <w:tcW w:w="2764"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Ktoré podnikateľské subjekty budú predkladaným návrhom ovplyvnené a aký je ich počet?</w:t>
            </w:r>
          </w:p>
        </w:tc>
        <w:tc>
          <w:tcPr>
            <w:tcW w:w="7371"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b/>
              </w:rPr>
            </w:pPr>
            <w:r w:rsidRPr="007F21DD">
              <w:rPr>
                <w:rFonts w:ascii="Times New Roman" w:hAnsi="Times New Roman"/>
                <w:b/>
              </w:rPr>
              <w:t xml:space="preserve">V prospech </w:t>
            </w:r>
          </w:p>
          <w:p w:rsidR="00F32181" w:rsidRPr="00812649" w:rsidP="00F32181">
            <w:pPr>
              <w:numPr>
                <w:numId w:val="5"/>
              </w:numPr>
              <w:bidi w:val="0"/>
              <w:spacing w:after="0" w:line="240" w:lineRule="auto"/>
              <w:rPr>
                <w:rFonts w:ascii="Times New Roman" w:hAnsi="Times New Roman"/>
              </w:rPr>
            </w:pPr>
            <w:r w:rsidRPr="00812649">
              <w:rPr>
                <w:rFonts w:ascii="Times New Roman" w:hAnsi="Times New Roman"/>
              </w:rPr>
              <w:t>Poskytovatelia zdravotnej starostlivosti</w:t>
            </w:r>
          </w:p>
          <w:p w:rsidR="00F32181" w:rsidRPr="00812649" w:rsidP="00F32181">
            <w:pPr>
              <w:numPr>
                <w:numId w:val="5"/>
              </w:numPr>
              <w:bidi w:val="0"/>
              <w:spacing w:after="0" w:line="240" w:lineRule="auto"/>
              <w:rPr>
                <w:rFonts w:ascii="Times New Roman" w:hAnsi="Times New Roman"/>
              </w:rPr>
            </w:pPr>
            <w:r w:rsidRPr="00812649">
              <w:rPr>
                <w:rFonts w:ascii="Times New Roman" w:hAnsi="Times New Roman"/>
              </w:rPr>
              <w:t>Dodávatelia informačných systémov pre PZS</w:t>
            </w:r>
          </w:p>
          <w:p w:rsidR="005A48B9" w:rsidRPr="007F21DD" w:rsidP="00F32181">
            <w:pPr>
              <w:bidi w:val="0"/>
              <w:spacing w:after="0" w:line="240" w:lineRule="auto"/>
              <w:rPr>
                <w:rFonts w:ascii="Times New Roman" w:hAnsi="Times New Roman"/>
              </w:rPr>
            </w:pPr>
            <w:r w:rsidRPr="00812649" w:rsidR="00F32181">
              <w:rPr>
                <w:rFonts w:ascii="Times New Roman" w:hAnsi="Times New Roman"/>
              </w:rPr>
              <w:t>Zdravotné poisťovne (3 subjekty)</w:t>
            </w:r>
          </w:p>
          <w:p w:rsidR="001D4FF5" w:rsidRPr="007F21DD" w:rsidP="00D41B1E">
            <w:pPr>
              <w:bidi w:val="0"/>
              <w:spacing w:after="0" w:line="240" w:lineRule="auto"/>
              <w:rPr>
                <w:rFonts w:ascii="Times New Roman" w:hAnsi="Times New Roman"/>
                <w:b/>
              </w:rPr>
            </w:pPr>
            <w:r w:rsidRPr="007F21DD" w:rsidR="0028391E">
              <w:rPr>
                <w:rFonts w:ascii="Times New Roman" w:hAnsi="Times New Roman"/>
                <w:b/>
              </w:rPr>
              <w:t>V</w:t>
            </w:r>
            <w:r w:rsidRPr="007F21DD">
              <w:rPr>
                <w:rFonts w:ascii="Times New Roman" w:hAnsi="Times New Roman"/>
                <w:b/>
              </w:rPr>
              <w:t xml:space="preserve"> neprospech</w:t>
            </w:r>
          </w:p>
          <w:p w:rsidR="001D4FF5" w:rsidRPr="007F21DD" w:rsidP="00D41B1E">
            <w:pPr>
              <w:bidi w:val="0"/>
              <w:spacing w:after="0" w:line="240" w:lineRule="auto"/>
              <w:rPr>
                <w:rFonts w:ascii="Times New Roman" w:hAnsi="Times New Roman"/>
              </w:rPr>
            </w:pPr>
            <w:r w:rsidRPr="007F21DD">
              <w:rPr>
                <w:rFonts w:ascii="Times New Roman" w:hAnsi="Times New Roman"/>
              </w:rPr>
              <w:t>Zdravotné poisťovne (3 subjekty)</w:t>
            </w:r>
          </w:p>
        </w:tc>
      </w:tr>
      <w:tr>
        <w:tblPrEx>
          <w:tblW w:w="10135" w:type="dxa"/>
          <w:tblCellMar>
            <w:left w:w="0" w:type="dxa"/>
            <w:right w:w="0" w:type="dxa"/>
          </w:tblCellMar>
        </w:tblPrEx>
        <w:trPr>
          <w:trHeight w:val="122"/>
        </w:trPr>
        <w:tc>
          <w:tcPr>
            <w:tcW w:w="2764"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Aký je predpokladaný charakter a rozsah nákladov a prínosov?</w:t>
            </w:r>
          </w:p>
        </w:tc>
        <w:tc>
          <w:tcPr>
            <w:tcW w:w="7371"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 xml:space="preserve">Charakter a rozsah celkových nákladov a prínosov bude známy po prijatí legislatívy. </w:t>
            </w:r>
          </w:p>
          <w:p w:rsidR="005A48B9" w:rsidRPr="007F21DD" w:rsidP="005A48B9">
            <w:pPr>
              <w:bidi w:val="0"/>
              <w:spacing w:after="0" w:line="240" w:lineRule="auto"/>
              <w:rPr>
                <w:rFonts w:ascii="Times New Roman" w:hAnsi="Times New Roman"/>
              </w:rPr>
            </w:pPr>
            <w:r w:rsidRPr="007F21DD">
              <w:rPr>
                <w:rFonts w:ascii="Times New Roman" w:hAnsi="Times New Roman"/>
              </w:rPr>
              <w:t>Zdravotné poisťovne si upravia informačný systém.</w:t>
            </w:r>
          </w:p>
          <w:p w:rsidR="005A48B9" w:rsidP="00BA1A7F">
            <w:pPr>
              <w:bidi w:val="0"/>
              <w:spacing w:after="0" w:line="240" w:lineRule="auto"/>
              <w:rPr>
                <w:rFonts w:ascii="Times New Roman" w:hAnsi="Times New Roman"/>
              </w:rPr>
            </w:pPr>
          </w:p>
          <w:p w:rsidR="00F32181" w:rsidRPr="00812649" w:rsidP="00F32181">
            <w:pPr>
              <w:bidi w:val="0"/>
              <w:spacing w:after="0" w:line="240" w:lineRule="auto"/>
              <w:rPr>
                <w:rFonts w:ascii="Times New Roman" w:hAnsi="Times New Roman"/>
              </w:rPr>
            </w:pPr>
            <w:r w:rsidRPr="00812649">
              <w:rPr>
                <w:rFonts w:ascii="Times New Roman" w:hAnsi="Times New Roman"/>
              </w:rPr>
              <w:t>Prínosy:</w:t>
            </w:r>
          </w:p>
          <w:p w:rsidR="00F32181" w:rsidRPr="00812649" w:rsidP="00F32181">
            <w:pPr>
              <w:numPr>
                <w:numId w:val="6"/>
              </w:numPr>
              <w:bidi w:val="0"/>
              <w:spacing w:after="0" w:line="240" w:lineRule="auto"/>
              <w:rPr>
                <w:rFonts w:ascii="Times New Roman" w:hAnsi="Times New Roman"/>
              </w:rPr>
            </w:pPr>
            <w:r w:rsidRPr="00812649">
              <w:rPr>
                <w:rFonts w:ascii="Times New Roman" w:hAnsi="Times New Roman"/>
              </w:rPr>
              <w:t>Zjednodušenie vykazovania poskytnutej zdravotnej starostlivosti</w:t>
            </w:r>
          </w:p>
          <w:p w:rsidR="00F32181" w:rsidRPr="00812649" w:rsidP="00F32181">
            <w:pPr>
              <w:numPr>
                <w:numId w:val="6"/>
              </w:numPr>
              <w:bidi w:val="0"/>
              <w:spacing w:after="0" w:line="240" w:lineRule="auto"/>
              <w:rPr>
                <w:rFonts w:ascii="Times New Roman" w:hAnsi="Times New Roman"/>
              </w:rPr>
            </w:pPr>
            <w:r w:rsidRPr="00812649">
              <w:rPr>
                <w:rFonts w:ascii="Times New Roman" w:hAnsi="Times New Roman"/>
              </w:rPr>
              <w:t>Zjednodušenie poskytovania zdravotnej starostlivosti (napr. predpis lieku)</w:t>
            </w:r>
          </w:p>
          <w:p w:rsidR="00F32181" w:rsidRPr="00812649" w:rsidP="00F32181">
            <w:pPr>
              <w:numPr>
                <w:numId w:val="6"/>
              </w:numPr>
              <w:bidi w:val="0"/>
              <w:spacing w:after="0" w:line="240" w:lineRule="auto"/>
              <w:rPr>
                <w:rFonts w:ascii="Times New Roman" w:hAnsi="Times New Roman"/>
              </w:rPr>
            </w:pPr>
            <w:r w:rsidRPr="00812649">
              <w:rPr>
                <w:rFonts w:ascii="Times New Roman" w:hAnsi="Times New Roman"/>
              </w:rPr>
              <w:t>Prehľad o zdravotnom stave a poskytnutej zdravotnej starostlivosti pre občana</w:t>
            </w:r>
          </w:p>
          <w:p w:rsidR="00F32181" w:rsidRPr="00812649" w:rsidP="00F32181">
            <w:pPr>
              <w:numPr>
                <w:numId w:val="6"/>
              </w:numPr>
              <w:bidi w:val="0"/>
              <w:spacing w:after="0" w:line="240" w:lineRule="auto"/>
              <w:rPr>
                <w:rFonts w:ascii="Times New Roman" w:hAnsi="Times New Roman"/>
              </w:rPr>
            </w:pPr>
            <w:r w:rsidRPr="00812649">
              <w:rPr>
                <w:rFonts w:ascii="Times New Roman" w:hAnsi="Times New Roman"/>
              </w:rPr>
              <w:t>Lepšia kontrola vykázanej zdravotnej starostlivosti poisťovňami</w:t>
            </w:r>
          </w:p>
          <w:p w:rsidR="00F32181" w:rsidRPr="00812649" w:rsidP="00F32181">
            <w:pPr>
              <w:numPr>
                <w:numId w:val="6"/>
              </w:numPr>
              <w:bidi w:val="0"/>
              <w:spacing w:after="0" w:line="240" w:lineRule="auto"/>
              <w:rPr>
                <w:rFonts w:ascii="Times New Roman" w:hAnsi="Times New Roman"/>
              </w:rPr>
            </w:pPr>
            <w:r w:rsidRPr="00812649">
              <w:rPr>
                <w:rFonts w:ascii="Times New Roman" w:hAnsi="Times New Roman"/>
              </w:rPr>
              <w:t>Finančné prínosy spojené s úsporou nákladov na zdravotnú starostlivosť</w:t>
            </w:r>
          </w:p>
          <w:p w:rsidR="00F32181" w:rsidRPr="00812649" w:rsidP="00F32181">
            <w:pPr>
              <w:bidi w:val="0"/>
              <w:spacing w:after="0" w:line="240" w:lineRule="auto"/>
              <w:rPr>
                <w:rFonts w:ascii="Times New Roman" w:hAnsi="Times New Roman"/>
              </w:rPr>
            </w:pPr>
          </w:p>
          <w:p w:rsidR="00F32181" w:rsidRPr="00812649" w:rsidP="00F32181">
            <w:pPr>
              <w:bidi w:val="0"/>
              <w:spacing w:after="0" w:line="240" w:lineRule="auto"/>
              <w:rPr>
                <w:rFonts w:ascii="Times New Roman" w:hAnsi="Times New Roman"/>
              </w:rPr>
            </w:pPr>
            <w:r w:rsidRPr="00812649">
              <w:rPr>
                <w:rFonts w:ascii="Times New Roman" w:hAnsi="Times New Roman"/>
              </w:rPr>
              <w:t xml:space="preserve">Náklady poskytovateľov zdravotnej starostlivosti môže generovať zákonná povinnosť zasielať dáta súvisiace s poskytnutou zdravotnou starostlivosťou do Národného zdravotníckeho informačného systému. Konkrétne: </w:t>
            </w:r>
          </w:p>
          <w:p w:rsidR="00F32181" w:rsidP="00F32181">
            <w:pPr>
              <w:numPr>
                <w:numId w:val="6"/>
              </w:numPr>
              <w:bidi w:val="0"/>
              <w:spacing w:after="0" w:line="240" w:lineRule="auto"/>
              <w:rPr>
                <w:rFonts w:ascii="Times New Roman" w:hAnsi="Times New Roman"/>
              </w:rPr>
            </w:pPr>
            <w:r w:rsidRPr="00812649">
              <w:rPr>
                <w:rFonts w:ascii="Times New Roman" w:hAnsi="Times New Roman"/>
              </w:rPr>
              <w:t xml:space="preserve">Počítač a pripojenie na internet patria podľa súčasnej legislatívy medzi povinnú výbavu poskytovateľov zdravotnej starosti, preto tieto požiadavky nepredstavujú zvýšené náklady. </w:t>
            </w:r>
          </w:p>
          <w:p w:rsidR="00F32181" w:rsidRPr="007B5A99" w:rsidP="00F32181">
            <w:pPr>
              <w:numPr>
                <w:numId w:val="6"/>
              </w:numPr>
              <w:bidi w:val="0"/>
              <w:spacing w:after="0" w:line="240" w:lineRule="auto"/>
              <w:rPr>
                <w:rFonts w:ascii="Times New Roman" w:hAnsi="Times New Roman"/>
              </w:rPr>
            </w:pPr>
            <w:r>
              <w:rPr>
                <w:rFonts w:ascii="Times New Roman" w:hAnsi="Times New Roman"/>
              </w:rPr>
              <w:t>Identifikované n</w:t>
            </w:r>
            <w:r w:rsidRPr="009C69EA">
              <w:rPr>
                <w:rFonts w:ascii="Times New Roman" w:hAnsi="Times New Roman"/>
              </w:rPr>
              <w:t xml:space="preserve">áklady na jednu ambulanciu vo výške </w:t>
            </w:r>
            <w:r>
              <w:rPr>
                <w:rFonts w:ascii="Times New Roman" w:hAnsi="Times New Roman"/>
              </w:rPr>
              <w:t xml:space="preserve">cca </w:t>
            </w:r>
            <w:r w:rsidRPr="009C69EA">
              <w:rPr>
                <w:rFonts w:ascii="Times New Roman" w:hAnsi="Times New Roman"/>
              </w:rPr>
              <w:t>460 euro zabezpečí centrálny projekt NZIS z   eurofondov.  Týka sa to každej ambulancie pripájanej do NZIS  - či už súkromnej alebo štátnej. Náklady, ktoré pokryje centrálny projekt zahŕňajú čítačky, karty, komunikačný soft</w:t>
            </w:r>
            <w:r>
              <w:rPr>
                <w:rFonts w:ascii="Times New Roman" w:hAnsi="Times New Roman"/>
              </w:rPr>
              <w:t>v</w:t>
            </w:r>
            <w:r w:rsidRPr="009C69EA">
              <w:rPr>
                <w:rFonts w:ascii="Times New Roman" w:hAnsi="Times New Roman"/>
              </w:rPr>
              <w:t>ér a pripojenie do NZIS.</w:t>
            </w:r>
          </w:p>
          <w:p w:rsidR="00F32181" w:rsidRPr="00812649" w:rsidP="00F32181">
            <w:pPr>
              <w:numPr>
                <w:numId w:val="6"/>
              </w:numPr>
              <w:bidi w:val="0"/>
              <w:spacing w:after="0" w:line="240" w:lineRule="auto"/>
              <w:rPr>
                <w:rFonts w:ascii="Times New Roman" w:hAnsi="Times New Roman"/>
              </w:rPr>
            </w:pPr>
            <w:r w:rsidRPr="00812649">
              <w:rPr>
                <w:rFonts w:ascii="Times New Roman" w:hAnsi="Times New Roman"/>
              </w:rPr>
              <w:t>Prevádzka a údržba informačných systémov poskytovateľov zdravotnej starostlivosti sú z pravidla kryté zmluvami o SLA a ich úprava na požiadavky zákona by preto</w:t>
            </w:r>
            <w:r>
              <w:rPr>
                <w:rFonts w:ascii="Times New Roman" w:hAnsi="Times New Roman"/>
              </w:rPr>
              <w:t xml:space="preserve"> nemala</w:t>
            </w:r>
            <w:r w:rsidRPr="00812649">
              <w:rPr>
                <w:rFonts w:ascii="Times New Roman" w:hAnsi="Times New Roman"/>
              </w:rPr>
              <w:t xml:space="preserve"> predstavovať zvýšené náklady.</w:t>
            </w:r>
          </w:p>
          <w:p w:rsidR="00F32181" w:rsidRPr="007F21DD" w:rsidP="00F32181">
            <w:pPr>
              <w:bidi w:val="0"/>
              <w:spacing w:after="0" w:line="240" w:lineRule="auto"/>
              <w:rPr>
                <w:rFonts w:ascii="Times New Roman" w:hAnsi="Times New Roman"/>
              </w:rPr>
            </w:pPr>
            <w:r w:rsidRPr="00812649">
              <w:rPr>
                <w:rFonts w:ascii="Times New Roman" w:hAnsi="Times New Roman"/>
              </w:rPr>
              <w:t>Zvýšenými nákladmi budú postihnutí tí poskytovatelia zdravotnej starostlivosti, ktorí doposiaľ neprevádzkujú žiaden zdravotnícky informačný systém</w:t>
            </w:r>
            <w:r>
              <w:rPr>
                <w:rFonts w:ascii="Times New Roman" w:hAnsi="Times New Roman"/>
              </w:rPr>
              <w:t>.</w:t>
            </w:r>
            <w:r w:rsidRPr="00812649">
              <w:rPr>
                <w:rFonts w:ascii="Times New Roman" w:hAnsi="Times New Roman"/>
              </w:rPr>
              <w:t xml:space="preserve"> </w:t>
            </w:r>
            <w:r>
              <w:rPr>
                <w:rFonts w:ascii="Times New Roman" w:hAnsi="Times New Roman"/>
              </w:rPr>
              <w:t>J</w:t>
            </w:r>
            <w:r w:rsidRPr="00812649">
              <w:rPr>
                <w:rFonts w:ascii="Times New Roman" w:hAnsi="Times New Roman"/>
              </w:rPr>
              <w:t>edn</w:t>
            </w:r>
            <w:r>
              <w:rPr>
                <w:rFonts w:ascii="Times New Roman" w:hAnsi="Times New Roman"/>
              </w:rPr>
              <w:t>á sa</w:t>
            </w:r>
            <w:r w:rsidRPr="00812649">
              <w:rPr>
                <w:rFonts w:ascii="Times New Roman" w:hAnsi="Times New Roman"/>
              </w:rPr>
              <w:t xml:space="preserve"> predovšetkým o ambulancie všeobecných lekárov a špecialistov. </w:t>
            </w:r>
            <w:r>
              <w:rPr>
                <w:rFonts w:ascii="Times New Roman" w:hAnsi="Times New Roman"/>
              </w:rPr>
              <w:t>Predkladateľ nedisponuje informáciou o počte takých to poskytovateľov.</w:t>
            </w:r>
          </w:p>
        </w:tc>
      </w:tr>
      <w:tr>
        <w:tblPrEx>
          <w:tblW w:w="10135" w:type="dxa"/>
          <w:tblCellMar>
            <w:left w:w="0" w:type="dxa"/>
            <w:right w:w="0" w:type="dxa"/>
          </w:tblCellMar>
        </w:tblPrEx>
        <w:trPr>
          <w:trHeight w:val="600"/>
        </w:trPr>
        <w:tc>
          <w:tcPr>
            <w:tcW w:w="2764"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Aká je predpokladaná výška administratívnych nákladov, ktoré podniky vynaložia v súvislosti s implementáciou návrhu?</w:t>
            </w:r>
          </w:p>
        </w:tc>
        <w:tc>
          <w:tcPr>
            <w:tcW w:w="7371"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5A48B9" w:rsidRPr="007F21DD" w:rsidP="005A48B9">
            <w:pPr>
              <w:bidi w:val="0"/>
              <w:spacing w:after="0" w:line="240" w:lineRule="auto"/>
              <w:rPr>
                <w:rFonts w:ascii="Times New Roman" w:hAnsi="Times New Roman"/>
              </w:rPr>
            </w:pPr>
            <w:r w:rsidRPr="007F21DD">
              <w:rPr>
                <w:rFonts w:ascii="Times New Roman" w:hAnsi="Times New Roman"/>
              </w:rPr>
              <w:t>Administratívne náklady zdravotné poisťovne vykryjú z vlastných zdrojov.</w:t>
            </w:r>
          </w:p>
          <w:p w:rsidR="001D4FF5" w:rsidRPr="007F21DD" w:rsidP="00D41B1E">
            <w:pPr>
              <w:bidi w:val="0"/>
              <w:spacing w:after="0" w:line="240" w:lineRule="auto"/>
              <w:rPr>
                <w:rFonts w:ascii="Times New Roman" w:hAnsi="Times New Roman"/>
              </w:rPr>
            </w:pPr>
          </w:p>
        </w:tc>
      </w:tr>
    </w:tbl>
    <w:p w:rsidR="007A1108" w:rsidRPr="007F21DD" w:rsidP="001D4FF5">
      <w:pPr>
        <w:bidi w:val="0"/>
        <w:jc w:val="center"/>
        <w:rPr>
          <w:rFonts w:ascii="Times New Roman" w:hAnsi="Times New Roman"/>
          <w:b/>
        </w:rPr>
      </w:pPr>
    </w:p>
    <w:p w:rsidR="00987662" w:rsidRPr="007F21DD" w:rsidP="001D4FF5">
      <w:pPr>
        <w:bidi w:val="0"/>
        <w:jc w:val="center"/>
        <w:rPr>
          <w:rFonts w:ascii="Times New Roman" w:hAnsi="Times New Roman"/>
          <w:b/>
        </w:rPr>
      </w:pPr>
    </w:p>
    <w:p w:rsidR="001D4FF5" w:rsidRPr="007F21DD" w:rsidP="001D4FF5">
      <w:pPr>
        <w:bidi w:val="0"/>
        <w:jc w:val="center"/>
        <w:rPr>
          <w:rFonts w:ascii="Times New Roman" w:hAnsi="Times New Roman"/>
          <w:b/>
        </w:rPr>
      </w:pPr>
      <w:r w:rsidRPr="007F21DD">
        <w:rPr>
          <w:rFonts w:ascii="Times New Roman" w:hAnsi="Times New Roman"/>
          <w:b/>
        </w:rPr>
        <w:t>Sociálne vplyvy -  vplyvy na hospodárenie obyvateľstva, sociálnu exklúziu, rovnosť príležitostí a rodovú rovnosť  a na zamestnanosť</w:t>
      </w: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1D4FF5" w:rsidRPr="007F21DD" w:rsidP="00D41B1E">
            <w:pPr>
              <w:bidi w:val="0"/>
              <w:spacing w:after="0" w:line="240" w:lineRule="auto"/>
              <w:jc w:val="center"/>
              <w:rPr>
                <w:rFonts w:ascii="Times New Roman" w:hAnsi="Times New Roman"/>
                <w:b/>
                <w:bCs/>
              </w:rPr>
            </w:pPr>
            <w:r w:rsidRPr="007F21DD">
              <w:rPr>
                <w:rFonts w:ascii="Times New Roman" w:hAnsi="Times New Roman"/>
                <w:b/>
                <w:bCs/>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18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b/>
              </w:rPr>
              <w:t>4.1.</w:t>
            </w:r>
            <w:r w:rsidRPr="007F21DD">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1D4FF5" w:rsidP="006B3027">
            <w:pPr>
              <w:bidi w:val="0"/>
              <w:spacing w:after="0" w:line="240" w:lineRule="auto"/>
              <w:jc w:val="both"/>
              <w:rPr>
                <w:rFonts w:ascii="Times New Roman" w:hAnsi="Times New Roman"/>
              </w:rPr>
            </w:pPr>
            <w:r w:rsidRPr="007F21DD">
              <w:rPr>
                <w:rFonts w:ascii="Times New Roman" w:hAnsi="Times New Roman"/>
              </w:rPr>
              <w:t> </w:t>
            </w:r>
          </w:p>
          <w:p w:rsidR="00F32181" w:rsidRPr="00812649" w:rsidP="00F32181">
            <w:pPr>
              <w:bidi w:val="0"/>
              <w:spacing w:after="0" w:line="240" w:lineRule="auto"/>
              <w:jc w:val="both"/>
              <w:rPr>
                <w:rFonts w:ascii="Times New Roman" w:hAnsi="Times New Roman"/>
                <w:color w:val="000000"/>
              </w:rPr>
            </w:pPr>
            <w:r w:rsidRPr="00812649">
              <w:rPr>
                <w:rFonts w:ascii="Times New Roman" w:hAnsi="Times New Roman"/>
                <w:color w:val="000000"/>
              </w:rPr>
              <w:t>Na základe návrhu zákona je možné očakávať pozitívny vplyv na hospodárenie domácností v dôsledku eliminácie duplicitných a zbytočných zdravotných výkonov a predpísaných liekov, a teda v konečnom dôsledku zníženia spoluúčasti na zdravotných výkonoch a liekoch.</w:t>
            </w:r>
          </w:p>
          <w:p w:rsidR="00F32181" w:rsidRPr="00812649" w:rsidP="00F32181">
            <w:pPr>
              <w:bidi w:val="0"/>
              <w:spacing w:after="0" w:line="240" w:lineRule="auto"/>
              <w:ind w:firstLine="420"/>
              <w:jc w:val="both"/>
              <w:rPr>
                <w:rFonts w:ascii="Times New Roman" w:hAnsi="Times New Roman"/>
                <w:color w:val="000000"/>
              </w:rPr>
            </w:pPr>
            <w:r w:rsidRPr="00812649">
              <w:rPr>
                <w:rFonts w:ascii="Times New Roman" w:hAnsi="Times New Roman"/>
                <w:color w:val="000000"/>
              </w:rPr>
              <w:t xml:space="preserve">Návrh zákona predpokladá </w:t>
            </w:r>
            <w:r>
              <w:rPr>
                <w:rFonts w:ascii="Times New Roman" w:hAnsi="Times New Roman"/>
                <w:color w:val="000000"/>
              </w:rPr>
              <w:t>sfunkčnenie</w:t>
            </w:r>
            <w:r w:rsidRPr="00812649">
              <w:rPr>
                <w:rFonts w:ascii="Times New Roman" w:hAnsi="Times New Roman"/>
                <w:color w:val="000000"/>
              </w:rPr>
              <w:t xml:space="preserve"> </w:t>
            </w:r>
            <w:r>
              <w:rPr>
                <w:rFonts w:ascii="Times New Roman" w:hAnsi="Times New Roman"/>
                <w:color w:val="000000"/>
              </w:rPr>
              <w:t xml:space="preserve">Národného zdravotníckeho </w:t>
            </w:r>
            <w:r w:rsidRPr="00812649">
              <w:rPr>
                <w:rFonts w:ascii="Times New Roman" w:hAnsi="Times New Roman"/>
                <w:color w:val="000000"/>
              </w:rPr>
              <w:t>informačného systému, v ktorom sa bude evidovať realizovaná zdravotná starostlivosť o pacienta u všetkých poskytovateľov zdravotnej starostlivosti, čím sa zvýši informovanosť lekára o pacientovi, pacienta o jeho zdravotnom stave, ale aj transparentnosť pri realizácii a uhrádzaní zdravotnej starostlivosti.</w:t>
            </w:r>
          </w:p>
          <w:p w:rsidR="00F32181" w:rsidP="00F32181">
            <w:pPr>
              <w:bidi w:val="0"/>
              <w:spacing w:after="0" w:line="240" w:lineRule="auto"/>
              <w:jc w:val="both"/>
              <w:rPr>
                <w:rFonts w:ascii="Times New Roman" w:hAnsi="Times New Roman"/>
                <w:color w:val="000000"/>
              </w:rPr>
            </w:pPr>
            <w:r w:rsidRPr="00812649">
              <w:rPr>
                <w:rFonts w:ascii="Times New Roman" w:hAnsi="Times New Roman"/>
                <w:color w:val="000000"/>
              </w:rPr>
              <w:t xml:space="preserve">Návrh zákona umožňuje </w:t>
            </w:r>
            <w:r>
              <w:rPr>
                <w:rFonts w:ascii="Times New Roman" w:hAnsi="Times New Roman"/>
                <w:color w:val="000000"/>
              </w:rPr>
              <w:t xml:space="preserve">praktický </w:t>
            </w:r>
            <w:r w:rsidRPr="00812649">
              <w:rPr>
                <w:rFonts w:ascii="Times New Roman" w:hAnsi="Times New Roman"/>
                <w:color w:val="000000"/>
              </w:rPr>
              <w:t xml:space="preserve">prístup občana k vybraným elektronickým službám prostredníctvom Národného portálu zdravia (NPZ). Vzhľadom na citlivosť poskytovaných údajov je pre prístup k tým to údajom vyžadovaná identifikácia osoby prostredníctvom elektronického preukazu poistenca. Využívanie týchto služieb v domácnostiach bude preto podmienené </w:t>
            </w:r>
            <w:r>
              <w:rPr>
                <w:rFonts w:ascii="Times New Roman" w:hAnsi="Times New Roman"/>
                <w:color w:val="000000"/>
              </w:rPr>
              <w:t>počítačom s pripojením na internet a čítačkou</w:t>
            </w:r>
            <w:r w:rsidRPr="00812649">
              <w:rPr>
                <w:rFonts w:ascii="Times New Roman" w:hAnsi="Times New Roman"/>
                <w:color w:val="000000"/>
              </w:rPr>
              <w:t xml:space="preserve"> ele</w:t>
            </w:r>
            <w:r>
              <w:rPr>
                <w:rFonts w:ascii="Times New Roman" w:hAnsi="Times New Roman"/>
                <w:color w:val="000000"/>
              </w:rPr>
              <w:t>kt</w:t>
            </w:r>
            <w:r w:rsidRPr="00812649">
              <w:rPr>
                <w:rFonts w:ascii="Times New Roman" w:hAnsi="Times New Roman"/>
                <w:color w:val="000000"/>
              </w:rPr>
              <w:t>ronických kariet</w:t>
            </w:r>
            <w:r>
              <w:rPr>
                <w:rFonts w:ascii="Times New Roman" w:hAnsi="Times New Roman"/>
                <w:color w:val="000000"/>
              </w:rPr>
              <w:t>. C</w:t>
            </w:r>
            <w:r w:rsidRPr="00812649">
              <w:rPr>
                <w:rFonts w:ascii="Times New Roman" w:hAnsi="Times New Roman"/>
                <w:color w:val="000000"/>
              </w:rPr>
              <w:t>en</w:t>
            </w:r>
            <w:r>
              <w:rPr>
                <w:rFonts w:ascii="Times New Roman" w:hAnsi="Times New Roman"/>
                <w:color w:val="000000"/>
              </w:rPr>
              <w:t>a čítačky je</w:t>
            </w:r>
            <w:r w:rsidRPr="00812649">
              <w:rPr>
                <w:rFonts w:ascii="Times New Roman" w:hAnsi="Times New Roman"/>
                <w:color w:val="000000"/>
              </w:rPr>
              <w:t xml:space="preserve"> cca 7 </w:t>
            </w:r>
            <w:r w:rsidR="00185D99">
              <w:rPr>
                <w:rFonts w:ascii="Times New Roman" w:hAnsi="Times New Roman"/>
                <w:color w:val="000000"/>
              </w:rPr>
              <w:t>eur</w:t>
            </w:r>
            <w:r w:rsidRPr="00812649">
              <w:rPr>
                <w:rFonts w:ascii="Times New Roman" w:hAnsi="Times New Roman"/>
                <w:color w:val="000000"/>
              </w:rPr>
              <w:t>.</w:t>
            </w:r>
          </w:p>
          <w:p w:rsidR="00B66FAA" w:rsidRPr="007F21DD" w:rsidP="00B66FAA">
            <w:pPr>
              <w:bidi w:val="0"/>
              <w:spacing w:after="0" w:line="240" w:lineRule="auto"/>
              <w:rPr>
                <w:rFonts w:ascii="Times New Roman" w:hAnsi="Times New Roman"/>
              </w:rPr>
            </w:pPr>
            <w:r w:rsidRPr="007F21DD">
              <w:rPr>
                <w:rFonts w:ascii="Times New Roman" w:hAnsi="Times New Roman"/>
              </w:rPr>
              <w:t xml:space="preserve">  </w:t>
            </w:r>
            <w:r w:rsidRPr="00B54548">
              <w:rPr>
                <w:rFonts w:ascii="Times New Roman" w:hAnsi="Times New Roman"/>
              </w:rPr>
              <w:t xml:space="preserve">Na základe požiadaviek stavovských organizácii sa zvyšuje ročný poplatok za vedenie registra najviac do 15 euro. </w:t>
            </w:r>
            <w:r>
              <w:rPr>
                <w:rFonts w:ascii="Times New Roman" w:hAnsi="Times New Roman"/>
              </w:rPr>
              <w:t>Tento návrh bude mať negatívny sociálny vplyv na obyvateľstvo v rozsahu zdravotníckych pracovníkov registrovaných v príslušných stavovských organizáciách v zdravotníctve. Vplyv sa nedá jednoznačne kvantifikovať nakoľko i</w:t>
            </w:r>
            <w:r w:rsidRPr="00B54548">
              <w:rPr>
                <w:rFonts w:ascii="Times New Roman" w:hAnsi="Times New Roman"/>
              </w:rPr>
              <w:t>de o stano</w:t>
            </w:r>
            <w:r>
              <w:rPr>
                <w:rFonts w:ascii="Times New Roman" w:hAnsi="Times New Roman"/>
              </w:rPr>
              <w:t>venie maximálnej výšky poplatku a j</w:t>
            </w:r>
            <w:r w:rsidRPr="00B54548">
              <w:rPr>
                <w:rFonts w:ascii="Times New Roman" w:hAnsi="Times New Roman"/>
              </w:rPr>
              <w:t>e na príslušnej komore, aby zvážila citlivo s ohľadom na reálne možnosti zdravotníckych pracovníkov v jednotlivých zdravotníckych povolaniach, akú konkrétnu výšku v danom roku určí.</w:t>
            </w:r>
          </w:p>
        </w:tc>
      </w:tr>
      <w:tr>
        <w:tblPrEx>
          <w:tblW w:w="9015" w:type="dxa"/>
          <w:jc w:val="center"/>
          <w:tblCellMar>
            <w:left w:w="70" w:type="dxa"/>
            <w:right w:w="70" w:type="dxa"/>
          </w:tblCellMar>
        </w:tblPrEx>
        <w:trPr>
          <w:trHeight w:val="118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D4FF5" w:rsidRPr="007F21DD" w:rsidP="00D41B1E">
            <w:pPr>
              <w:bidi w:val="0"/>
              <w:spacing w:after="0" w:line="240" w:lineRule="auto"/>
              <w:rPr>
                <w:rFonts w:ascii="Times New Roman" w:hAnsi="Times New Roman"/>
              </w:rPr>
            </w:pPr>
            <w:r w:rsidRPr="007F21DD">
              <w:rPr>
                <w:rFonts w:ascii="Times New Roman" w:hAnsi="Times New Roman"/>
              </w:rPr>
              <w:t>Kvantifikujte:</w:t>
            </w:r>
          </w:p>
          <w:p w:rsidR="001D4FF5" w:rsidRPr="007F21DD" w:rsidP="001D4FF5">
            <w:pPr>
              <w:pStyle w:val="ListParagraph"/>
              <w:numPr>
                <w:numId w:val="1"/>
              </w:numPr>
              <w:bidi w:val="0"/>
              <w:spacing w:after="0" w:line="240" w:lineRule="auto"/>
              <w:ind w:left="325" w:hanging="283"/>
              <w:rPr>
                <w:rFonts w:ascii="Times New Roman" w:hAnsi="Times New Roman"/>
                <w:b/>
                <w:sz w:val="24"/>
                <w:szCs w:val="24"/>
              </w:rPr>
            </w:pPr>
            <w:r w:rsidRPr="007F21DD" w:rsidR="006B3027">
              <w:rPr>
                <w:rFonts w:ascii="Times New Roman" w:hAnsi="Times New Roman"/>
                <w:sz w:val="24"/>
                <w:szCs w:val="24"/>
              </w:rPr>
              <w:t>rast alebo pokles prí</w:t>
            </w:r>
            <w:r w:rsidRPr="007F21DD">
              <w:rPr>
                <w:rFonts w:ascii="Times New Roman" w:hAnsi="Times New Roman"/>
                <w:sz w:val="24"/>
                <w:szCs w:val="24"/>
              </w:rPr>
              <w:t>jmov/výdavkov na priemerného obyvateľa</w:t>
            </w:r>
          </w:p>
          <w:p w:rsidR="001D4FF5" w:rsidRPr="007F21DD" w:rsidP="001D4FF5">
            <w:pPr>
              <w:pStyle w:val="ListParagraph"/>
              <w:numPr>
                <w:numId w:val="1"/>
              </w:numPr>
              <w:bidi w:val="0"/>
              <w:spacing w:after="0" w:line="240" w:lineRule="auto"/>
              <w:ind w:left="325" w:hanging="283"/>
              <w:rPr>
                <w:rFonts w:ascii="Times New Roman" w:hAnsi="Times New Roman"/>
                <w:b/>
                <w:sz w:val="24"/>
                <w:szCs w:val="24"/>
              </w:rPr>
            </w:pPr>
            <w:r w:rsidRPr="007F21DD">
              <w:rPr>
                <w:rFonts w:ascii="Times New Roman" w:hAnsi="Times New Roman"/>
                <w:sz w:val="24"/>
                <w:szCs w:val="24"/>
              </w:rPr>
              <w:t>rast alebo pokles pr</w:t>
            </w:r>
            <w:r w:rsidRPr="007F21DD" w:rsidR="006B3027">
              <w:rPr>
                <w:rFonts w:ascii="Times New Roman" w:hAnsi="Times New Roman"/>
                <w:sz w:val="24"/>
                <w:szCs w:val="24"/>
              </w:rPr>
              <w:t>í</w:t>
            </w:r>
            <w:r w:rsidRPr="007F21DD">
              <w:rPr>
                <w:rFonts w:ascii="Times New Roman" w:hAnsi="Times New Roman"/>
                <w:sz w:val="24"/>
                <w:szCs w:val="24"/>
              </w:rPr>
              <w:t>jmov/výdavkov za jednotlivé ovplyvnené skupiny domácnosti</w:t>
            </w:r>
          </w:p>
          <w:p w:rsidR="001D4FF5" w:rsidRPr="007F21DD" w:rsidP="001D4FF5">
            <w:pPr>
              <w:pStyle w:val="ListParagraph"/>
              <w:numPr>
                <w:numId w:val="1"/>
              </w:numPr>
              <w:bidi w:val="0"/>
              <w:spacing w:after="0" w:line="240" w:lineRule="auto"/>
              <w:ind w:left="325" w:hanging="283"/>
              <w:rPr>
                <w:rFonts w:ascii="Times New Roman" w:hAnsi="Times New Roman"/>
                <w:b/>
                <w:sz w:val="24"/>
                <w:szCs w:val="24"/>
              </w:rPr>
            </w:pPr>
            <w:r w:rsidRPr="007F21DD">
              <w:rPr>
                <w:rFonts w:ascii="Times New Roman" w:hAnsi="Times New Roman"/>
                <w:sz w:val="24"/>
                <w:szCs w:val="24"/>
              </w:rPr>
              <w:t>celkový počet obyvateľstva/domácností ovplyvnených predkladaným materiálom</w:t>
            </w:r>
          </w:p>
        </w:tc>
        <w:tc>
          <w:tcPr>
            <w:tcW w:w="4140" w:type="dxa"/>
            <w:tcBorders>
              <w:top w:val="single" w:sz="4" w:space="0" w:color="auto"/>
              <w:left w:val="nil"/>
              <w:bottom w:val="single" w:sz="4" w:space="0" w:color="auto"/>
              <w:right w:val="single" w:sz="4" w:space="0" w:color="auto"/>
            </w:tcBorders>
            <w:textDirection w:val="lrTb"/>
            <w:vAlign w:val="top"/>
          </w:tcPr>
          <w:p w:rsidR="001D4FF5" w:rsidP="00D41B1E">
            <w:pPr>
              <w:bidi w:val="0"/>
              <w:spacing w:after="0" w:line="240" w:lineRule="auto"/>
              <w:jc w:val="both"/>
              <w:rPr>
                <w:rFonts w:ascii="Times New Roman" w:hAnsi="Times New Roman"/>
              </w:rPr>
            </w:pPr>
          </w:p>
          <w:p w:rsidR="00F32181" w:rsidRPr="007F21DD" w:rsidP="00D41B1E">
            <w:pPr>
              <w:bidi w:val="0"/>
              <w:spacing w:after="0" w:line="240" w:lineRule="auto"/>
              <w:jc w:val="both"/>
              <w:rPr>
                <w:rFonts w:ascii="Times New Roman" w:hAnsi="Times New Roman"/>
              </w:rPr>
            </w:pPr>
            <w:r w:rsidRPr="00812649">
              <w:rPr>
                <w:rFonts w:ascii="Times New Roman" w:hAnsi="Times New Roman"/>
              </w:rPr>
              <w:t>Nie je možné exaktne kvantifikovať.</w:t>
            </w:r>
          </w:p>
        </w:tc>
      </w:tr>
      <w:tr>
        <w:tblPrEx>
          <w:tblW w:w="9015" w:type="dxa"/>
          <w:jc w:val="center"/>
          <w:tblCellMar>
            <w:left w:w="70" w:type="dxa"/>
            <w:right w:w="70" w:type="dxa"/>
          </w:tblCellMar>
        </w:tblPrEx>
        <w:trPr>
          <w:trHeight w:val="7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D4FF5" w:rsidRPr="007F21DD" w:rsidP="00D41B1E">
            <w:pPr>
              <w:bidi w:val="0"/>
              <w:spacing w:after="0" w:line="240" w:lineRule="auto"/>
              <w:jc w:val="both"/>
              <w:rPr>
                <w:rFonts w:ascii="Times New Roman" w:hAnsi="Times New Roman"/>
              </w:rPr>
            </w:pPr>
            <w:r w:rsidRPr="007F21DD">
              <w:rPr>
                <w:rFonts w:ascii="Times New Roman" w:hAnsi="Times New Roman"/>
                <w:b/>
              </w:rPr>
              <w:t>4.2.</w:t>
            </w:r>
            <w:r w:rsidRPr="007F21DD">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903C6F" w:rsidRPr="007F21DD" w:rsidP="00903C6F">
            <w:pPr>
              <w:bidi w:val="0"/>
              <w:spacing w:after="0" w:line="240" w:lineRule="auto"/>
              <w:jc w:val="both"/>
              <w:rPr>
                <w:rFonts w:ascii="Times New Roman" w:hAnsi="Times New Roman"/>
              </w:rPr>
            </w:pPr>
            <w:r w:rsidRPr="007F21DD">
              <w:rPr>
                <w:rFonts w:ascii="Times New Roman" w:hAnsi="Times New Roman"/>
              </w:rPr>
              <w:t xml:space="preserve">Predpokladajú sa pozitívne sociálne vplyvy návrhu zákona v súvislosti s </w:t>
            </w:r>
          </w:p>
          <w:p w:rsidR="003943CC" w:rsidP="003943CC">
            <w:pPr>
              <w:bidi w:val="0"/>
              <w:spacing w:after="0" w:line="240" w:lineRule="auto"/>
              <w:jc w:val="both"/>
              <w:rPr>
                <w:rFonts w:ascii="Times New Roman" w:hAnsi="Times New Roman"/>
              </w:rPr>
            </w:pPr>
            <w:r w:rsidRPr="007F21DD" w:rsidR="00903C6F">
              <w:rPr>
                <w:rFonts w:ascii="Times New Roman" w:hAnsi="Times New Roman"/>
              </w:rPr>
              <w:t xml:space="preserve">- </w:t>
            </w:r>
            <w:r w:rsidRPr="007F21DD">
              <w:rPr>
                <w:rFonts w:ascii="Times New Roman" w:hAnsi="Times New Roman"/>
              </w:rPr>
              <w:t>prístupom osoby resp. poistenca k informáciám o svojom zdravotnom stave,</w:t>
            </w:r>
          </w:p>
          <w:p w:rsidR="00A463DA" w:rsidP="003943CC">
            <w:pPr>
              <w:bidi w:val="0"/>
              <w:spacing w:after="0" w:line="240" w:lineRule="auto"/>
              <w:jc w:val="both"/>
              <w:rPr>
                <w:rFonts w:ascii="Times New Roman" w:hAnsi="Times New Roman"/>
              </w:rPr>
            </w:pPr>
            <w:r>
              <w:rPr>
                <w:rFonts w:ascii="Times New Roman" w:hAnsi="Times New Roman"/>
              </w:rPr>
              <w:t>- určenia zdravotnej poisťovne dieťaťa aj v prípade nesplnenia si oznamovacej povinnosti zákonného zástupcu,</w:t>
            </w:r>
          </w:p>
          <w:p w:rsidR="00A463DA" w:rsidRPr="007F21DD" w:rsidP="003943CC">
            <w:pPr>
              <w:bidi w:val="0"/>
              <w:spacing w:after="0" w:line="240" w:lineRule="auto"/>
              <w:jc w:val="both"/>
              <w:rPr>
                <w:rFonts w:ascii="Times New Roman" w:hAnsi="Times New Roman"/>
              </w:rPr>
            </w:pPr>
            <w:r>
              <w:rPr>
                <w:rFonts w:ascii="Times New Roman" w:hAnsi="Times New Roman"/>
              </w:rPr>
              <w:t>- účinnejšia možnosť podávania námietok voči výkazu nedoplatkov.</w:t>
            </w:r>
          </w:p>
          <w:p w:rsidR="00903C6F" w:rsidP="00BA1A7F">
            <w:pPr>
              <w:bidi w:val="0"/>
              <w:spacing w:after="0" w:line="240" w:lineRule="auto"/>
              <w:jc w:val="both"/>
              <w:rPr>
                <w:rFonts w:ascii="Times New Roman" w:hAnsi="Times New Roman"/>
              </w:rPr>
            </w:pPr>
          </w:p>
          <w:p w:rsidR="00F32181" w:rsidP="00BA1A7F">
            <w:pPr>
              <w:bidi w:val="0"/>
              <w:spacing w:after="0" w:line="240" w:lineRule="auto"/>
              <w:jc w:val="both"/>
              <w:rPr>
                <w:rFonts w:ascii="Times New Roman" w:hAnsi="Times New Roman"/>
                <w:color w:val="000000"/>
              </w:rPr>
            </w:pPr>
            <w:r w:rsidRPr="00812649">
              <w:rPr>
                <w:rFonts w:ascii="Times New Roman" w:hAnsi="Times New Roman"/>
                <w:color w:val="000000"/>
              </w:rPr>
              <w:t>Pozitívny vplyv na obyvateľstvo možno očakávať zavedením opatrení smerujúcich k</w:t>
            </w:r>
            <w:r>
              <w:rPr>
                <w:rFonts w:ascii="Times New Roman" w:hAnsi="Times New Roman"/>
                <w:color w:val="000000"/>
              </w:rPr>
              <w:t> </w:t>
            </w:r>
            <w:r w:rsidRPr="00812649">
              <w:rPr>
                <w:rFonts w:ascii="Times New Roman" w:hAnsi="Times New Roman"/>
                <w:color w:val="000000"/>
              </w:rPr>
              <w:t>zlepšeniu</w:t>
            </w:r>
            <w:r>
              <w:rPr>
                <w:rFonts w:ascii="Times New Roman" w:hAnsi="Times New Roman"/>
                <w:color w:val="000000"/>
              </w:rPr>
              <w:t xml:space="preserve"> informovanosti osôb,</w:t>
            </w:r>
            <w:r w:rsidRPr="00812649">
              <w:rPr>
                <w:rFonts w:ascii="Times New Roman" w:hAnsi="Times New Roman"/>
                <w:color w:val="000000"/>
              </w:rPr>
              <w:t xml:space="preserve"> dostupnosti a kvality zdravotnej starostlivosti a zvýšeniu spokojnosti pacientov, ako aj zdravotníckych pracovníkov.</w:t>
            </w:r>
          </w:p>
          <w:p w:rsidR="00A463DA" w:rsidP="00A463DA">
            <w:pPr>
              <w:bidi w:val="0"/>
              <w:spacing w:after="0" w:line="240" w:lineRule="auto"/>
              <w:jc w:val="both"/>
              <w:rPr>
                <w:rFonts w:ascii="Times New Roman" w:hAnsi="Times New Roman"/>
                <w:color w:val="000000"/>
              </w:rPr>
            </w:pPr>
            <w:r>
              <w:rPr>
                <w:rFonts w:ascii="Times New Roman" w:hAnsi="Times New Roman"/>
                <w:color w:val="000000"/>
              </w:rPr>
              <w:t>D</w:t>
            </w:r>
            <w:r w:rsidRPr="00A463DA">
              <w:rPr>
                <w:rFonts w:ascii="Times New Roman" w:hAnsi="Times New Roman"/>
                <w:color w:val="000000"/>
              </w:rPr>
              <w:t>ieťa</w:t>
            </w:r>
            <w:r>
              <w:rPr>
                <w:rFonts w:ascii="Times New Roman" w:hAnsi="Times New Roman"/>
                <w:color w:val="000000"/>
              </w:rPr>
              <w:t>, ktorého zákonný zástupca si nesplní povinnosť podať prihlášku, bude mať jednoznačne určenú príslušnú zdravotnú poisťovňu,</w:t>
            </w:r>
            <w:r w:rsidRPr="00A463DA">
              <w:rPr>
                <w:rFonts w:ascii="Times New Roman" w:hAnsi="Times New Roman"/>
                <w:color w:val="000000"/>
              </w:rPr>
              <w:t xml:space="preserve"> bude mať právo na komplexnú zdravotnú starostlivos</w:t>
            </w:r>
            <w:r>
              <w:rPr>
                <w:rFonts w:ascii="Times New Roman" w:hAnsi="Times New Roman"/>
                <w:color w:val="000000"/>
              </w:rPr>
              <w:t>ť.</w:t>
            </w:r>
          </w:p>
          <w:p w:rsidR="00A463DA" w:rsidRPr="007F21DD" w:rsidP="00A463DA">
            <w:pPr>
              <w:bidi w:val="0"/>
              <w:spacing w:after="0" w:line="240" w:lineRule="auto"/>
              <w:jc w:val="both"/>
              <w:rPr>
                <w:rFonts w:ascii="Times New Roman" w:hAnsi="Times New Roman"/>
              </w:rPr>
            </w:pPr>
            <w:r>
              <w:rPr>
                <w:rFonts w:ascii="Times New Roman" w:hAnsi="Times New Roman"/>
                <w:color w:val="000000"/>
              </w:rPr>
              <w:t xml:space="preserve">Zavádza sa povinnosť pre zdravotnú poisťovňu zaoberať sa každou podanou námietkou voči výkazu nedoplatkov, čím sa </w:t>
            </w:r>
            <w:r w:rsidR="00B66FAA">
              <w:rPr>
                <w:rFonts w:ascii="Times New Roman" w:hAnsi="Times New Roman"/>
                <w:color w:val="000000"/>
              </w:rPr>
              <w:t>posilňuje</w:t>
            </w:r>
            <w:r>
              <w:rPr>
                <w:rFonts w:ascii="Times New Roman" w:hAnsi="Times New Roman"/>
                <w:color w:val="000000"/>
              </w:rPr>
              <w:t xml:space="preserve"> postavenie občana.</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B3027" w:rsidRPr="007F21DD" w:rsidP="00D41B1E">
            <w:pPr>
              <w:bidi w:val="0"/>
              <w:spacing w:after="0" w:line="240" w:lineRule="auto"/>
              <w:jc w:val="both"/>
              <w:rPr>
                <w:rFonts w:ascii="Times New Roman" w:hAnsi="Times New Roman"/>
              </w:rPr>
            </w:pPr>
          </w:p>
          <w:p w:rsidR="006B3027" w:rsidRPr="007F21DD" w:rsidP="00D41B1E">
            <w:pPr>
              <w:bidi w:val="0"/>
              <w:spacing w:after="0" w:line="240" w:lineRule="auto"/>
              <w:jc w:val="both"/>
              <w:rPr>
                <w:rFonts w:ascii="Times New Roman" w:hAnsi="Times New Roman"/>
              </w:rPr>
            </w:pPr>
            <w:r w:rsidRPr="007F21DD">
              <w:rPr>
                <w:rFonts w:ascii="Times New Roman" w:hAnsi="Times New Roman"/>
                <w:b/>
              </w:rPr>
              <w:t>4.3.</w:t>
            </w:r>
            <w:r w:rsidRPr="007F21DD">
              <w:rPr>
                <w:rFonts w:ascii="Times New Roman" w:hAnsi="Times New Roman"/>
              </w:rPr>
              <w:t xml:space="preserve"> Zhodnoťte vplyv na rovnosť príležitostí:</w:t>
            </w:r>
          </w:p>
          <w:p w:rsidR="006B3027" w:rsidRPr="007F21DD" w:rsidP="00D41B1E">
            <w:pPr>
              <w:bidi w:val="0"/>
              <w:spacing w:after="0" w:line="240" w:lineRule="auto"/>
              <w:jc w:val="both"/>
              <w:rPr>
                <w:rFonts w:ascii="Times New Roman" w:hAnsi="Times New Roman"/>
              </w:rPr>
            </w:pPr>
          </w:p>
          <w:p w:rsidR="006B3027" w:rsidRPr="007F21DD" w:rsidP="00D41B1E">
            <w:pPr>
              <w:bidi w:val="0"/>
              <w:spacing w:after="0" w:line="240" w:lineRule="auto"/>
              <w:jc w:val="both"/>
              <w:rPr>
                <w:rFonts w:ascii="Times New Roman" w:hAnsi="Times New Roman"/>
              </w:rPr>
            </w:pPr>
            <w:r w:rsidRPr="007F21DD">
              <w:rPr>
                <w:rFonts w:ascii="Times New Roman" w:hAnsi="Times New Roman"/>
              </w:rPr>
              <w:t>Zhodnoťte vplyv na rodovú rovnosť.</w:t>
            </w:r>
          </w:p>
        </w:tc>
        <w:tc>
          <w:tcPr>
            <w:tcW w:w="4140" w:type="dxa"/>
            <w:tcBorders>
              <w:top w:val="nil"/>
              <w:left w:val="nil"/>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rPr>
              <w:t>Návrh zákona nemá vplyv na rovnosť príležitostí ani na rodovú rovnosť.</w:t>
            </w:r>
          </w:p>
        </w:tc>
      </w:tr>
      <w:tr>
        <w:tblPrEx>
          <w:tblW w:w="9015" w:type="dxa"/>
          <w:jc w:val="center"/>
          <w:tblCellMar>
            <w:left w:w="70" w:type="dxa"/>
            <w:right w:w="70" w:type="dxa"/>
          </w:tblCellMar>
        </w:tblPrEx>
        <w:trPr>
          <w:trHeight w:val="2066"/>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B3027" w:rsidRPr="007F21DD" w:rsidP="00D41B1E">
            <w:pPr>
              <w:bidi w:val="0"/>
              <w:spacing w:after="0" w:line="240" w:lineRule="auto"/>
              <w:jc w:val="both"/>
              <w:rPr>
                <w:rFonts w:ascii="Times New Roman" w:hAnsi="Times New Roman"/>
              </w:rPr>
            </w:pPr>
            <w:r w:rsidRPr="007F21DD">
              <w:rPr>
                <w:rFonts w:ascii="Times New Roman" w:hAnsi="Times New Roman"/>
                <w:b/>
              </w:rPr>
              <w:t xml:space="preserve">4.4. </w:t>
            </w:r>
            <w:r w:rsidRPr="007F21DD">
              <w:rPr>
                <w:rFonts w:ascii="Times New Roman" w:hAnsi="Times New Roman"/>
              </w:rPr>
              <w:t>Zhodnoťte vplyvy na zamestnanosť.</w:t>
            </w:r>
          </w:p>
          <w:p w:rsidR="006B3027" w:rsidRPr="007F21DD" w:rsidP="00D41B1E">
            <w:pPr>
              <w:bidi w:val="0"/>
              <w:spacing w:after="0" w:line="240" w:lineRule="auto"/>
              <w:jc w:val="both"/>
              <w:rPr>
                <w:rFonts w:ascii="Times New Roman" w:hAnsi="Times New Roman"/>
                <w:b/>
              </w:rPr>
            </w:pPr>
          </w:p>
          <w:p w:rsidR="006B3027" w:rsidRPr="007F21DD" w:rsidP="00D41B1E">
            <w:pPr>
              <w:bidi w:val="0"/>
              <w:spacing w:after="0" w:line="240" w:lineRule="auto"/>
              <w:jc w:val="both"/>
              <w:rPr>
                <w:rFonts w:ascii="Times New Roman" w:hAnsi="Times New Roman"/>
                <w:bCs/>
              </w:rPr>
            </w:pPr>
            <w:r w:rsidRPr="007F21DD">
              <w:rPr>
                <w:rFonts w:ascii="Times New Roman" w:hAnsi="Times New Roman"/>
                <w:bCs/>
              </w:rPr>
              <w:t>Aké sú vplyvy na zamestnanosť ?</w:t>
            </w:r>
          </w:p>
          <w:p w:rsidR="006B3027" w:rsidRPr="007F21DD" w:rsidP="00D41B1E">
            <w:pPr>
              <w:bidi w:val="0"/>
              <w:spacing w:after="0" w:line="240" w:lineRule="auto"/>
              <w:jc w:val="both"/>
              <w:rPr>
                <w:rFonts w:ascii="Times New Roman" w:hAnsi="Times New Roman"/>
              </w:rPr>
            </w:pPr>
            <w:r w:rsidRPr="007F21DD">
              <w:rPr>
                <w:rFonts w:ascii="Times New Roman" w:hAnsi="Times New Roman"/>
                <w:bCs/>
              </w:rPr>
              <w:t>Ktoré skupiny zamestnancov budú ohrozené schválením predkladaného materiálu ?</w:t>
            </w:r>
          </w:p>
          <w:p w:rsidR="006B3027" w:rsidRPr="007F21DD" w:rsidP="00D41B1E">
            <w:pPr>
              <w:bidi w:val="0"/>
              <w:spacing w:after="0" w:line="240" w:lineRule="auto"/>
              <w:jc w:val="both"/>
              <w:rPr>
                <w:rFonts w:ascii="Times New Roman" w:hAnsi="Times New Roman"/>
                <w:bCs/>
              </w:rPr>
            </w:pPr>
            <w:r w:rsidRPr="007F21DD">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rPr>
              <w:t xml:space="preserve">Návrh zákona nemá vplyv na zamestnanosť. </w:t>
            </w:r>
          </w:p>
        </w:tc>
      </w:tr>
    </w:tbl>
    <w:p w:rsidR="006B3027" w:rsidRPr="007F21DD" w:rsidP="006B3027">
      <w:pPr>
        <w:pStyle w:val="NormalWeb"/>
        <w:bidi w:val="0"/>
        <w:spacing w:before="0" w:beforeAutospacing="0" w:after="0" w:afterAutospacing="0"/>
        <w:jc w:val="center"/>
        <w:rPr>
          <w:rFonts w:ascii="Times New Roman" w:hAnsi="Times New Roman"/>
          <w:b/>
        </w:rPr>
      </w:pPr>
      <w:r w:rsidRPr="007F21DD">
        <w:rPr>
          <w:rFonts w:ascii="Times New Roman" w:hAnsi="Times New Roman"/>
        </w:rPr>
        <w:br w:type="page"/>
      </w:r>
      <w:r w:rsidRPr="007F21DD">
        <w:rPr>
          <w:rFonts w:ascii="Times New Roman" w:hAnsi="Times New Roman"/>
          <w:b/>
        </w:rPr>
        <w:t>Vplyvy na informatizáciu spoločnosti</w:t>
      </w:r>
    </w:p>
    <w:p w:rsidR="006B3027" w:rsidRPr="007F21DD" w:rsidP="006B3027">
      <w:pPr>
        <w:pStyle w:val="NormalWeb"/>
        <w:bidi w:val="0"/>
        <w:spacing w:before="0" w:beforeAutospacing="0" w:after="0" w:afterAutospacing="0"/>
        <w:jc w:val="center"/>
        <w:rPr>
          <w:rFonts w:ascii="Times New Roman" w:hAnsi="Times New Roman"/>
          <w:b/>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B3027" w:rsidRPr="007F21DD" w:rsidP="004F7536">
            <w:pPr>
              <w:bidi w:val="0"/>
              <w:spacing w:after="0" w:line="240" w:lineRule="auto"/>
              <w:rPr>
                <w:rFonts w:ascii="Times New Roman" w:hAnsi="Times New Roman"/>
                <w:b/>
                <w:bCs/>
              </w:rPr>
            </w:pPr>
            <w:r w:rsidRPr="007F21DD">
              <w:rPr>
                <w:rFonts w:ascii="Times New Roman" w:hAnsi="Times New Roman"/>
                <w:b/>
                <w:bCs/>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B3027" w:rsidRPr="007F21DD" w:rsidP="004F7536">
            <w:pPr>
              <w:bidi w:val="0"/>
              <w:spacing w:after="0" w:line="240" w:lineRule="auto"/>
              <w:rPr>
                <w:rFonts w:ascii="Times New Roman" w:hAnsi="Times New Roman"/>
                <w:b/>
                <w:bCs/>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B3027" w:rsidRPr="007F21DD" w:rsidP="004F7536">
            <w:pPr>
              <w:bidi w:val="0"/>
              <w:spacing w:after="0" w:line="240" w:lineRule="auto"/>
              <w:rPr>
                <w:rFonts w:ascii="Times New Roman" w:hAnsi="Times New Roman"/>
                <w:b/>
                <w:bCs/>
              </w:rPr>
            </w:pPr>
            <w:r w:rsidRPr="007F21DD">
              <w:rPr>
                <w:rFonts w:ascii="Times New Roman" w:hAnsi="Times New Roman"/>
                <w:b/>
                <w:bCs/>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B3027" w:rsidRPr="007F21DD" w:rsidP="004F7536">
            <w:pPr>
              <w:bidi w:val="0"/>
              <w:spacing w:after="0" w:line="240" w:lineRule="auto"/>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b/>
                <w:bCs/>
              </w:rPr>
              <w:t>6.1.</w:t>
            </w:r>
            <w:r w:rsidRPr="007F21DD">
              <w:rPr>
                <w:rFonts w:ascii="Times New Roman" w:hAnsi="Times New Roman"/>
              </w:rPr>
              <w:t xml:space="preserve"> Rozširujú alebo inovujú  sa existujúce alebo vytvárajú sa či zavádzajú  sa nové elektronické služby?</w:t>
            </w:r>
          </w:p>
          <w:p w:rsidR="006B3027" w:rsidRPr="007F21DD" w:rsidP="004F7536">
            <w:pPr>
              <w:bidi w:val="0"/>
              <w:spacing w:after="0" w:line="240" w:lineRule="auto"/>
              <w:rPr>
                <w:rFonts w:ascii="Times New Roman" w:hAnsi="Times New Roman"/>
              </w:rPr>
            </w:pPr>
            <w:r w:rsidRPr="007F21DD">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rPr>
              <w:t>Áno, umožnením elektronickej komunikácie medzi zdravotnou poisťovňou a ďalšími subjektmi verejnej správy (Ministerstvo vnútra SR, Sociálna poisťovňa, Ústredie práce, sociálnych vecí a rodiny SR), sa zavádza nová elektronická služba s úrovňou I. (informatívna úroveň).</w:t>
            </w:r>
          </w:p>
          <w:p w:rsidR="006B3027" w:rsidP="004F7536">
            <w:pPr>
              <w:bidi w:val="0"/>
              <w:spacing w:after="0" w:line="240" w:lineRule="auto"/>
              <w:rPr>
                <w:rFonts w:ascii="Times New Roman" w:hAnsi="Times New Roman"/>
              </w:rPr>
            </w:pPr>
          </w:p>
          <w:p w:rsidR="00F32181" w:rsidRPr="00812649" w:rsidP="00F32181">
            <w:pPr>
              <w:bidi w:val="0"/>
              <w:spacing w:after="0" w:line="240" w:lineRule="auto"/>
              <w:rPr>
                <w:rFonts w:ascii="Times New Roman" w:hAnsi="Times New Roman"/>
                <w:color w:val="000000"/>
              </w:rPr>
            </w:pPr>
            <w:r w:rsidRPr="00812649">
              <w:rPr>
                <w:rFonts w:ascii="Times New Roman" w:hAnsi="Times New Roman"/>
                <w:color w:val="000000"/>
              </w:rPr>
              <w:t xml:space="preserve">Zákon </w:t>
            </w:r>
            <w:r>
              <w:rPr>
                <w:rFonts w:ascii="Times New Roman" w:hAnsi="Times New Roman"/>
                <w:color w:val="000000"/>
              </w:rPr>
              <w:t xml:space="preserve">zefektívňuje </w:t>
            </w:r>
            <w:r w:rsidRPr="00812649">
              <w:rPr>
                <w:rFonts w:ascii="Times New Roman" w:hAnsi="Times New Roman"/>
                <w:color w:val="000000"/>
              </w:rPr>
              <w:t>zav</w:t>
            </w:r>
            <w:r>
              <w:rPr>
                <w:rFonts w:ascii="Times New Roman" w:hAnsi="Times New Roman"/>
                <w:color w:val="000000"/>
              </w:rPr>
              <w:t>edenie</w:t>
            </w:r>
            <w:r w:rsidRPr="00812649">
              <w:rPr>
                <w:rFonts w:ascii="Times New Roman" w:hAnsi="Times New Roman"/>
                <w:color w:val="000000"/>
              </w:rPr>
              <w:t xml:space="preserve"> služby elektronického zdravotníctva e-Health.</w:t>
            </w:r>
          </w:p>
          <w:p w:rsidR="00F32181" w:rsidRPr="00812649" w:rsidP="00F32181">
            <w:pPr>
              <w:bidi w:val="0"/>
              <w:spacing w:after="0" w:line="240" w:lineRule="auto"/>
              <w:rPr>
                <w:rFonts w:ascii="Times New Roman" w:hAnsi="Times New Roman"/>
                <w:color w:val="000000"/>
              </w:rPr>
            </w:pPr>
          </w:p>
          <w:p w:rsidR="00F32181" w:rsidRPr="00812649" w:rsidP="00F32181">
            <w:pPr>
              <w:bidi w:val="0"/>
              <w:spacing w:after="0" w:line="240" w:lineRule="auto"/>
              <w:rPr>
                <w:rFonts w:ascii="Times New Roman" w:hAnsi="Times New Roman"/>
                <w:color w:val="000000"/>
              </w:rPr>
            </w:pPr>
            <w:r w:rsidRPr="00812649">
              <w:rPr>
                <w:rFonts w:ascii="Times New Roman" w:hAnsi="Times New Roman"/>
                <w:color w:val="000000"/>
              </w:rPr>
              <w:t>Národný zdravotnícky informačný systém zavádza úroveň III. informatizácie.</w:t>
            </w:r>
          </w:p>
          <w:p w:rsidR="00F32181" w:rsidRPr="00812649" w:rsidP="00F32181">
            <w:pPr>
              <w:bidi w:val="0"/>
              <w:spacing w:after="0" w:line="240" w:lineRule="auto"/>
              <w:rPr>
                <w:rFonts w:ascii="Times New Roman" w:hAnsi="Times New Roman"/>
                <w:color w:val="000000"/>
              </w:rPr>
            </w:pPr>
          </w:p>
          <w:p w:rsidR="00F32181" w:rsidRPr="007F21DD" w:rsidP="00F32181">
            <w:pPr>
              <w:bidi w:val="0"/>
              <w:spacing w:after="0" w:line="240" w:lineRule="auto"/>
              <w:rPr>
                <w:rFonts w:ascii="Times New Roman" w:hAnsi="Times New Roman"/>
              </w:rPr>
            </w:pPr>
            <w:r w:rsidRPr="00812649">
              <w:rPr>
                <w:rFonts w:ascii="Times New Roman" w:hAnsi="Times New Roman"/>
                <w:color w:val="000000"/>
              </w:rPr>
              <w:t>Národný portál zdravia zavádza úroveň I. informatizácie.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b/>
                <w:bCs/>
              </w:rPr>
              <w:t>6.2.</w:t>
            </w:r>
            <w:r w:rsidRPr="007F21DD">
              <w:rPr>
                <w:rFonts w:ascii="Times New Roman" w:hAnsi="Times New Roman"/>
              </w:rPr>
              <w:t xml:space="preserve"> Vytvárajú sa podmienky pre sémantickú interoperabilitu?</w:t>
            </w:r>
          </w:p>
          <w:p w:rsidR="006B3027" w:rsidRPr="007F21DD" w:rsidP="004F7536">
            <w:pPr>
              <w:bidi w:val="0"/>
              <w:spacing w:after="0" w:line="240" w:lineRule="auto"/>
              <w:rPr>
                <w:rFonts w:ascii="Times New Roman" w:hAnsi="Times New Roman"/>
              </w:rPr>
            </w:pPr>
            <w:r w:rsidRPr="007F21DD">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027" w:rsidP="004F7536">
            <w:pPr>
              <w:bidi w:val="0"/>
              <w:spacing w:after="0" w:line="240" w:lineRule="auto"/>
              <w:rPr>
                <w:rFonts w:ascii="Times New Roman" w:hAnsi="Times New Roman"/>
                <w:i/>
                <w:iCs/>
              </w:rPr>
            </w:pPr>
            <w:r w:rsidRPr="007F21DD">
              <w:rPr>
                <w:rFonts w:ascii="Times New Roman" w:hAnsi="Times New Roman"/>
                <w:i/>
                <w:iCs/>
              </w:rPr>
              <w:t>Nie</w:t>
            </w:r>
          </w:p>
          <w:p w:rsidR="00F32181" w:rsidRPr="00812649" w:rsidP="00F32181">
            <w:pPr>
              <w:bidi w:val="0"/>
              <w:spacing w:after="0" w:line="240" w:lineRule="auto"/>
              <w:rPr>
                <w:rFonts w:ascii="Times New Roman" w:hAnsi="Times New Roman"/>
                <w:color w:val="000000"/>
              </w:rPr>
            </w:pPr>
            <w:r w:rsidRPr="00812649">
              <w:rPr>
                <w:rFonts w:ascii="Times New Roman" w:hAnsi="Times New Roman"/>
                <w:color w:val="000000"/>
              </w:rPr>
              <w:t xml:space="preserve">Predkladaný materiál vytvára podmienky pre sémantickú interoperabilitu medzi: </w:t>
            </w:r>
          </w:p>
          <w:p w:rsidR="00F32181" w:rsidRPr="00812649" w:rsidP="00F32181">
            <w:pPr>
              <w:tabs>
                <w:tab w:val="left" w:pos="380"/>
              </w:tabs>
              <w:bidi w:val="0"/>
              <w:spacing w:after="0" w:line="240" w:lineRule="auto"/>
              <w:ind w:left="380" w:hanging="283"/>
              <w:rPr>
                <w:rFonts w:ascii="Times New Roman" w:hAnsi="Times New Roman"/>
                <w:color w:val="000000"/>
              </w:rPr>
            </w:pPr>
            <w:r w:rsidRPr="00812649">
              <w:rPr>
                <w:rFonts w:ascii="Times New Roman" w:hAnsi="Times New Roman"/>
                <w:color w:val="000000"/>
              </w:rPr>
              <w:t xml:space="preserve">- </w:t>
              <w:tab/>
              <w:t>zdravotníckymi informačnými systémami pomocou stanovenia terminologických štandardov a podmienok integrácie lokálnych informačných systémov s národným zdravotníckym informačným systémom,</w:t>
            </w:r>
          </w:p>
          <w:p w:rsidR="00F32181" w:rsidRPr="007F21DD" w:rsidP="00F32181">
            <w:pPr>
              <w:bidi w:val="0"/>
              <w:spacing w:after="0" w:line="240" w:lineRule="auto"/>
              <w:rPr>
                <w:rFonts w:ascii="Times New Roman" w:hAnsi="Times New Roman"/>
                <w:i/>
                <w:iCs/>
              </w:rPr>
            </w:pPr>
            <w:r w:rsidRPr="00812649">
              <w:rPr>
                <w:rFonts w:ascii="Times New Roman" w:hAnsi="Times New Roman"/>
                <w:color w:val="000000"/>
              </w:rPr>
              <w:t xml:space="preserve">- </w:t>
              <w:tab/>
              <w:t xml:space="preserve">európskymi zdravotníckymi informačnými systémami </w:t>
            </w:r>
            <w:r w:rsidRPr="00812649">
              <w:rPr>
                <w:rFonts w:ascii="Times New Roman" w:hAnsi="Times New Roman"/>
              </w:rPr>
              <w:t>integráciou s európskou eHealth infraštruktúrou vybudovanou projektom epSOS</w:t>
            </w:r>
            <w:r w:rsidRPr="00812649">
              <w:rPr>
                <w:rFonts w:ascii="Times New Roman" w:hAnsi="Times New Roman"/>
                <w:color w:val="000000"/>
              </w:rPr>
              <w:t>.</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B3027" w:rsidRPr="007F21DD" w:rsidP="004F7536">
            <w:pPr>
              <w:bidi w:val="0"/>
              <w:spacing w:after="0" w:line="240" w:lineRule="auto"/>
              <w:rPr>
                <w:rFonts w:ascii="Times New Roman" w:hAnsi="Times New Roman"/>
                <w:b/>
                <w:bCs/>
              </w:rPr>
            </w:pPr>
            <w:r w:rsidRPr="007F21DD">
              <w:rPr>
                <w:rFonts w:ascii="Times New Roman" w:hAnsi="Times New Roman"/>
                <w:b/>
                <w:bCs/>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B3027" w:rsidRPr="007F21DD" w:rsidP="004F7536">
            <w:pPr>
              <w:bidi w:val="0"/>
              <w:spacing w:after="0" w:line="240" w:lineRule="auto"/>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b/>
                <w:bCs/>
              </w:rPr>
              <w:t>6.3.</w:t>
            </w:r>
            <w:r w:rsidRPr="007F21DD">
              <w:rPr>
                <w:rFonts w:ascii="Times New Roman" w:hAnsi="Times New Roman"/>
              </w:rPr>
              <w:t xml:space="preserve"> Zabezpečuje sa vzdelávanie v oblasti počítačovej gramotnosti a rozširovanie vedomostí o IKT?</w:t>
            </w:r>
          </w:p>
          <w:p w:rsidR="006B3027" w:rsidRPr="007F21DD" w:rsidP="004F7536">
            <w:pPr>
              <w:bidi w:val="0"/>
              <w:spacing w:after="0" w:line="240" w:lineRule="auto"/>
              <w:rPr>
                <w:rFonts w:ascii="Times New Roman" w:hAnsi="Times New Roman"/>
              </w:rPr>
            </w:pPr>
            <w:r w:rsidRPr="007F21DD">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6B3027" w:rsidRPr="007F21DD" w:rsidP="004F7536">
            <w:pPr>
              <w:bidi w:val="0"/>
              <w:spacing w:after="0" w:line="240" w:lineRule="auto"/>
              <w:rPr>
                <w:rFonts w:ascii="Times New Roman" w:hAnsi="Times New Roman"/>
                <w:i/>
                <w:iCs/>
              </w:rPr>
            </w:pPr>
            <w:r w:rsidRPr="007F21DD">
              <w:rPr>
                <w:rFonts w:ascii="Times New Roman" w:hAnsi="Times New Roman"/>
                <w:i/>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b/>
                <w:bCs/>
              </w:rPr>
              <w:t>6.4.</w:t>
            </w:r>
            <w:r w:rsidRPr="007F21DD">
              <w:rPr>
                <w:rFonts w:ascii="Times New Roman" w:hAnsi="Times New Roman"/>
              </w:rPr>
              <w:t xml:space="preserve"> Zabezpečuje sa rozvoj elektronického vzdelávania?</w:t>
            </w:r>
          </w:p>
          <w:p w:rsidR="006B3027" w:rsidRPr="007F21DD" w:rsidP="004F7536">
            <w:pPr>
              <w:bidi w:val="0"/>
              <w:spacing w:after="0" w:line="240" w:lineRule="auto"/>
              <w:rPr>
                <w:rFonts w:ascii="Times New Roman" w:hAnsi="Times New Roman"/>
              </w:rPr>
            </w:pPr>
            <w:r w:rsidRPr="007F21DD">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i/>
                <w:iCs/>
              </w:rPr>
            </w:pPr>
            <w:r w:rsidRPr="007F21DD">
              <w:rPr>
                <w:rFonts w:ascii="Times New Roman" w:hAnsi="Times New Roman"/>
                <w:i/>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rPr>
            </w:pPr>
            <w:r w:rsidRPr="007F21DD">
              <w:rPr>
                <w:rFonts w:ascii="Times New Roman" w:hAnsi="Times New Roman"/>
                <w:b/>
                <w:bCs/>
              </w:rPr>
              <w:t>6.5.</w:t>
            </w:r>
            <w:r w:rsidRPr="007F21DD">
              <w:rPr>
                <w:rFonts w:ascii="Times New Roman" w:hAnsi="Times New Roman"/>
              </w:rPr>
              <w:t xml:space="preserve"> Zabezpečuje sa podporná a propagačná aktivita zameraná na zvyšovanie povedomia o informatizácii a IKT?</w:t>
            </w:r>
          </w:p>
          <w:p w:rsidR="006B3027" w:rsidRPr="007F21DD" w:rsidP="004F7536">
            <w:pPr>
              <w:bidi w:val="0"/>
              <w:spacing w:after="0" w:line="240" w:lineRule="auto"/>
              <w:rPr>
                <w:rFonts w:ascii="Times New Roman" w:hAnsi="Times New Roman"/>
              </w:rPr>
            </w:pPr>
            <w:r w:rsidRPr="007F21DD">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027" w:rsidRPr="007F21DD" w:rsidP="004F7536">
            <w:pPr>
              <w:bidi w:val="0"/>
              <w:spacing w:after="0" w:line="240" w:lineRule="auto"/>
              <w:rPr>
                <w:rFonts w:ascii="Times New Roman" w:hAnsi="Times New Roman"/>
                <w:i/>
                <w:iCs/>
              </w:rPr>
            </w:pPr>
            <w:r w:rsidRPr="007F21DD">
              <w:rPr>
                <w:rFonts w:ascii="Times New Roman" w:hAnsi="Times New Roman"/>
                <w:i/>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6.6.</w:t>
            </w:r>
            <w:r w:rsidRPr="007F21DD">
              <w:rPr>
                <w:rFonts w:ascii="Times New Roman" w:hAnsi="Times New Roman"/>
              </w:rPr>
              <w:t xml:space="preserve"> Zabezpečuje/zohľadňuje/zlepšuje sa prístup znevýhodnených osôb k službám informačnej spoločnosti?</w:t>
            </w:r>
          </w:p>
          <w:p w:rsidR="007F21DD" w:rsidRPr="007F21DD" w:rsidP="004F7536">
            <w:pPr>
              <w:bidi w:val="0"/>
              <w:spacing w:after="0" w:line="240" w:lineRule="auto"/>
              <w:rPr>
                <w:rFonts w:ascii="Times New Roman" w:hAnsi="Times New Roman"/>
              </w:rPr>
            </w:pPr>
            <w:r w:rsidRPr="007F21DD">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Návrh národného portálu zdravia spĺňa požiadavky prístupnosti podľa zákona č. 275/2006 Z. z. o informačných systémoch verejnej správy.</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F21DD" w:rsidRPr="007F21DD" w:rsidP="004F7536">
            <w:pPr>
              <w:bidi w:val="0"/>
              <w:spacing w:after="0" w:line="240" w:lineRule="auto"/>
              <w:rPr>
                <w:rFonts w:ascii="Times New Roman" w:hAnsi="Times New Roman"/>
                <w:b/>
                <w:bCs/>
              </w:rPr>
            </w:pPr>
            <w:r w:rsidRPr="007F21DD">
              <w:rPr>
                <w:rFonts w:ascii="Times New Roman" w:hAnsi="Times New Roman"/>
                <w:b/>
                <w:bCs/>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F21DD" w:rsidRPr="007F21DD" w:rsidP="004F7536">
            <w:pPr>
              <w:bidi w:val="0"/>
              <w:spacing w:after="0" w:line="240" w:lineRule="auto"/>
              <w:rPr>
                <w:rFonts w:ascii="Times New Roman" w:hAnsi="Times New Roman"/>
                <w:b/>
                <w:i/>
                <w:iCs/>
                <w:sz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6.7.</w:t>
            </w:r>
            <w:r w:rsidRPr="007F21DD">
              <w:rPr>
                <w:rFonts w:ascii="Times New Roman" w:hAnsi="Times New Roman"/>
              </w:rPr>
              <w:t xml:space="preserve"> Rozširuje, inovuje, vytvára alebo zavádza sa nový informačný systém?</w:t>
            </w:r>
          </w:p>
          <w:p w:rsidR="007F21DD" w:rsidRPr="007F21DD" w:rsidP="004F7536">
            <w:pPr>
              <w:bidi w:val="0"/>
              <w:spacing w:after="0" w:line="240" w:lineRule="auto"/>
              <w:rPr>
                <w:rFonts w:ascii="Times New Roman" w:hAnsi="Times New Roman"/>
              </w:rPr>
            </w:pPr>
            <w:r w:rsidRPr="007F21DD">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Zákon umožňuje vytvorenie národného zdravotníckeho informačného systému, ktorý zabezpečuje služby elektronického zdravotníctva e-health na Slovensku.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6.8.</w:t>
            </w:r>
            <w:r w:rsidRPr="007F21DD">
              <w:rPr>
                <w:rFonts w:ascii="Times New Roman" w:hAnsi="Times New Roman"/>
              </w:rPr>
              <w:t xml:space="preserve"> Rozširuje sa prístupnosť k internetu?</w:t>
            </w:r>
          </w:p>
          <w:p w:rsidR="007F21DD" w:rsidRPr="007F21DD" w:rsidP="004F7536">
            <w:pPr>
              <w:bidi w:val="0"/>
              <w:spacing w:after="0" w:line="240" w:lineRule="auto"/>
              <w:rPr>
                <w:rFonts w:ascii="Times New Roman" w:hAnsi="Times New Roman"/>
              </w:rPr>
            </w:pPr>
            <w:r w:rsidRPr="007F21DD">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6.9.</w:t>
            </w:r>
            <w:r w:rsidRPr="007F21DD">
              <w:rPr>
                <w:rFonts w:ascii="Times New Roman" w:hAnsi="Times New Roman"/>
              </w:rPr>
              <w:t xml:space="preserve"> Rozširuje sa prístupnosť k elektronickým službám?</w:t>
            </w:r>
          </w:p>
          <w:p w:rsidR="007F21DD" w:rsidRPr="007F21DD" w:rsidP="004F7536">
            <w:pPr>
              <w:bidi w:val="0"/>
              <w:spacing w:after="0" w:line="240" w:lineRule="auto"/>
              <w:rPr>
                <w:rFonts w:ascii="Times New Roman" w:hAnsi="Times New Roman"/>
              </w:rPr>
            </w:pPr>
            <w:r w:rsidRPr="007F21DD">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Navrhovaný materiál predpokladá vytvorenie a prístupnosť elektronických služieb zdravotníctva.</w:t>
            </w:r>
          </w:p>
          <w:p w:rsidR="007F21DD" w:rsidRPr="007F21DD" w:rsidP="004F7536">
            <w:pPr>
              <w:bidi w:val="0"/>
              <w:spacing w:after="0" w:line="240" w:lineRule="auto"/>
              <w:rPr>
                <w:rFonts w:ascii="Times New Roman" w:hAnsi="Times New Roman"/>
              </w:rPr>
            </w:pPr>
            <w:r w:rsidRPr="007F21DD">
              <w:rPr>
                <w:rFonts w:ascii="Times New Roman" w:hAnsi="Times New Roman"/>
              </w:rPr>
              <w:t>Prístup k elektronickým službám bude poskytnutý poskytovateľom zdravotnej starostlivosti priamo pomocou ich informačných systémov. Občania budú mať prístup k elektronickým službám cez Národný portál zdravia (NPZ), alebo ich osobnú elektronickú zdravotnú knižku (dostupnú cez NPZ)</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6.10.</w:t>
            </w:r>
            <w:r w:rsidRPr="007F21DD">
              <w:rPr>
                <w:rFonts w:ascii="Times New Roman" w:hAnsi="Times New Roman"/>
              </w:rPr>
              <w:t xml:space="preserve"> Zabezpečuje sa technická interoperabilita?</w:t>
            </w:r>
          </w:p>
          <w:p w:rsidR="007F21DD" w:rsidRPr="007F21DD" w:rsidP="004F7536">
            <w:pPr>
              <w:bidi w:val="0"/>
              <w:spacing w:after="0" w:line="240" w:lineRule="auto"/>
              <w:rPr>
                <w:rFonts w:ascii="Times New Roman" w:hAnsi="Times New Roman"/>
              </w:rPr>
            </w:pPr>
            <w:r w:rsidRPr="007F21DD">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Národný zdravotnícky informačný systém zohľadňuje technickú interoperabilitu s ďalšími informačnými systémami verejnej správy a eGovernmentu.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6.11.</w:t>
            </w:r>
            <w:r w:rsidRPr="007F21DD">
              <w:rPr>
                <w:rFonts w:ascii="Times New Roman" w:hAnsi="Times New Roman"/>
              </w:rPr>
              <w:t xml:space="preserve"> Zvyšuje sa bezpečnosť IT?</w:t>
            </w:r>
          </w:p>
          <w:p w:rsidR="007F21DD" w:rsidRPr="007F21DD" w:rsidP="004F7536">
            <w:pPr>
              <w:bidi w:val="0"/>
              <w:spacing w:after="0" w:line="240" w:lineRule="auto"/>
              <w:rPr>
                <w:rFonts w:ascii="Times New Roman" w:hAnsi="Times New Roman"/>
              </w:rPr>
            </w:pPr>
            <w:r w:rsidRPr="007F21DD">
              <w:rPr>
                <w:rFonts w:ascii="Times New Roman" w:hAnsi="Times New Roman"/>
              </w:rPr>
              <w:t>(</w:t>
            </w:r>
            <w:r w:rsidRPr="007F21DD">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Zavádza prístup k informáciám v NZIS pre občana a zdravotníckeho pracovníka prostredníctvom elektronických čipových kariet.</w:t>
            </w:r>
          </w:p>
          <w:p w:rsidR="007F21DD" w:rsidRPr="007F21DD" w:rsidP="004F7536">
            <w:pPr>
              <w:bidi w:val="0"/>
              <w:spacing w:after="0" w:line="240" w:lineRule="auto"/>
              <w:rPr>
                <w:rFonts w:ascii="Times New Roman" w:hAnsi="Times New Roman"/>
              </w:rPr>
            </w:pPr>
            <w:r w:rsidRPr="007F21DD">
              <w:rPr>
                <w:rFonts w:ascii="Times New Roman" w:hAnsi="Times New Roman"/>
              </w:rPr>
              <w:t>Návrh zákona rešpektuje domácu legislatívu upravujúcu ochranu osobných údajov, ako aj smernicu ópskeho parlamentu a Rady 95/46/EHS z 24. októbra 1995 o ochrane fyzických osôb pri spracovaní osobných údajov a voľnom pohybe týchto údajov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6.12.</w:t>
            </w:r>
            <w:r w:rsidRPr="007F21DD">
              <w:rPr>
                <w:rFonts w:ascii="Times New Roman" w:hAnsi="Times New Roman"/>
              </w:rPr>
              <w:t xml:space="preserve"> Rozširuje sa technická infraštruktúra?</w:t>
            </w:r>
          </w:p>
          <w:p w:rsidR="007F21DD" w:rsidRPr="007F21DD" w:rsidP="004F7536">
            <w:pPr>
              <w:bidi w:val="0"/>
              <w:spacing w:after="0" w:line="240" w:lineRule="auto"/>
              <w:rPr>
                <w:rFonts w:ascii="Times New Roman" w:hAnsi="Times New Roman"/>
                <w:i/>
                <w:iCs/>
              </w:rPr>
            </w:pPr>
            <w:r w:rsidRPr="007F21DD">
              <w:rPr>
                <w:rFonts w:ascii="Times New Roman" w:hAnsi="Times New Roman"/>
              </w:rPr>
              <w:t>(</w:t>
            </w:r>
            <w:r w:rsidRPr="007F21DD">
              <w:rPr>
                <w:rFonts w:ascii="Times New Roman" w:hAnsi="Times New Roman"/>
                <w:i/>
                <w:iCs/>
              </w:rPr>
              <w:t>Uveďte stručný popis zavádzanej infraštruktúry.)</w:t>
            </w:r>
          </w:p>
          <w:p w:rsidR="007F21DD" w:rsidRPr="007F21DD" w:rsidP="004F7536">
            <w:pPr>
              <w:bidi w:val="0"/>
              <w:spacing w:after="0" w:line="240" w:lineRule="auto"/>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Návrh predpokladá vytvorenie dátového centra pre národný zdravotnícky informačný systém (predpokladá sa prenájom existujúceho DC).</w:t>
            </w:r>
          </w:p>
          <w:p w:rsidR="007F21DD" w:rsidRPr="007F21DD" w:rsidP="004F7536">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F21DD" w:rsidRPr="007F21DD" w:rsidP="004F7536">
            <w:pPr>
              <w:bidi w:val="0"/>
              <w:spacing w:after="0" w:line="240" w:lineRule="auto"/>
              <w:rPr>
                <w:rFonts w:ascii="Times New Roman" w:hAnsi="Times New Roman"/>
                <w:b/>
                <w:bCs/>
              </w:rPr>
            </w:pPr>
            <w:r w:rsidRPr="007F21DD">
              <w:rPr>
                <w:rFonts w:ascii="Times New Roman" w:hAnsi="Times New Roman"/>
                <w:b/>
                <w:bCs/>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F21DD" w:rsidRPr="007F21DD" w:rsidP="004F7536">
            <w:pPr>
              <w:bidi w:val="0"/>
              <w:spacing w:after="0" w:line="240" w:lineRule="auto"/>
              <w:jc w:val="center"/>
              <w:rPr>
                <w:rFonts w:ascii="Times New Roman" w:hAnsi="Times New Roman"/>
                <w:b/>
                <w:sz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6.13.</w:t>
            </w:r>
            <w:r w:rsidRPr="007F21DD">
              <w:rPr>
                <w:rFonts w:ascii="Times New Roman" w:hAnsi="Times New Roman"/>
              </w:rPr>
              <w:t xml:space="preserve"> Predpokladajú sa zmeny v riadení procesu informatizácie?</w:t>
            </w:r>
          </w:p>
          <w:p w:rsidR="007F21DD" w:rsidRPr="007F21DD" w:rsidP="004F7536">
            <w:pPr>
              <w:bidi w:val="0"/>
              <w:spacing w:after="0" w:line="240" w:lineRule="auto"/>
              <w:rPr>
                <w:rFonts w:ascii="Times New Roman" w:hAnsi="Times New Roman"/>
              </w:rPr>
            </w:pPr>
            <w:r w:rsidRPr="007F21DD">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F21DD" w:rsidRPr="007F21DD" w:rsidP="004F7536">
            <w:pPr>
              <w:bidi w:val="0"/>
              <w:spacing w:after="0" w:line="240" w:lineRule="auto"/>
              <w:rPr>
                <w:rFonts w:ascii="Times New Roman" w:hAnsi="Times New Roman"/>
                <w:b/>
                <w:bCs/>
              </w:rPr>
            </w:pPr>
            <w:r w:rsidRPr="007F21DD">
              <w:rPr>
                <w:rFonts w:ascii="Times New Roman" w:hAnsi="Times New Roman"/>
                <w:b/>
                <w:bCs/>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F21DD" w:rsidRPr="007F21DD" w:rsidP="004F7536">
            <w:pPr>
              <w:bidi w:val="0"/>
              <w:spacing w:after="0" w:line="240" w:lineRule="auto"/>
              <w:rPr>
                <w:rFonts w:ascii="Times New Roman" w:hAnsi="Times New Roman"/>
                <w:b/>
                <w:i/>
                <w:iCs/>
                <w:sz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6.14.</w:t>
            </w:r>
            <w:r w:rsidRPr="007F21DD">
              <w:rPr>
                <w:rFonts w:ascii="Times New Roman" w:hAnsi="Times New Roman"/>
              </w:rPr>
              <w:t xml:space="preserve"> Vyžaduje si proces informatizácie  finančné investície?</w:t>
            </w:r>
          </w:p>
          <w:p w:rsidR="007F21DD" w:rsidRPr="007F21DD" w:rsidP="004F7536">
            <w:pPr>
              <w:bidi w:val="0"/>
              <w:spacing w:after="0" w:line="240" w:lineRule="auto"/>
              <w:rPr>
                <w:rFonts w:ascii="Times New Roman" w:hAnsi="Times New Roman"/>
              </w:rPr>
            </w:pPr>
            <w:r w:rsidRPr="007F21DD">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i/>
                <w:iCs/>
                <w:sz w:val="2"/>
              </w:rPr>
            </w:pPr>
            <w:r w:rsidRPr="007F21DD">
              <w:rPr>
                <w:rFonts w:ascii="Times New Roman" w:hAnsi="Times New Roman"/>
              </w:rPr>
              <w:t>Operačný program Informatizácie spoločnosti, minimálne zdroje zo strany štátneho rozpočtu.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F21DD" w:rsidRPr="007F21DD" w:rsidP="004F7536">
            <w:pPr>
              <w:bidi w:val="0"/>
              <w:spacing w:after="0" w:line="240" w:lineRule="auto"/>
              <w:rPr>
                <w:rFonts w:ascii="Times New Roman" w:hAnsi="Times New Roman"/>
                <w:b/>
                <w:bCs/>
              </w:rPr>
            </w:pPr>
            <w:r w:rsidRPr="007F21DD">
              <w:rPr>
                <w:rFonts w:ascii="Times New Roman" w:hAnsi="Times New Roman"/>
                <w:b/>
                <w:bCs/>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F21DD" w:rsidRPr="007F21DD" w:rsidP="004F7536">
            <w:pPr>
              <w:bidi w:val="0"/>
              <w:spacing w:after="0" w:line="240" w:lineRule="auto"/>
              <w:rPr>
                <w:rFonts w:ascii="Times New Roman" w:hAnsi="Times New Roman"/>
                <w:b/>
                <w:i/>
                <w:iCs/>
                <w:sz w:val="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b/>
                <w:bCs/>
              </w:rPr>
              <w:t>6.15.</w:t>
            </w:r>
            <w:r w:rsidRPr="007F21DD">
              <w:rPr>
                <w:rFonts w:ascii="Times New Roman" w:hAnsi="Times New Roman"/>
              </w:rPr>
              <w:t xml:space="preserve"> Predpokladá nelegislatívny materiál potrebu úpravy legislatívneho prostredia  procesu informatizácie?</w:t>
            </w:r>
          </w:p>
          <w:p w:rsidR="007F21DD" w:rsidRPr="007F21DD" w:rsidP="004F7536">
            <w:pPr>
              <w:bidi w:val="0"/>
              <w:spacing w:after="0" w:line="240" w:lineRule="auto"/>
              <w:rPr>
                <w:rFonts w:ascii="Times New Roman" w:hAnsi="Times New Roman"/>
              </w:rPr>
            </w:pPr>
            <w:r w:rsidRPr="007F21DD">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7F21DD" w:rsidRPr="007F21DD" w:rsidP="004F7536">
            <w:pPr>
              <w:bidi w:val="0"/>
              <w:spacing w:after="0" w:line="240" w:lineRule="auto"/>
              <w:rPr>
                <w:rFonts w:ascii="Times New Roman" w:hAnsi="Times New Roman"/>
              </w:rPr>
            </w:pPr>
            <w:r w:rsidRPr="007F21DD">
              <w:rPr>
                <w:rFonts w:ascii="Times New Roman" w:hAnsi="Times New Roman"/>
              </w:rPr>
              <w:t>Nie</w:t>
            </w:r>
          </w:p>
        </w:tc>
      </w:tr>
    </w:tbl>
    <w:p w:rsidR="006B3027" w:rsidRPr="007F21DD" w:rsidP="006B3027">
      <w:pPr>
        <w:bidi w:val="0"/>
        <w:jc w:val="center"/>
        <w:rPr>
          <w:rFonts w:ascii="Times New Roman" w:hAnsi="Times New Roman"/>
          <w:b/>
          <w:bCs/>
        </w:rPr>
      </w:pPr>
    </w:p>
    <w:p w:rsidR="006B3027" w:rsidRPr="007F21DD" w:rsidP="006B3027">
      <w:pPr>
        <w:bidi w:val="0"/>
        <w:rPr>
          <w:rFonts w:ascii="Times New Roman" w:hAnsi="Times New Roman"/>
          <w:b/>
          <w:bCs/>
        </w:rPr>
      </w:pPr>
    </w:p>
    <w:p w:rsidR="006B3027" w:rsidRPr="007F21DD" w:rsidP="006B3027">
      <w:pPr>
        <w:bidi w:val="0"/>
        <w:rPr>
          <w:rFonts w:ascii="Times New Roman" w:hAnsi="Times New Roman"/>
        </w:rPr>
      </w:pPr>
    </w:p>
    <w:p w:rsidR="004554B0" w:rsidRPr="007F21DD" w:rsidP="007F21DD">
      <w:pPr>
        <w:bidi w:val="0"/>
        <w:rPr>
          <w:rFonts w:ascii="Times New Roman" w:hAnsi="Times New Roman"/>
        </w:rPr>
      </w:pPr>
      <w:r w:rsidRPr="007F21DD" w:rsidR="006B3027">
        <w:rPr>
          <w:rFonts w:ascii="Times New Roman" w:hAnsi="Times New Roman"/>
          <w:sz w:val="20"/>
          <w:szCs w:val="20"/>
        </w:rPr>
        <w:t> </w:t>
      </w:r>
    </w:p>
    <w:sectPr w:rsidSect="00CE751D">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C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E0F4B">
      <w:rPr>
        <w:rFonts w:ascii="Times New Roman" w:hAnsi="Times New Roman"/>
        <w:noProof/>
      </w:rPr>
      <w:t>1</w:t>
    </w:r>
    <w:r>
      <w:rPr>
        <w:rFonts w:ascii="Times New Roman" w:hAnsi="Times New Roman"/>
      </w:rPr>
      <w:fldChar w:fldCharType="end"/>
    </w:r>
  </w:p>
  <w:p w:rsidR="003D72C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2EB"/>
    <w:multiLevelType w:val="hybridMultilevel"/>
    <w:tmpl w:val="A66E598C"/>
    <w:lvl w:ilvl="0">
      <w:start w:val="2"/>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024C06"/>
    <w:multiLevelType w:val="hybridMultilevel"/>
    <w:tmpl w:val="32C042C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9D74B73"/>
    <w:multiLevelType w:val="hybridMultilevel"/>
    <w:tmpl w:val="92541EC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D8208F5"/>
    <w:multiLevelType w:val="hybridMultilevel"/>
    <w:tmpl w:val="1C9A8C24"/>
    <w:lvl w:ilvl="0">
      <w:start w:val="2"/>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52B3535"/>
    <w:multiLevelType w:val="hybridMultilevel"/>
    <w:tmpl w:val="35789B7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CB4391E"/>
    <w:multiLevelType w:val="hybridMultilevel"/>
    <w:tmpl w:val="5CA0F93E"/>
    <w:lvl w:ilvl="0">
      <w:start w:val="2"/>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compat/>
  <w:rsids>
    <w:rsidRoot w:val="00EA28BA"/>
    <w:rsid w:val="00001877"/>
    <w:rsid w:val="000065A9"/>
    <w:rsid w:val="00007944"/>
    <w:rsid w:val="00012287"/>
    <w:rsid w:val="00021860"/>
    <w:rsid w:val="00031343"/>
    <w:rsid w:val="00032327"/>
    <w:rsid w:val="00037C3F"/>
    <w:rsid w:val="00041DE9"/>
    <w:rsid w:val="00042608"/>
    <w:rsid w:val="00043C74"/>
    <w:rsid w:val="000457DA"/>
    <w:rsid w:val="00051EF8"/>
    <w:rsid w:val="00052109"/>
    <w:rsid w:val="0005425E"/>
    <w:rsid w:val="00062B7D"/>
    <w:rsid w:val="00065A30"/>
    <w:rsid w:val="000665C2"/>
    <w:rsid w:val="00071BF8"/>
    <w:rsid w:val="00072357"/>
    <w:rsid w:val="0007385D"/>
    <w:rsid w:val="0008045D"/>
    <w:rsid w:val="00080F57"/>
    <w:rsid w:val="0008212B"/>
    <w:rsid w:val="000831A5"/>
    <w:rsid w:val="000853E4"/>
    <w:rsid w:val="000854F8"/>
    <w:rsid w:val="00087647"/>
    <w:rsid w:val="000901BA"/>
    <w:rsid w:val="00093BE2"/>
    <w:rsid w:val="0009419E"/>
    <w:rsid w:val="00094BB4"/>
    <w:rsid w:val="000958FA"/>
    <w:rsid w:val="00095D1A"/>
    <w:rsid w:val="00097170"/>
    <w:rsid w:val="000A26D2"/>
    <w:rsid w:val="000B0731"/>
    <w:rsid w:val="000B0953"/>
    <w:rsid w:val="000B33F3"/>
    <w:rsid w:val="000B5E23"/>
    <w:rsid w:val="000B6C31"/>
    <w:rsid w:val="000C12F5"/>
    <w:rsid w:val="000C6A00"/>
    <w:rsid w:val="000D0A24"/>
    <w:rsid w:val="000D0E54"/>
    <w:rsid w:val="000D70C9"/>
    <w:rsid w:val="000D7A6C"/>
    <w:rsid w:val="000E00FA"/>
    <w:rsid w:val="000E419E"/>
    <w:rsid w:val="000E4B19"/>
    <w:rsid w:val="000E56A7"/>
    <w:rsid w:val="000E6D63"/>
    <w:rsid w:val="000E7BFE"/>
    <w:rsid w:val="000F2103"/>
    <w:rsid w:val="000F2DE6"/>
    <w:rsid w:val="000F3A93"/>
    <w:rsid w:val="000F3AC3"/>
    <w:rsid w:val="000F5AC8"/>
    <w:rsid w:val="000F60AF"/>
    <w:rsid w:val="00102E44"/>
    <w:rsid w:val="00103117"/>
    <w:rsid w:val="001072B2"/>
    <w:rsid w:val="001113E9"/>
    <w:rsid w:val="001113FA"/>
    <w:rsid w:val="00111539"/>
    <w:rsid w:val="00111D86"/>
    <w:rsid w:val="001122A8"/>
    <w:rsid w:val="0012053A"/>
    <w:rsid w:val="00122243"/>
    <w:rsid w:val="0012230A"/>
    <w:rsid w:val="00123EE7"/>
    <w:rsid w:val="00137343"/>
    <w:rsid w:val="001443A8"/>
    <w:rsid w:val="001447DA"/>
    <w:rsid w:val="0015103A"/>
    <w:rsid w:val="001514A3"/>
    <w:rsid w:val="00152AA7"/>
    <w:rsid w:val="00153FF2"/>
    <w:rsid w:val="00154671"/>
    <w:rsid w:val="00161130"/>
    <w:rsid w:val="00162927"/>
    <w:rsid w:val="00163200"/>
    <w:rsid w:val="0016379E"/>
    <w:rsid w:val="001649CD"/>
    <w:rsid w:val="00167EB4"/>
    <w:rsid w:val="0017502B"/>
    <w:rsid w:val="00175442"/>
    <w:rsid w:val="001773C6"/>
    <w:rsid w:val="0018252F"/>
    <w:rsid w:val="00185D99"/>
    <w:rsid w:val="00186DEA"/>
    <w:rsid w:val="001A1180"/>
    <w:rsid w:val="001A1BBF"/>
    <w:rsid w:val="001A284A"/>
    <w:rsid w:val="001A2E20"/>
    <w:rsid w:val="001B0F66"/>
    <w:rsid w:val="001B1812"/>
    <w:rsid w:val="001B57EC"/>
    <w:rsid w:val="001C4CD7"/>
    <w:rsid w:val="001C561A"/>
    <w:rsid w:val="001C6BA8"/>
    <w:rsid w:val="001D0486"/>
    <w:rsid w:val="001D1B91"/>
    <w:rsid w:val="001D1DD8"/>
    <w:rsid w:val="001D2927"/>
    <w:rsid w:val="001D376D"/>
    <w:rsid w:val="001D4C67"/>
    <w:rsid w:val="001D4FF5"/>
    <w:rsid w:val="001D6BD1"/>
    <w:rsid w:val="001E1E7F"/>
    <w:rsid w:val="001E2B22"/>
    <w:rsid w:val="001E4F40"/>
    <w:rsid w:val="001E4FA1"/>
    <w:rsid w:val="001E5D46"/>
    <w:rsid w:val="001E62C0"/>
    <w:rsid w:val="001F0212"/>
    <w:rsid w:val="001F0C1D"/>
    <w:rsid w:val="001F1847"/>
    <w:rsid w:val="001F340C"/>
    <w:rsid w:val="001F498A"/>
    <w:rsid w:val="001F4E5E"/>
    <w:rsid w:val="001F4EAD"/>
    <w:rsid w:val="001F5FD6"/>
    <w:rsid w:val="001F7064"/>
    <w:rsid w:val="002021FE"/>
    <w:rsid w:val="00203DD9"/>
    <w:rsid w:val="0020462E"/>
    <w:rsid w:val="00211B26"/>
    <w:rsid w:val="0021684F"/>
    <w:rsid w:val="00217E9E"/>
    <w:rsid w:val="0022225F"/>
    <w:rsid w:val="00222D3B"/>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57997"/>
    <w:rsid w:val="002607E8"/>
    <w:rsid w:val="0027146B"/>
    <w:rsid w:val="00282E6B"/>
    <w:rsid w:val="0028391E"/>
    <w:rsid w:val="00284095"/>
    <w:rsid w:val="00284647"/>
    <w:rsid w:val="00284C1D"/>
    <w:rsid w:val="00286D71"/>
    <w:rsid w:val="0029143A"/>
    <w:rsid w:val="00291528"/>
    <w:rsid w:val="002928E4"/>
    <w:rsid w:val="002961EA"/>
    <w:rsid w:val="00296B7F"/>
    <w:rsid w:val="0029797E"/>
    <w:rsid w:val="002A643E"/>
    <w:rsid w:val="002A67FB"/>
    <w:rsid w:val="002A6BA2"/>
    <w:rsid w:val="002A7CB2"/>
    <w:rsid w:val="002B0F6B"/>
    <w:rsid w:val="002B5813"/>
    <w:rsid w:val="002C2145"/>
    <w:rsid w:val="002C2805"/>
    <w:rsid w:val="002C55F1"/>
    <w:rsid w:val="002C5703"/>
    <w:rsid w:val="002C6AC9"/>
    <w:rsid w:val="002D0473"/>
    <w:rsid w:val="002D35D8"/>
    <w:rsid w:val="002D646B"/>
    <w:rsid w:val="002E0952"/>
    <w:rsid w:val="002E40FB"/>
    <w:rsid w:val="002E4D4B"/>
    <w:rsid w:val="002E5846"/>
    <w:rsid w:val="002E6125"/>
    <w:rsid w:val="002E6729"/>
    <w:rsid w:val="002E6D22"/>
    <w:rsid w:val="002F434C"/>
    <w:rsid w:val="002F5EC0"/>
    <w:rsid w:val="002F6FAF"/>
    <w:rsid w:val="002F78DF"/>
    <w:rsid w:val="0030643D"/>
    <w:rsid w:val="003105A1"/>
    <w:rsid w:val="00311519"/>
    <w:rsid w:val="003126AA"/>
    <w:rsid w:val="00312C27"/>
    <w:rsid w:val="00313EE9"/>
    <w:rsid w:val="00314FA4"/>
    <w:rsid w:val="003150F6"/>
    <w:rsid w:val="00317384"/>
    <w:rsid w:val="003203E5"/>
    <w:rsid w:val="003220BE"/>
    <w:rsid w:val="00322386"/>
    <w:rsid w:val="00323C98"/>
    <w:rsid w:val="0033054E"/>
    <w:rsid w:val="00330EB4"/>
    <w:rsid w:val="003311B1"/>
    <w:rsid w:val="003338D6"/>
    <w:rsid w:val="00334102"/>
    <w:rsid w:val="003345E4"/>
    <w:rsid w:val="003349E2"/>
    <w:rsid w:val="00334D93"/>
    <w:rsid w:val="00335F0E"/>
    <w:rsid w:val="003366CC"/>
    <w:rsid w:val="0033717A"/>
    <w:rsid w:val="003377BA"/>
    <w:rsid w:val="003409D2"/>
    <w:rsid w:val="00340CFD"/>
    <w:rsid w:val="00341294"/>
    <w:rsid w:val="00344849"/>
    <w:rsid w:val="00347709"/>
    <w:rsid w:val="00351D80"/>
    <w:rsid w:val="003562FC"/>
    <w:rsid w:val="00357F38"/>
    <w:rsid w:val="003606E9"/>
    <w:rsid w:val="00362A9B"/>
    <w:rsid w:val="003636C0"/>
    <w:rsid w:val="0036409B"/>
    <w:rsid w:val="00366FF3"/>
    <w:rsid w:val="00373010"/>
    <w:rsid w:val="00376C16"/>
    <w:rsid w:val="003847BD"/>
    <w:rsid w:val="0038500A"/>
    <w:rsid w:val="003859FC"/>
    <w:rsid w:val="00385E91"/>
    <w:rsid w:val="003910C9"/>
    <w:rsid w:val="003915C2"/>
    <w:rsid w:val="00392C94"/>
    <w:rsid w:val="00393BCF"/>
    <w:rsid w:val="003943CC"/>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366F"/>
    <w:rsid w:val="003C5D7C"/>
    <w:rsid w:val="003D4CB7"/>
    <w:rsid w:val="003D4FA2"/>
    <w:rsid w:val="003D605F"/>
    <w:rsid w:val="003D70CA"/>
    <w:rsid w:val="003D72C3"/>
    <w:rsid w:val="003E2667"/>
    <w:rsid w:val="003E3BC1"/>
    <w:rsid w:val="003E45C4"/>
    <w:rsid w:val="003E497C"/>
    <w:rsid w:val="003F1ADC"/>
    <w:rsid w:val="003F23E3"/>
    <w:rsid w:val="003F36F3"/>
    <w:rsid w:val="003F429C"/>
    <w:rsid w:val="0040002F"/>
    <w:rsid w:val="00400686"/>
    <w:rsid w:val="00402377"/>
    <w:rsid w:val="00402F4C"/>
    <w:rsid w:val="004056BF"/>
    <w:rsid w:val="00411217"/>
    <w:rsid w:val="00412989"/>
    <w:rsid w:val="00412C4F"/>
    <w:rsid w:val="00413805"/>
    <w:rsid w:val="00414253"/>
    <w:rsid w:val="00422C95"/>
    <w:rsid w:val="00422ED4"/>
    <w:rsid w:val="00430749"/>
    <w:rsid w:val="004313BF"/>
    <w:rsid w:val="00432A7E"/>
    <w:rsid w:val="0043509F"/>
    <w:rsid w:val="00436035"/>
    <w:rsid w:val="00437EE9"/>
    <w:rsid w:val="00443C21"/>
    <w:rsid w:val="00444FBF"/>
    <w:rsid w:val="00445D2F"/>
    <w:rsid w:val="00447AE6"/>
    <w:rsid w:val="004541DB"/>
    <w:rsid w:val="00454AA5"/>
    <w:rsid w:val="004554B0"/>
    <w:rsid w:val="004570D2"/>
    <w:rsid w:val="00457459"/>
    <w:rsid w:val="00457498"/>
    <w:rsid w:val="00457CFF"/>
    <w:rsid w:val="00465B09"/>
    <w:rsid w:val="00466567"/>
    <w:rsid w:val="00466AB0"/>
    <w:rsid w:val="0046753D"/>
    <w:rsid w:val="00472137"/>
    <w:rsid w:val="00473076"/>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453D"/>
    <w:rsid w:val="004C5590"/>
    <w:rsid w:val="004C789B"/>
    <w:rsid w:val="004D1916"/>
    <w:rsid w:val="004D4E1F"/>
    <w:rsid w:val="004D5A7E"/>
    <w:rsid w:val="004D76EC"/>
    <w:rsid w:val="004E05FA"/>
    <w:rsid w:val="004E187A"/>
    <w:rsid w:val="004F7536"/>
    <w:rsid w:val="004F7808"/>
    <w:rsid w:val="005000B4"/>
    <w:rsid w:val="00500C00"/>
    <w:rsid w:val="00501139"/>
    <w:rsid w:val="005061D4"/>
    <w:rsid w:val="0050640D"/>
    <w:rsid w:val="00506849"/>
    <w:rsid w:val="00511ED1"/>
    <w:rsid w:val="00512358"/>
    <w:rsid w:val="0051538F"/>
    <w:rsid w:val="00521E7E"/>
    <w:rsid w:val="00523E6E"/>
    <w:rsid w:val="00524565"/>
    <w:rsid w:val="0052486E"/>
    <w:rsid w:val="0052539E"/>
    <w:rsid w:val="00530691"/>
    <w:rsid w:val="0053161A"/>
    <w:rsid w:val="00531FE4"/>
    <w:rsid w:val="00533D74"/>
    <w:rsid w:val="0053410A"/>
    <w:rsid w:val="00535A79"/>
    <w:rsid w:val="00535BD1"/>
    <w:rsid w:val="00536881"/>
    <w:rsid w:val="005375AC"/>
    <w:rsid w:val="00537925"/>
    <w:rsid w:val="00540576"/>
    <w:rsid w:val="005414EA"/>
    <w:rsid w:val="00544D8A"/>
    <w:rsid w:val="00546163"/>
    <w:rsid w:val="00550D16"/>
    <w:rsid w:val="005572DE"/>
    <w:rsid w:val="0055756C"/>
    <w:rsid w:val="0055799B"/>
    <w:rsid w:val="00560A9D"/>
    <w:rsid w:val="00561ABD"/>
    <w:rsid w:val="00564192"/>
    <w:rsid w:val="005652F5"/>
    <w:rsid w:val="00572E47"/>
    <w:rsid w:val="005738CA"/>
    <w:rsid w:val="00573CBF"/>
    <w:rsid w:val="00574338"/>
    <w:rsid w:val="00575A83"/>
    <w:rsid w:val="00577551"/>
    <w:rsid w:val="00577A30"/>
    <w:rsid w:val="00581F1A"/>
    <w:rsid w:val="0058207A"/>
    <w:rsid w:val="005833E0"/>
    <w:rsid w:val="00585AED"/>
    <w:rsid w:val="005906C5"/>
    <w:rsid w:val="00590B43"/>
    <w:rsid w:val="00591017"/>
    <w:rsid w:val="005924B2"/>
    <w:rsid w:val="00592548"/>
    <w:rsid w:val="00593324"/>
    <w:rsid w:val="0059354D"/>
    <w:rsid w:val="00593640"/>
    <w:rsid w:val="00595B7B"/>
    <w:rsid w:val="005A1884"/>
    <w:rsid w:val="005A32D4"/>
    <w:rsid w:val="005A48B9"/>
    <w:rsid w:val="005A4A17"/>
    <w:rsid w:val="005A4F8C"/>
    <w:rsid w:val="005A7B99"/>
    <w:rsid w:val="005B2622"/>
    <w:rsid w:val="005B2876"/>
    <w:rsid w:val="005B35B5"/>
    <w:rsid w:val="005B4619"/>
    <w:rsid w:val="005C0018"/>
    <w:rsid w:val="005C5A15"/>
    <w:rsid w:val="005C6855"/>
    <w:rsid w:val="005D0441"/>
    <w:rsid w:val="005D170A"/>
    <w:rsid w:val="005D1DD7"/>
    <w:rsid w:val="005D3593"/>
    <w:rsid w:val="005D6F85"/>
    <w:rsid w:val="005E20EA"/>
    <w:rsid w:val="005E3070"/>
    <w:rsid w:val="005E5741"/>
    <w:rsid w:val="005E6925"/>
    <w:rsid w:val="005E7189"/>
    <w:rsid w:val="005F1A92"/>
    <w:rsid w:val="005F3DF8"/>
    <w:rsid w:val="005F3EF1"/>
    <w:rsid w:val="005F459B"/>
    <w:rsid w:val="005F664A"/>
    <w:rsid w:val="006031C2"/>
    <w:rsid w:val="00605C59"/>
    <w:rsid w:val="006220BB"/>
    <w:rsid w:val="006228E8"/>
    <w:rsid w:val="00623418"/>
    <w:rsid w:val="00625F21"/>
    <w:rsid w:val="00626827"/>
    <w:rsid w:val="00626E9A"/>
    <w:rsid w:val="00627B86"/>
    <w:rsid w:val="006314A5"/>
    <w:rsid w:val="006330CB"/>
    <w:rsid w:val="006346F5"/>
    <w:rsid w:val="006411E7"/>
    <w:rsid w:val="006436F7"/>
    <w:rsid w:val="00644B1D"/>
    <w:rsid w:val="006507F3"/>
    <w:rsid w:val="006512E3"/>
    <w:rsid w:val="006516F7"/>
    <w:rsid w:val="00652EE1"/>
    <w:rsid w:val="00656031"/>
    <w:rsid w:val="00663C71"/>
    <w:rsid w:val="00664475"/>
    <w:rsid w:val="00664B75"/>
    <w:rsid w:val="00665BFA"/>
    <w:rsid w:val="00670280"/>
    <w:rsid w:val="00672384"/>
    <w:rsid w:val="00675DAD"/>
    <w:rsid w:val="00677F11"/>
    <w:rsid w:val="00680B4D"/>
    <w:rsid w:val="00685D81"/>
    <w:rsid w:val="00690D28"/>
    <w:rsid w:val="00691AFB"/>
    <w:rsid w:val="006964CA"/>
    <w:rsid w:val="006A1ECF"/>
    <w:rsid w:val="006A2626"/>
    <w:rsid w:val="006A380B"/>
    <w:rsid w:val="006A5861"/>
    <w:rsid w:val="006B073B"/>
    <w:rsid w:val="006B3027"/>
    <w:rsid w:val="006B63E0"/>
    <w:rsid w:val="006B68B0"/>
    <w:rsid w:val="006C20D2"/>
    <w:rsid w:val="006C37BB"/>
    <w:rsid w:val="006C401A"/>
    <w:rsid w:val="006C65B9"/>
    <w:rsid w:val="006C76F3"/>
    <w:rsid w:val="006C7AE6"/>
    <w:rsid w:val="006D035A"/>
    <w:rsid w:val="006D0773"/>
    <w:rsid w:val="006D17D0"/>
    <w:rsid w:val="006D37B6"/>
    <w:rsid w:val="006D3E1F"/>
    <w:rsid w:val="006D4351"/>
    <w:rsid w:val="006D5E1B"/>
    <w:rsid w:val="006E1B9C"/>
    <w:rsid w:val="006E2437"/>
    <w:rsid w:val="006E3AFD"/>
    <w:rsid w:val="006F06E6"/>
    <w:rsid w:val="006F0CFB"/>
    <w:rsid w:val="006F177B"/>
    <w:rsid w:val="006F1BD0"/>
    <w:rsid w:val="006F32B2"/>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30143"/>
    <w:rsid w:val="00732026"/>
    <w:rsid w:val="00734C7D"/>
    <w:rsid w:val="0075242C"/>
    <w:rsid w:val="007542D5"/>
    <w:rsid w:val="0075734D"/>
    <w:rsid w:val="0076023A"/>
    <w:rsid w:val="00760C82"/>
    <w:rsid w:val="007618DE"/>
    <w:rsid w:val="00762121"/>
    <w:rsid w:val="007626AC"/>
    <w:rsid w:val="00762DE1"/>
    <w:rsid w:val="007661D4"/>
    <w:rsid w:val="0076767E"/>
    <w:rsid w:val="007722FA"/>
    <w:rsid w:val="00773E6B"/>
    <w:rsid w:val="00774741"/>
    <w:rsid w:val="00775F98"/>
    <w:rsid w:val="0077671B"/>
    <w:rsid w:val="0077799E"/>
    <w:rsid w:val="00783D49"/>
    <w:rsid w:val="007850A3"/>
    <w:rsid w:val="00785A52"/>
    <w:rsid w:val="0078679A"/>
    <w:rsid w:val="00791736"/>
    <w:rsid w:val="007929F6"/>
    <w:rsid w:val="007931FC"/>
    <w:rsid w:val="00793D54"/>
    <w:rsid w:val="007943B2"/>
    <w:rsid w:val="00795D18"/>
    <w:rsid w:val="007A1108"/>
    <w:rsid w:val="007A49F3"/>
    <w:rsid w:val="007A58AF"/>
    <w:rsid w:val="007A72E4"/>
    <w:rsid w:val="007B08C7"/>
    <w:rsid w:val="007B3184"/>
    <w:rsid w:val="007B3B5F"/>
    <w:rsid w:val="007B4920"/>
    <w:rsid w:val="007B4A7D"/>
    <w:rsid w:val="007B5A99"/>
    <w:rsid w:val="007C17DA"/>
    <w:rsid w:val="007C1E6F"/>
    <w:rsid w:val="007C4FB8"/>
    <w:rsid w:val="007C5AA9"/>
    <w:rsid w:val="007C68C8"/>
    <w:rsid w:val="007D1B49"/>
    <w:rsid w:val="007D32C0"/>
    <w:rsid w:val="007D3352"/>
    <w:rsid w:val="007D5D38"/>
    <w:rsid w:val="007D6878"/>
    <w:rsid w:val="007D693F"/>
    <w:rsid w:val="007D6D87"/>
    <w:rsid w:val="007E0FA6"/>
    <w:rsid w:val="007E1705"/>
    <w:rsid w:val="007E37A8"/>
    <w:rsid w:val="007E4774"/>
    <w:rsid w:val="007E4F63"/>
    <w:rsid w:val="007E5079"/>
    <w:rsid w:val="007E5C78"/>
    <w:rsid w:val="007F21DD"/>
    <w:rsid w:val="007F2690"/>
    <w:rsid w:val="007F5D4D"/>
    <w:rsid w:val="007F6BA3"/>
    <w:rsid w:val="007F6EBD"/>
    <w:rsid w:val="007F6FB5"/>
    <w:rsid w:val="008015A6"/>
    <w:rsid w:val="00804266"/>
    <w:rsid w:val="0080605E"/>
    <w:rsid w:val="0080656D"/>
    <w:rsid w:val="00806983"/>
    <w:rsid w:val="0081099A"/>
    <w:rsid w:val="00812649"/>
    <w:rsid w:val="008138B1"/>
    <w:rsid w:val="00814827"/>
    <w:rsid w:val="00814E3E"/>
    <w:rsid w:val="008152AB"/>
    <w:rsid w:val="00821659"/>
    <w:rsid w:val="00822E28"/>
    <w:rsid w:val="00823142"/>
    <w:rsid w:val="00825171"/>
    <w:rsid w:val="00825E73"/>
    <w:rsid w:val="00826341"/>
    <w:rsid w:val="00834969"/>
    <w:rsid w:val="00835852"/>
    <w:rsid w:val="008362B5"/>
    <w:rsid w:val="008405F2"/>
    <w:rsid w:val="008412DC"/>
    <w:rsid w:val="00843AF0"/>
    <w:rsid w:val="00844AEB"/>
    <w:rsid w:val="008459F9"/>
    <w:rsid w:val="00846FC7"/>
    <w:rsid w:val="0084740D"/>
    <w:rsid w:val="00850A55"/>
    <w:rsid w:val="00851B98"/>
    <w:rsid w:val="008557C5"/>
    <w:rsid w:val="0085632C"/>
    <w:rsid w:val="0086170F"/>
    <w:rsid w:val="008706B1"/>
    <w:rsid w:val="00872071"/>
    <w:rsid w:val="00872B40"/>
    <w:rsid w:val="00875AC7"/>
    <w:rsid w:val="00876747"/>
    <w:rsid w:val="00876DE0"/>
    <w:rsid w:val="00877812"/>
    <w:rsid w:val="008804B9"/>
    <w:rsid w:val="0088217A"/>
    <w:rsid w:val="008827AC"/>
    <w:rsid w:val="008840C2"/>
    <w:rsid w:val="00886D54"/>
    <w:rsid w:val="00891BCD"/>
    <w:rsid w:val="00893C06"/>
    <w:rsid w:val="00895D84"/>
    <w:rsid w:val="00896163"/>
    <w:rsid w:val="00897197"/>
    <w:rsid w:val="008975F1"/>
    <w:rsid w:val="00897ADC"/>
    <w:rsid w:val="008A1C3B"/>
    <w:rsid w:val="008A25EE"/>
    <w:rsid w:val="008A6049"/>
    <w:rsid w:val="008A604E"/>
    <w:rsid w:val="008B0016"/>
    <w:rsid w:val="008B0948"/>
    <w:rsid w:val="008B1C37"/>
    <w:rsid w:val="008B4638"/>
    <w:rsid w:val="008C0D63"/>
    <w:rsid w:val="008C211C"/>
    <w:rsid w:val="008C3671"/>
    <w:rsid w:val="008C56B5"/>
    <w:rsid w:val="008C671F"/>
    <w:rsid w:val="008D3640"/>
    <w:rsid w:val="008D44AC"/>
    <w:rsid w:val="008D4A92"/>
    <w:rsid w:val="008D4DEE"/>
    <w:rsid w:val="008D5A75"/>
    <w:rsid w:val="008D6B5B"/>
    <w:rsid w:val="008E0A7F"/>
    <w:rsid w:val="008E65BD"/>
    <w:rsid w:val="008F0893"/>
    <w:rsid w:val="008F2B41"/>
    <w:rsid w:val="008F58DB"/>
    <w:rsid w:val="00903C6F"/>
    <w:rsid w:val="00906A48"/>
    <w:rsid w:val="0090789B"/>
    <w:rsid w:val="009149BA"/>
    <w:rsid w:val="0091637A"/>
    <w:rsid w:val="00916CAE"/>
    <w:rsid w:val="0091758A"/>
    <w:rsid w:val="0092021B"/>
    <w:rsid w:val="00922120"/>
    <w:rsid w:val="0092262C"/>
    <w:rsid w:val="009243DF"/>
    <w:rsid w:val="00930EC3"/>
    <w:rsid w:val="00934205"/>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2DD1"/>
    <w:rsid w:val="00973374"/>
    <w:rsid w:val="00984DA0"/>
    <w:rsid w:val="00985DF5"/>
    <w:rsid w:val="00987662"/>
    <w:rsid w:val="0099012E"/>
    <w:rsid w:val="00990F4E"/>
    <w:rsid w:val="0099179B"/>
    <w:rsid w:val="009940EE"/>
    <w:rsid w:val="00994EB9"/>
    <w:rsid w:val="00994EDA"/>
    <w:rsid w:val="00996751"/>
    <w:rsid w:val="00997DEF"/>
    <w:rsid w:val="009A044E"/>
    <w:rsid w:val="009A1B17"/>
    <w:rsid w:val="009A73E4"/>
    <w:rsid w:val="009A7DBC"/>
    <w:rsid w:val="009A7FCA"/>
    <w:rsid w:val="009B45F2"/>
    <w:rsid w:val="009B5F5F"/>
    <w:rsid w:val="009B7C67"/>
    <w:rsid w:val="009C0655"/>
    <w:rsid w:val="009C28D4"/>
    <w:rsid w:val="009C591A"/>
    <w:rsid w:val="009C69EA"/>
    <w:rsid w:val="009D0434"/>
    <w:rsid w:val="009D0E1B"/>
    <w:rsid w:val="009D53DB"/>
    <w:rsid w:val="009D6AE1"/>
    <w:rsid w:val="009E01F8"/>
    <w:rsid w:val="009E0F4B"/>
    <w:rsid w:val="009E2F4C"/>
    <w:rsid w:val="009E5A06"/>
    <w:rsid w:val="009E5E68"/>
    <w:rsid w:val="009E71D7"/>
    <w:rsid w:val="009F1786"/>
    <w:rsid w:val="009F2BB4"/>
    <w:rsid w:val="00A0399F"/>
    <w:rsid w:val="00A06AE8"/>
    <w:rsid w:val="00A12688"/>
    <w:rsid w:val="00A127B2"/>
    <w:rsid w:val="00A14BBE"/>
    <w:rsid w:val="00A15E45"/>
    <w:rsid w:val="00A24E99"/>
    <w:rsid w:val="00A259AB"/>
    <w:rsid w:val="00A25E3A"/>
    <w:rsid w:val="00A300E9"/>
    <w:rsid w:val="00A32A59"/>
    <w:rsid w:val="00A36CB2"/>
    <w:rsid w:val="00A3764D"/>
    <w:rsid w:val="00A410B8"/>
    <w:rsid w:val="00A4397D"/>
    <w:rsid w:val="00A43B44"/>
    <w:rsid w:val="00A43C14"/>
    <w:rsid w:val="00A4575A"/>
    <w:rsid w:val="00A463DA"/>
    <w:rsid w:val="00A465C6"/>
    <w:rsid w:val="00A47FC6"/>
    <w:rsid w:val="00A5149F"/>
    <w:rsid w:val="00A52335"/>
    <w:rsid w:val="00A53EA2"/>
    <w:rsid w:val="00A63DC5"/>
    <w:rsid w:val="00A64818"/>
    <w:rsid w:val="00A650CA"/>
    <w:rsid w:val="00A6621B"/>
    <w:rsid w:val="00A70D06"/>
    <w:rsid w:val="00A71048"/>
    <w:rsid w:val="00A71AD6"/>
    <w:rsid w:val="00A71FE6"/>
    <w:rsid w:val="00A72A8B"/>
    <w:rsid w:val="00A75145"/>
    <w:rsid w:val="00A76DEF"/>
    <w:rsid w:val="00A77DE1"/>
    <w:rsid w:val="00A77F39"/>
    <w:rsid w:val="00A77FD6"/>
    <w:rsid w:val="00A81D9D"/>
    <w:rsid w:val="00A86688"/>
    <w:rsid w:val="00A92694"/>
    <w:rsid w:val="00A93B39"/>
    <w:rsid w:val="00A93CEC"/>
    <w:rsid w:val="00A93DF0"/>
    <w:rsid w:val="00A94E5C"/>
    <w:rsid w:val="00A96705"/>
    <w:rsid w:val="00A96ED3"/>
    <w:rsid w:val="00AA09B8"/>
    <w:rsid w:val="00AA0D56"/>
    <w:rsid w:val="00AA26A6"/>
    <w:rsid w:val="00AA2B3A"/>
    <w:rsid w:val="00AA3771"/>
    <w:rsid w:val="00AA3EC3"/>
    <w:rsid w:val="00AA4633"/>
    <w:rsid w:val="00AA6364"/>
    <w:rsid w:val="00AA7258"/>
    <w:rsid w:val="00AB029F"/>
    <w:rsid w:val="00AB18CD"/>
    <w:rsid w:val="00AB2B4E"/>
    <w:rsid w:val="00AB3936"/>
    <w:rsid w:val="00AB63D0"/>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3AAC"/>
    <w:rsid w:val="00B04B7F"/>
    <w:rsid w:val="00B077DE"/>
    <w:rsid w:val="00B101F0"/>
    <w:rsid w:val="00B1052E"/>
    <w:rsid w:val="00B1100D"/>
    <w:rsid w:val="00B11FAF"/>
    <w:rsid w:val="00B12DFA"/>
    <w:rsid w:val="00B144CE"/>
    <w:rsid w:val="00B144FB"/>
    <w:rsid w:val="00B14588"/>
    <w:rsid w:val="00B15780"/>
    <w:rsid w:val="00B1589E"/>
    <w:rsid w:val="00B16D98"/>
    <w:rsid w:val="00B17F7D"/>
    <w:rsid w:val="00B20656"/>
    <w:rsid w:val="00B206C9"/>
    <w:rsid w:val="00B2216E"/>
    <w:rsid w:val="00B227BC"/>
    <w:rsid w:val="00B2427B"/>
    <w:rsid w:val="00B33194"/>
    <w:rsid w:val="00B344BF"/>
    <w:rsid w:val="00B34C8F"/>
    <w:rsid w:val="00B34EAB"/>
    <w:rsid w:val="00B40AC5"/>
    <w:rsid w:val="00B46137"/>
    <w:rsid w:val="00B501B8"/>
    <w:rsid w:val="00B514FA"/>
    <w:rsid w:val="00B53972"/>
    <w:rsid w:val="00B54548"/>
    <w:rsid w:val="00B55A3C"/>
    <w:rsid w:val="00B56678"/>
    <w:rsid w:val="00B60BB8"/>
    <w:rsid w:val="00B6374E"/>
    <w:rsid w:val="00B63E64"/>
    <w:rsid w:val="00B641FB"/>
    <w:rsid w:val="00B66FAA"/>
    <w:rsid w:val="00B67293"/>
    <w:rsid w:val="00B70E69"/>
    <w:rsid w:val="00B71812"/>
    <w:rsid w:val="00B71C97"/>
    <w:rsid w:val="00B73EF8"/>
    <w:rsid w:val="00B74991"/>
    <w:rsid w:val="00B76820"/>
    <w:rsid w:val="00B76CA7"/>
    <w:rsid w:val="00B8197E"/>
    <w:rsid w:val="00B82E6F"/>
    <w:rsid w:val="00B83568"/>
    <w:rsid w:val="00B84DE0"/>
    <w:rsid w:val="00B91E64"/>
    <w:rsid w:val="00B946F4"/>
    <w:rsid w:val="00B97824"/>
    <w:rsid w:val="00BA0A86"/>
    <w:rsid w:val="00BA1A7F"/>
    <w:rsid w:val="00BA333F"/>
    <w:rsid w:val="00BA3720"/>
    <w:rsid w:val="00BA380E"/>
    <w:rsid w:val="00BB1663"/>
    <w:rsid w:val="00BB2E4A"/>
    <w:rsid w:val="00BC073F"/>
    <w:rsid w:val="00BC20A6"/>
    <w:rsid w:val="00BC681F"/>
    <w:rsid w:val="00BC6888"/>
    <w:rsid w:val="00BC6B75"/>
    <w:rsid w:val="00BD7A52"/>
    <w:rsid w:val="00BE0088"/>
    <w:rsid w:val="00BE0438"/>
    <w:rsid w:val="00BE20C1"/>
    <w:rsid w:val="00BF2483"/>
    <w:rsid w:val="00BF311D"/>
    <w:rsid w:val="00BF3ADC"/>
    <w:rsid w:val="00BF5440"/>
    <w:rsid w:val="00C01643"/>
    <w:rsid w:val="00C01EFB"/>
    <w:rsid w:val="00C02377"/>
    <w:rsid w:val="00C03AE7"/>
    <w:rsid w:val="00C05EE0"/>
    <w:rsid w:val="00C071D0"/>
    <w:rsid w:val="00C1046D"/>
    <w:rsid w:val="00C10487"/>
    <w:rsid w:val="00C113C0"/>
    <w:rsid w:val="00C13D3A"/>
    <w:rsid w:val="00C15928"/>
    <w:rsid w:val="00C16EE9"/>
    <w:rsid w:val="00C252AB"/>
    <w:rsid w:val="00C27626"/>
    <w:rsid w:val="00C31859"/>
    <w:rsid w:val="00C32040"/>
    <w:rsid w:val="00C33ECC"/>
    <w:rsid w:val="00C34F5A"/>
    <w:rsid w:val="00C35095"/>
    <w:rsid w:val="00C40052"/>
    <w:rsid w:val="00C40190"/>
    <w:rsid w:val="00C438BC"/>
    <w:rsid w:val="00C45DB2"/>
    <w:rsid w:val="00C45ED6"/>
    <w:rsid w:val="00C47C59"/>
    <w:rsid w:val="00C50909"/>
    <w:rsid w:val="00C515E5"/>
    <w:rsid w:val="00C52ADD"/>
    <w:rsid w:val="00C557B3"/>
    <w:rsid w:val="00C55AC4"/>
    <w:rsid w:val="00C565A0"/>
    <w:rsid w:val="00C618B2"/>
    <w:rsid w:val="00C62E34"/>
    <w:rsid w:val="00C71476"/>
    <w:rsid w:val="00C71FE2"/>
    <w:rsid w:val="00C72B0B"/>
    <w:rsid w:val="00C75C67"/>
    <w:rsid w:val="00C75DD0"/>
    <w:rsid w:val="00C83584"/>
    <w:rsid w:val="00C86FFC"/>
    <w:rsid w:val="00C874FE"/>
    <w:rsid w:val="00C966CA"/>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60A4"/>
    <w:rsid w:val="00CC7445"/>
    <w:rsid w:val="00CD3ED1"/>
    <w:rsid w:val="00CD4650"/>
    <w:rsid w:val="00CD7368"/>
    <w:rsid w:val="00CE07E4"/>
    <w:rsid w:val="00CE212E"/>
    <w:rsid w:val="00CE5E05"/>
    <w:rsid w:val="00CE751D"/>
    <w:rsid w:val="00CF18ED"/>
    <w:rsid w:val="00CF43C8"/>
    <w:rsid w:val="00CF6586"/>
    <w:rsid w:val="00D0094D"/>
    <w:rsid w:val="00D0245F"/>
    <w:rsid w:val="00D03F32"/>
    <w:rsid w:val="00D04A1B"/>
    <w:rsid w:val="00D04DAD"/>
    <w:rsid w:val="00D05495"/>
    <w:rsid w:val="00D06D38"/>
    <w:rsid w:val="00D06F88"/>
    <w:rsid w:val="00D11E95"/>
    <w:rsid w:val="00D14F2A"/>
    <w:rsid w:val="00D2411F"/>
    <w:rsid w:val="00D27C91"/>
    <w:rsid w:val="00D27F78"/>
    <w:rsid w:val="00D30292"/>
    <w:rsid w:val="00D30D4B"/>
    <w:rsid w:val="00D37209"/>
    <w:rsid w:val="00D40AE4"/>
    <w:rsid w:val="00D41B1E"/>
    <w:rsid w:val="00D42915"/>
    <w:rsid w:val="00D43414"/>
    <w:rsid w:val="00D4341F"/>
    <w:rsid w:val="00D45E39"/>
    <w:rsid w:val="00D47339"/>
    <w:rsid w:val="00D526CC"/>
    <w:rsid w:val="00D540F7"/>
    <w:rsid w:val="00D573C9"/>
    <w:rsid w:val="00D7000E"/>
    <w:rsid w:val="00D712DF"/>
    <w:rsid w:val="00D72553"/>
    <w:rsid w:val="00D743B0"/>
    <w:rsid w:val="00D750E6"/>
    <w:rsid w:val="00D8181E"/>
    <w:rsid w:val="00D82A34"/>
    <w:rsid w:val="00D84191"/>
    <w:rsid w:val="00D86DEF"/>
    <w:rsid w:val="00D874CB"/>
    <w:rsid w:val="00D929D1"/>
    <w:rsid w:val="00D938DD"/>
    <w:rsid w:val="00D93ADF"/>
    <w:rsid w:val="00D95131"/>
    <w:rsid w:val="00D9669B"/>
    <w:rsid w:val="00D96808"/>
    <w:rsid w:val="00D97E60"/>
    <w:rsid w:val="00DA00EC"/>
    <w:rsid w:val="00DA03D0"/>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D0998"/>
    <w:rsid w:val="00DD0D34"/>
    <w:rsid w:val="00DD245D"/>
    <w:rsid w:val="00DD2661"/>
    <w:rsid w:val="00DD268C"/>
    <w:rsid w:val="00DD5D8C"/>
    <w:rsid w:val="00DE4572"/>
    <w:rsid w:val="00DE4814"/>
    <w:rsid w:val="00DE4DF0"/>
    <w:rsid w:val="00DE559A"/>
    <w:rsid w:val="00DE68BB"/>
    <w:rsid w:val="00DE74C4"/>
    <w:rsid w:val="00DF08A7"/>
    <w:rsid w:val="00DF176B"/>
    <w:rsid w:val="00DF3B08"/>
    <w:rsid w:val="00E01674"/>
    <w:rsid w:val="00E04068"/>
    <w:rsid w:val="00E044ED"/>
    <w:rsid w:val="00E0622F"/>
    <w:rsid w:val="00E13930"/>
    <w:rsid w:val="00E15121"/>
    <w:rsid w:val="00E15C10"/>
    <w:rsid w:val="00E16B52"/>
    <w:rsid w:val="00E178FF"/>
    <w:rsid w:val="00E240A1"/>
    <w:rsid w:val="00E26472"/>
    <w:rsid w:val="00E31FD8"/>
    <w:rsid w:val="00E3631E"/>
    <w:rsid w:val="00E363AC"/>
    <w:rsid w:val="00E36A11"/>
    <w:rsid w:val="00E40EB6"/>
    <w:rsid w:val="00E42B82"/>
    <w:rsid w:val="00E42E94"/>
    <w:rsid w:val="00E50907"/>
    <w:rsid w:val="00E54694"/>
    <w:rsid w:val="00E56C35"/>
    <w:rsid w:val="00E579E7"/>
    <w:rsid w:val="00E617E6"/>
    <w:rsid w:val="00E64414"/>
    <w:rsid w:val="00E74E22"/>
    <w:rsid w:val="00E773AB"/>
    <w:rsid w:val="00E83979"/>
    <w:rsid w:val="00E87224"/>
    <w:rsid w:val="00E87FD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3B7B"/>
    <w:rsid w:val="00ED687A"/>
    <w:rsid w:val="00ED69CC"/>
    <w:rsid w:val="00EE0CC3"/>
    <w:rsid w:val="00EE62E7"/>
    <w:rsid w:val="00EE7B82"/>
    <w:rsid w:val="00EF0662"/>
    <w:rsid w:val="00EF11B7"/>
    <w:rsid w:val="00EF1C74"/>
    <w:rsid w:val="00EF21CF"/>
    <w:rsid w:val="00EF2876"/>
    <w:rsid w:val="00EF7342"/>
    <w:rsid w:val="00F0322F"/>
    <w:rsid w:val="00F0333A"/>
    <w:rsid w:val="00F07440"/>
    <w:rsid w:val="00F074BE"/>
    <w:rsid w:val="00F074E3"/>
    <w:rsid w:val="00F07E76"/>
    <w:rsid w:val="00F12BFD"/>
    <w:rsid w:val="00F13A83"/>
    <w:rsid w:val="00F1651E"/>
    <w:rsid w:val="00F201AA"/>
    <w:rsid w:val="00F22237"/>
    <w:rsid w:val="00F2373F"/>
    <w:rsid w:val="00F241B8"/>
    <w:rsid w:val="00F2464E"/>
    <w:rsid w:val="00F25683"/>
    <w:rsid w:val="00F25B70"/>
    <w:rsid w:val="00F25C72"/>
    <w:rsid w:val="00F306FF"/>
    <w:rsid w:val="00F3170B"/>
    <w:rsid w:val="00F32181"/>
    <w:rsid w:val="00F3396E"/>
    <w:rsid w:val="00F35FC7"/>
    <w:rsid w:val="00F371DC"/>
    <w:rsid w:val="00F43E15"/>
    <w:rsid w:val="00F446E1"/>
    <w:rsid w:val="00F45920"/>
    <w:rsid w:val="00F46C4E"/>
    <w:rsid w:val="00F507D7"/>
    <w:rsid w:val="00F5213E"/>
    <w:rsid w:val="00F530E4"/>
    <w:rsid w:val="00F57467"/>
    <w:rsid w:val="00F65F06"/>
    <w:rsid w:val="00F66819"/>
    <w:rsid w:val="00F704C6"/>
    <w:rsid w:val="00F75FF1"/>
    <w:rsid w:val="00F76A45"/>
    <w:rsid w:val="00F80786"/>
    <w:rsid w:val="00F81974"/>
    <w:rsid w:val="00F83322"/>
    <w:rsid w:val="00F8478F"/>
    <w:rsid w:val="00F861BD"/>
    <w:rsid w:val="00F86430"/>
    <w:rsid w:val="00F86AF9"/>
    <w:rsid w:val="00F94280"/>
    <w:rsid w:val="00F94B75"/>
    <w:rsid w:val="00F95AEC"/>
    <w:rsid w:val="00F9755D"/>
    <w:rsid w:val="00FA0463"/>
    <w:rsid w:val="00FA1DD2"/>
    <w:rsid w:val="00FA43E4"/>
    <w:rsid w:val="00FA44CF"/>
    <w:rsid w:val="00FA786E"/>
    <w:rsid w:val="00FB1660"/>
    <w:rsid w:val="00FB6359"/>
    <w:rsid w:val="00FB7DC9"/>
    <w:rsid w:val="00FC0A10"/>
    <w:rsid w:val="00FC496D"/>
    <w:rsid w:val="00FD04BD"/>
    <w:rsid w:val="00FD2978"/>
    <w:rsid w:val="00FD36F3"/>
    <w:rsid w:val="00FD5AAF"/>
    <w:rsid w:val="00FE0D3F"/>
    <w:rsid w:val="00FE2869"/>
    <w:rsid w:val="00FE2D30"/>
    <w:rsid w:val="00FE4F26"/>
    <w:rsid w:val="00FE5728"/>
    <w:rsid w:val="00FE591D"/>
    <w:rsid w:val="00FF3820"/>
    <w:rsid w:val="00FF3F95"/>
    <w:rsid w:val="00FF5E57"/>
    <w:rsid w:val="00FF62B2"/>
    <w:rsid w:val="00FF6B8F"/>
    <w:rsid w:val="00FF7801"/>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EA28BA"/>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BodyText2Char"/>
    <w:uiPriority w:val="99"/>
    <w:rsid w:val="00EA28BA"/>
    <w:pPr>
      <w:spacing w:after="120" w:line="480" w:lineRule="auto"/>
      <w:jc w:val="left"/>
    </w:p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eaderChar"/>
    <w:uiPriority w:val="99"/>
    <w:rsid w:val="00EA28BA"/>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Footer">
    <w:name w:val="footer"/>
    <w:basedOn w:val="Normal"/>
    <w:link w:val="FooterChar"/>
    <w:uiPriority w:val="99"/>
    <w:rsid w:val="00EA28BA"/>
    <w:pPr>
      <w:tabs>
        <w:tab w:val="center" w:pos="4536"/>
        <w:tab w:val="right" w:pos="9072"/>
      </w:tabs>
      <w:jc w:val="left"/>
    </w:pPr>
  </w:style>
  <w:style w:type="character" w:customStyle="1" w:styleId="FooterChar">
    <w:name w:val="Footer Char"/>
    <w:basedOn w:val="DefaultParagraphFont"/>
    <w:link w:val="Footer"/>
    <w:uiPriority w:val="99"/>
    <w:locked/>
    <w:rPr>
      <w:rFonts w:cs="Times New Roman"/>
      <w:sz w:val="24"/>
      <w:szCs w:val="24"/>
      <w:rtl w:val="0"/>
      <w:cs w:val="0"/>
    </w:rPr>
  </w:style>
  <w:style w:type="paragraph" w:styleId="NormalWeb">
    <w:name w:val="Normal (Web)"/>
    <w:aliases w:val="webb"/>
    <w:basedOn w:val="Normal"/>
    <w:uiPriority w:val="99"/>
    <w:rsid w:val="004A6A2B"/>
    <w:pPr>
      <w:spacing w:before="100" w:beforeAutospacing="1" w:after="100" w:afterAutospacing="1"/>
      <w:jc w:val="left"/>
    </w:pPr>
  </w:style>
  <w:style w:type="paragraph" w:styleId="ListParagraph">
    <w:name w:val="List Paragraph"/>
    <w:basedOn w:val="Normal"/>
    <w:uiPriority w:val="34"/>
    <w:qFormat/>
    <w:rsid w:val="001D4FF5"/>
    <w:pPr>
      <w:spacing w:after="200" w:line="276" w:lineRule="auto"/>
      <w:ind w:left="720"/>
      <w:contextualSpacing/>
      <w:jc w:val="left"/>
    </w:pPr>
    <w:rPr>
      <w:rFonts w:ascii="Calibri" w:hAnsi="Calibri" w:cs="Calibri"/>
      <w:sz w:val="22"/>
      <w:szCs w:val="22"/>
      <w:lang w:eastAsia="en-US"/>
    </w:rPr>
  </w:style>
  <w:style w:type="paragraph" w:styleId="BalloonText">
    <w:name w:val="Balloon Text"/>
    <w:basedOn w:val="Normal"/>
    <w:link w:val="BalloonTextChar"/>
    <w:uiPriority w:val="99"/>
    <w:semiHidden/>
    <w:unhideWhenUsed/>
    <w:rsid w:val="00987662"/>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7662"/>
    <w:rPr>
      <w:rFonts w:ascii="Tahoma" w:hAnsi="Tahoma" w:cs="Tahoma"/>
      <w:sz w:val="16"/>
      <w:szCs w:val="16"/>
      <w:rtl w:val="0"/>
      <w:cs w:val="0"/>
    </w:rPr>
  </w:style>
  <w:style w:type="character" w:customStyle="1" w:styleId="Textzstupnhosymbolu1">
    <w:name w:val="Text zástupného symbolu1"/>
    <w:semiHidden/>
    <w:rsid w:val="005833E0"/>
    <w:rPr>
      <w:rFonts w:ascii="Times New Roman" w:hAnsi="Times New Roman" w:cs="Times New Roman"/>
      <w:color w:val="808080"/>
    </w:rPr>
  </w:style>
  <w:style w:type="paragraph" w:customStyle="1" w:styleId="ListParagraph1">
    <w:name w:val="List Paragraph1"/>
    <w:basedOn w:val="Normal"/>
    <w:rsid w:val="005833E0"/>
    <w:pPr>
      <w:ind w:left="720"/>
      <w:jc w:val="left"/>
    </w:pPr>
    <w:rPr>
      <w:lang w:val="cs-CZ" w:eastAsia="cs-CZ"/>
    </w:rPr>
  </w:style>
  <w:style w:type="character" w:styleId="PlaceholderText">
    <w:name w:val="Placeholder Text"/>
    <w:basedOn w:val="DefaultParagraphFont"/>
    <w:uiPriority w:val="99"/>
    <w:semiHidden/>
    <w:rsid w:val="005833E0"/>
    <w:rPr>
      <w:rFonts w:ascii="Times New Roman" w:hAnsi="Times New Roman" w:cs="Times New Roman"/>
      <w:color w:val="808080"/>
      <w:rtl w:val="0"/>
      <w:cs w:val="0"/>
    </w:rPr>
  </w:style>
  <w:style w:type="paragraph" w:customStyle="1" w:styleId="Odsekzoznamu1">
    <w:name w:val="Odsek zoznamu1"/>
    <w:basedOn w:val="Normal"/>
    <w:rsid w:val="005833E0"/>
    <w:pPr>
      <w:ind w:left="720"/>
      <w:contextualSpacing/>
      <w:jc w:val="left"/>
    </w:pPr>
    <w:rPr>
      <w:rFonts w:ascii="Arial Narrow" w:hAnsi="Arial Narrow" w:cs="Book Antiqua"/>
      <w:sz w:val="22"/>
      <w:szCs w:val="22"/>
    </w:rPr>
  </w:style>
  <w:style w:type="table" w:styleId="TableGrid">
    <w:name w:val="Table Grid"/>
    <w:basedOn w:val="TableNormal"/>
    <w:uiPriority w:val="39"/>
    <w:rsid w:val="00BE0438"/>
    <w:pPr>
      <w:spacing w:after="0" w:line="240" w:lineRule="auto"/>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4633</Words>
  <Characters>26412</Characters>
  <Application>Microsoft Office Word</Application>
  <DocSecurity>0</DocSecurity>
  <Lines>0</Lines>
  <Paragraphs>0</Paragraphs>
  <ScaleCrop>false</ScaleCrop>
  <Company>UVSR</Company>
  <LinksUpToDate>false</LinksUpToDate>
  <CharactersWithSpaces>30984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Gašparíková, Jarmila</dc:creator>
  <cp:lastModifiedBy>Gašparíková, Jarmila</cp:lastModifiedBy>
  <cp:revision>2</cp:revision>
  <cp:lastPrinted>2014-01-28T12:14:00Z</cp:lastPrinted>
  <dcterms:created xsi:type="dcterms:W3CDTF">2015-01-08T14:47:00Z</dcterms:created>
  <dcterms:modified xsi:type="dcterms:W3CDTF">2015-01-08T14:47:00Z</dcterms:modified>
</cp:coreProperties>
</file>