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461"/>
        <w:gridCol w:w="130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1"/>
              <w:bidi w:val="0"/>
              <w:spacing w:after="0" w:line="240" w:lineRule="auto"/>
              <w:rPr>
                <w:rFonts w:ascii="Times New Roman" w:hAnsi="Times New Roman"/>
                <w:sz w:val="20"/>
                <w:szCs w:val="20"/>
              </w:rPr>
            </w:pPr>
            <w:r>
              <w:rPr>
                <w:rFonts w:ascii="Times New Roman" w:hAnsi="Times New Roman"/>
                <w:sz w:val="20"/>
                <w:szCs w:val="20"/>
              </w:rPr>
              <w:t>TABUĽKA  ZHODY</w:t>
            </w:r>
          </w:p>
          <w:p w:rsidR="008C54C3" w:rsidP="0087720A">
            <w:pPr>
              <w:pStyle w:val="Heading1"/>
              <w:bidi w:val="0"/>
              <w:spacing w:after="120" w:line="240" w:lineRule="auto"/>
              <w:rPr>
                <w:rFonts w:ascii="Times New Roman" w:hAnsi="Times New Roman"/>
                <w:b w:val="0"/>
                <w:bCs w:val="0"/>
                <w:sz w:val="20"/>
                <w:szCs w:val="20"/>
              </w:rPr>
            </w:pPr>
            <w:r w:rsidR="00FF6449">
              <w:rPr>
                <w:rFonts w:ascii="Times New Roman" w:hAnsi="Times New Roman"/>
                <w:sz w:val="20"/>
                <w:szCs w:val="20"/>
              </w:rPr>
              <w:t xml:space="preserve">právneho predpisu </w:t>
            </w:r>
            <w:r w:rsidR="008E6FBF">
              <w:rPr>
                <w:rFonts w:ascii="Times New Roman" w:hAnsi="Times New Roman"/>
                <w:sz w:val="20"/>
                <w:szCs w:val="20"/>
              </w:rPr>
              <w:t>s</w:t>
            </w:r>
            <w:r w:rsidR="009928E0">
              <w:rPr>
                <w:rFonts w:ascii="Times New Roman" w:hAnsi="Times New Roman"/>
                <w:sz w:val="20"/>
                <w:szCs w:val="20"/>
              </w:rPr>
              <w:t xml:space="preserve"> právom Európskej únie </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FF6449" w:rsidP="00A418D6">
            <w:pPr>
              <w:pStyle w:val="Normlny"/>
              <w:bidi w:val="0"/>
              <w:spacing w:after="0" w:line="240" w:lineRule="auto"/>
              <w:jc w:val="center"/>
              <w:rPr>
                <w:rFonts w:ascii="Times New Roman" w:hAnsi="Times New Roman"/>
                <w:b/>
                <w:sz w:val="24"/>
                <w:szCs w:val="24"/>
              </w:rPr>
            </w:pPr>
            <w:r w:rsidRPr="00A418D6">
              <w:rPr>
                <w:rFonts w:ascii="Times New Roman" w:hAnsi="Times New Roman"/>
                <w:b/>
                <w:sz w:val="24"/>
                <w:szCs w:val="24"/>
              </w:rPr>
              <w:t>Smernica Rady č. 1996/59/ES zo 16. septembra 1996 o zneškodňovaní polychlórovaných bifenylov a polychlórovaných terfenylov (PCB/PCT)</w:t>
            </w:r>
            <w:r w:rsidRPr="00A418D6">
              <w:rPr>
                <w:rFonts w:ascii="Times New Roman" w:hAnsi="Times New Roman"/>
                <w:b/>
                <w:sz w:val="24"/>
                <w:szCs w:val="24"/>
              </w:rPr>
              <w:t xml:space="preserve"> v platnom znení</w:t>
            </w:r>
          </w:p>
          <w:p w:rsidR="00A418D6" w:rsidRPr="00A418D6" w:rsidP="00FF6449">
            <w:pPr>
              <w:pStyle w:val="Normlny"/>
              <w:bidi w:val="0"/>
              <w:spacing w:after="0" w:line="240" w:lineRule="auto"/>
              <w:rPr>
                <w:rFonts w:ascii="Times New Roman" w:hAnsi="Times New Roman"/>
                <w:b/>
                <w:sz w:val="24"/>
                <w:szCs w:val="24"/>
              </w:rPr>
            </w:pPr>
          </w:p>
          <w:p w:rsidR="008C54C3">
            <w:pPr>
              <w:pStyle w:val="BodyText3"/>
              <w:bidi w:val="0"/>
              <w:spacing w:after="0"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A418D6">
            <w:pPr>
              <w:pStyle w:val="Header"/>
              <w:tabs>
                <w:tab w:val="left" w:pos="709"/>
              </w:tabs>
              <w:bidi w:val="0"/>
              <w:spacing w:after="0" w:line="240" w:lineRule="auto"/>
              <w:jc w:val="center"/>
              <w:rPr>
                <w:rFonts w:ascii="Times New Roman" w:hAnsi="Times New Roman"/>
                <w:b/>
              </w:rPr>
            </w:pPr>
            <w:r w:rsidRPr="00A418D6" w:rsidR="00FF6449">
              <w:rPr>
                <w:rFonts w:ascii="Times New Roman" w:hAnsi="Times New Roman"/>
                <w:b/>
              </w:rPr>
              <w:t>Návrh zákona o odpadoch a o zmene a doplnení niektorých zákonov</w:t>
            </w:r>
            <w:r w:rsidRPr="00A418D6" w:rsidR="00A657E5">
              <w:rPr>
                <w:rFonts w:ascii="Times New Roman" w:hAnsi="Times New Roman"/>
                <w:b/>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BodyText2"/>
              <w:bidi w:val="0"/>
              <w:spacing w:after="0" w:line="240" w:lineRule="exact"/>
              <w:rPr>
                <w:rFonts w:ascii="Times New Roman" w:hAnsi="Times New Roman"/>
              </w:rPr>
            </w:pPr>
            <w:r>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BodyText2"/>
              <w:bidi w:val="0"/>
              <w:spacing w:after="0" w:line="240" w:lineRule="exact"/>
              <w:rPr>
                <w:rFonts w:ascii="Times New Roman" w:hAnsi="Times New Roman"/>
              </w:rPr>
            </w:pPr>
            <w:r>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Článok</w:t>
            </w:r>
          </w:p>
          <w:p w:rsidR="00A9063F">
            <w:pPr>
              <w:pStyle w:val="Normlny"/>
              <w:bidi w:val="0"/>
              <w:spacing w:after="0" w:line="240" w:lineRule="auto"/>
              <w:jc w:val="center"/>
              <w:rPr>
                <w:rFonts w:ascii="Times New Roman" w:hAnsi="Times New Roman"/>
              </w:rPr>
            </w:pPr>
            <w:r>
              <w:rPr>
                <w:rFonts w:ascii="Times New Roman" w:hAnsi="Times New Roman"/>
              </w:rPr>
              <w:t>(Č, O,</w:t>
            </w:r>
          </w:p>
          <w:p w:rsidR="00A9063F">
            <w:pPr>
              <w:pStyle w:val="Normlny"/>
              <w:bidi w:val="0"/>
              <w:spacing w:after="0" w:line="240" w:lineRule="auto"/>
              <w:jc w:val="center"/>
              <w:rPr>
                <w:rFonts w:ascii="Times New Roman" w:hAnsi="Times New Roman"/>
              </w:rPr>
            </w:pPr>
            <w:r>
              <w:rPr>
                <w:rFonts w:ascii="Times New Roman" w:hAnsi="Times New Roman"/>
              </w:rPr>
              <w:t>V, P)</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05DF2" w:rsidRPr="00C80301" w:rsidP="00DF2AE4">
            <w:pPr>
              <w:pStyle w:val="Normlny"/>
              <w:bidi w:val="0"/>
              <w:spacing w:after="0" w:line="240" w:lineRule="auto"/>
              <w:rPr>
                <w:rFonts w:ascii="Times New Roman" w:hAnsi="Times New Roman"/>
                <w:b/>
                <w:sz w:val="22"/>
                <w:szCs w:val="22"/>
              </w:rPr>
            </w:pP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Spôsob transp.</w:t>
            </w:r>
          </w:p>
          <w:p w:rsidR="00A9063F">
            <w:pPr>
              <w:pStyle w:val="Normlny"/>
              <w:bidi w:val="0"/>
              <w:spacing w:after="0" w:line="240" w:lineRule="auto"/>
              <w:jc w:val="center"/>
              <w:rPr>
                <w:rFonts w:ascii="Times New Roman" w:hAnsi="Times New Roman"/>
              </w:rPr>
            </w:pPr>
            <w:r>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6C4216" w:rsidP="0047307A">
            <w:pPr>
              <w:pStyle w:val="Normlny"/>
              <w:bidi w:val="0"/>
              <w:spacing w:after="0" w:line="240" w:lineRule="auto"/>
              <w:jc w:val="center"/>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A9063F"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Účelom tejto smernice je aproximovať právne predpisy členských štátov</w:t>
            </w:r>
            <w:r w:rsidR="00D14CDA">
              <w:rPr>
                <w:rFonts w:ascii="Times New Roman" w:hAnsi="Times New Roman"/>
                <w:sz w:val="22"/>
                <w:szCs w:val="22"/>
              </w:rPr>
              <w:t xml:space="preserve"> </w:t>
            </w:r>
            <w:r w:rsidRPr="00D14CDA" w:rsidR="00446129">
              <w:rPr>
                <w:rFonts w:ascii="Times New Roman" w:hAnsi="Times New Roman"/>
                <w:sz w:val="22"/>
                <w:szCs w:val="22"/>
              </w:rPr>
              <w:t>o kontrolovanom zneškodnení PCB, dekontaminácii alebo zneškodnení</w:t>
            </w:r>
            <w:r w:rsidR="00D14CDA">
              <w:rPr>
                <w:rFonts w:ascii="Times New Roman" w:hAnsi="Times New Roman"/>
                <w:sz w:val="22"/>
                <w:szCs w:val="22"/>
              </w:rPr>
              <w:t xml:space="preserve"> </w:t>
            </w:r>
            <w:r w:rsidRPr="00D14CDA" w:rsidR="00446129">
              <w:rPr>
                <w:rFonts w:ascii="Times New Roman" w:hAnsi="Times New Roman"/>
                <w:sz w:val="22"/>
                <w:szCs w:val="22"/>
              </w:rPr>
              <w:t>zariadení obsahujúcich PCB, alebo zneškodnení použitých PCB</w:t>
            </w:r>
            <w:r w:rsidR="00D14CDA">
              <w:rPr>
                <w:rFonts w:ascii="Times New Roman" w:hAnsi="Times New Roman"/>
                <w:sz w:val="22"/>
                <w:szCs w:val="22"/>
              </w:rPr>
              <w:t xml:space="preserve"> </w:t>
            </w:r>
            <w:r w:rsidRPr="00D14CDA" w:rsidR="00446129">
              <w:rPr>
                <w:rFonts w:ascii="Times New Roman" w:hAnsi="Times New Roman"/>
                <w:sz w:val="22"/>
                <w:szCs w:val="22"/>
              </w:rPr>
              <w:t>s cieľom ich úplnej eliminácie na základe ustanovení tejto smernice.</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Na účely tejto smernice:</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a) „PCB“ sú:</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polychlórované bifenyly,</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polychlórované terfenyly,</w:t>
            </w:r>
          </w:p>
          <w:p w:rsidR="00446129" w:rsidRPr="00D14CDA" w:rsidP="0060659C">
            <w:pPr>
              <w:bidi w:val="0"/>
              <w:adjustRightInd w:val="0"/>
              <w:spacing w:after="0" w:line="240" w:lineRule="auto"/>
              <w:rPr>
                <w:rFonts w:ascii="Times New Roman" w:hAnsi="Times New Roman"/>
                <w:sz w:val="22"/>
                <w:szCs w:val="22"/>
              </w:rPr>
            </w:pPr>
            <w:r w:rsidRPr="00D14CDA">
              <w:rPr>
                <w:rFonts w:ascii="Times New Roman" w:hAnsi="Times New Roman"/>
                <w:sz w:val="22"/>
                <w:szCs w:val="22"/>
              </w:rPr>
              <w:t>—</w:t>
            </w:r>
            <w:r w:rsidR="0060659C">
              <w:rPr>
                <w:rFonts w:ascii="Times New Roman" w:hAnsi="Times New Roman"/>
                <w:sz w:val="22"/>
                <w:szCs w:val="22"/>
              </w:rPr>
              <w:t xml:space="preserve"> </w:t>
            </w:r>
            <w:r w:rsidRPr="00D14CDA">
              <w:rPr>
                <w:rFonts w:ascii="Times New Roman" w:hAnsi="Times New Roman"/>
                <w:sz w:val="22"/>
                <w:szCs w:val="22"/>
              </w:rPr>
              <w:t>monometyltetrachlórdifenylmetán, monometyldichlórdifenylmetán,</w:t>
            </w:r>
          </w:p>
          <w:p w:rsidR="00446129" w:rsidRPr="00D14CDA" w:rsidP="0060659C">
            <w:pPr>
              <w:bidi w:val="0"/>
              <w:adjustRightInd w:val="0"/>
              <w:spacing w:after="0" w:line="240" w:lineRule="auto"/>
              <w:rPr>
                <w:rFonts w:ascii="Times New Roman" w:hAnsi="Times New Roman"/>
                <w:sz w:val="22"/>
                <w:szCs w:val="22"/>
              </w:rPr>
            </w:pPr>
            <w:r w:rsidRPr="00D14CDA">
              <w:rPr>
                <w:rFonts w:ascii="Times New Roman" w:hAnsi="Times New Roman"/>
                <w:sz w:val="22"/>
                <w:szCs w:val="22"/>
              </w:rPr>
              <w:t>monometyldibrómdifenylmetán,</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zmesi obsahujúce ľubovoľné vyššie uvedené látky v</w:t>
            </w:r>
            <w:r w:rsidR="00D14CDA">
              <w:rPr>
                <w:rFonts w:ascii="Times New Roman" w:hAnsi="Times New Roman"/>
                <w:sz w:val="22"/>
                <w:szCs w:val="22"/>
              </w:rPr>
              <w:t> </w:t>
            </w:r>
            <w:r w:rsidRPr="00D14CDA">
              <w:rPr>
                <w:rFonts w:ascii="Times New Roman" w:hAnsi="Times New Roman"/>
                <w:sz w:val="22"/>
                <w:szCs w:val="22"/>
              </w:rPr>
              <w:t>celkovom</w:t>
            </w:r>
            <w:r w:rsidR="00D14CDA">
              <w:rPr>
                <w:rFonts w:ascii="Times New Roman" w:hAnsi="Times New Roman"/>
                <w:sz w:val="22"/>
                <w:szCs w:val="22"/>
              </w:rPr>
              <w:t xml:space="preserve"> </w:t>
            </w:r>
            <w:r w:rsidRPr="00D14CDA">
              <w:rPr>
                <w:rFonts w:ascii="Times New Roman" w:hAnsi="Times New Roman"/>
                <w:sz w:val="22"/>
                <w:szCs w:val="22"/>
              </w:rPr>
              <w:t>hmotnostnom podiele väčšom ako 0,005 %;</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b) „zariadenie obsahujúce PCB“ je každé zariadenie obsahujúce PCB</w:t>
            </w:r>
            <w:r w:rsidR="00D14CDA">
              <w:rPr>
                <w:rFonts w:ascii="Times New Roman" w:hAnsi="Times New Roman"/>
                <w:sz w:val="22"/>
                <w:szCs w:val="22"/>
              </w:rPr>
              <w:t xml:space="preserve"> </w:t>
            </w:r>
            <w:r w:rsidRPr="00D14CDA">
              <w:rPr>
                <w:rFonts w:ascii="Times New Roman" w:hAnsi="Times New Roman"/>
                <w:sz w:val="22"/>
                <w:szCs w:val="22"/>
              </w:rPr>
              <w:t>alebo zariadenie, ktoré obsahovalo PCB (napríklad transformátory,</w:t>
            </w:r>
            <w:r w:rsidR="00A202FF">
              <w:rPr>
                <w:rFonts w:ascii="Times New Roman" w:hAnsi="Times New Roman"/>
                <w:sz w:val="22"/>
                <w:szCs w:val="22"/>
              </w:rPr>
              <w:t xml:space="preserve"> </w:t>
            </w:r>
            <w:r w:rsidRPr="00D14CDA">
              <w:rPr>
                <w:rFonts w:ascii="Times New Roman" w:hAnsi="Times New Roman"/>
                <w:sz w:val="22"/>
                <w:szCs w:val="22"/>
              </w:rPr>
              <w:t>kondenzátory, nádoby obsahujúce zvyškové množstvo látky) a</w:t>
            </w:r>
            <w:r w:rsidR="00705DF2">
              <w:rPr>
                <w:rFonts w:ascii="Times New Roman" w:hAnsi="Times New Roman"/>
                <w:sz w:val="22"/>
                <w:szCs w:val="22"/>
              </w:rPr>
              <w:t> </w:t>
            </w:r>
            <w:r w:rsidRPr="00D14CDA">
              <w:rPr>
                <w:rFonts w:ascii="Times New Roman" w:hAnsi="Times New Roman"/>
                <w:sz w:val="22"/>
                <w:szCs w:val="22"/>
              </w:rPr>
              <w:t>ktoré</w:t>
            </w:r>
            <w:r w:rsidR="00705DF2">
              <w:rPr>
                <w:rFonts w:ascii="Times New Roman" w:hAnsi="Times New Roman"/>
                <w:sz w:val="22"/>
                <w:szCs w:val="22"/>
              </w:rPr>
              <w:t xml:space="preserve"> </w:t>
            </w:r>
            <w:r w:rsidRPr="00D14CDA">
              <w:rPr>
                <w:rFonts w:ascii="Times New Roman" w:hAnsi="Times New Roman"/>
                <w:sz w:val="22"/>
                <w:szCs w:val="22"/>
              </w:rPr>
              <w:t>nebol</w:t>
            </w:r>
            <w:r w:rsidR="00705DF2">
              <w:rPr>
                <w:rFonts w:ascii="Times New Roman" w:hAnsi="Times New Roman"/>
                <w:sz w:val="22"/>
                <w:szCs w:val="22"/>
              </w:rPr>
              <w:t>i</w:t>
            </w:r>
            <w:r w:rsidRPr="00D14CDA">
              <w:rPr>
                <w:rFonts w:ascii="Times New Roman" w:hAnsi="Times New Roman"/>
                <w:sz w:val="22"/>
                <w:szCs w:val="22"/>
              </w:rPr>
              <w:t xml:space="preserve"> dekontaminované. Zariadenie, ktoré podľa svojho typu môže</w:t>
            </w:r>
            <w:r w:rsidR="00926FB3">
              <w:rPr>
                <w:rFonts w:ascii="Times New Roman" w:hAnsi="Times New Roman"/>
                <w:sz w:val="22"/>
                <w:szCs w:val="22"/>
              </w:rPr>
              <w:t xml:space="preserve"> </w:t>
            </w:r>
            <w:r w:rsidRPr="00D14CDA">
              <w:rPr>
                <w:rFonts w:ascii="Times New Roman" w:hAnsi="Times New Roman"/>
                <w:sz w:val="22"/>
                <w:szCs w:val="22"/>
              </w:rPr>
              <w:t>obsahovať PCB, sa musí považovať za obsahujúce PCB, až kým nie</w:t>
            </w:r>
            <w:r w:rsidR="00D14CDA">
              <w:rPr>
                <w:rFonts w:ascii="Times New Roman" w:hAnsi="Times New Roman"/>
                <w:sz w:val="22"/>
                <w:szCs w:val="22"/>
              </w:rPr>
              <w:t xml:space="preserve"> </w:t>
            </w:r>
            <w:r w:rsidRPr="00D14CDA">
              <w:rPr>
                <w:rFonts w:ascii="Times New Roman" w:hAnsi="Times New Roman"/>
                <w:sz w:val="22"/>
                <w:szCs w:val="22"/>
              </w:rPr>
              <w:t>je dôvod predpokladať opak;</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c) „použité PCB“ je PCB, ktoré sa považuje za odpad podľa smernice</w:t>
            </w:r>
            <w:r w:rsidR="00D14CDA">
              <w:rPr>
                <w:rFonts w:ascii="Times New Roman" w:hAnsi="Times New Roman"/>
                <w:sz w:val="22"/>
                <w:szCs w:val="22"/>
              </w:rPr>
              <w:t xml:space="preserve"> </w:t>
            </w:r>
            <w:r w:rsidRPr="00D14CDA">
              <w:rPr>
                <w:rFonts w:ascii="Times New Roman" w:hAnsi="Times New Roman"/>
                <w:sz w:val="22"/>
                <w:szCs w:val="22"/>
              </w:rPr>
              <w:t>75/442/EHS;</w:t>
            </w:r>
          </w:p>
          <w:p w:rsidR="00A418D6" w:rsidP="00D14CDA">
            <w:pPr>
              <w:bidi w:val="0"/>
              <w:adjustRightInd w:val="0"/>
              <w:spacing w:after="0" w:line="240" w:lineRule="auto"/>
              <w:jc w:val="both"/>
              <w:rPr>
                <w:rFonts w:ascii="Times New Roman" w:hAnsi="Times New Roman"/>
                <w:sz w:val="22"/>
                <w:szCs w:val="22"/>
              </w:rPr>
            </w:pP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d) „držiteľ“ je fyzická alebo právnická osoba, ktorá má v držbe PCB,</w:t>
            </w:r>
            <w:r w:rsidR="00D14CDA">
              <w:rPr>
                <w:rFonts w:ascii="Times New Roman" w:hAnsi="Times New Roman"/>
                <w:sz w:val="22"/>
                <w:szCs w:val="22"/>
              </w:rPr>
              <w:t xml:space="preserve"> </w:t>
            </w:r>
            <w:r w:rsidRPr="00D14CDA">
              <w:rPr>
                <w:rFonts w:ascii="Times New Roman" w:hAnsi="Times New Roman"/>
                <w:sz w:val="22"/>
                <w:szCs w:val="22"/>
              </w:rPr>
              <w:t>použité PCB a/alebo zariadenie obsahujúce PCB;</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e) „dekontaminácia“ sú všetky činnosti, ktoré umožnia, aby sa dali</w:t>
            </w:r>
            <w:r w:rsidR="00D14CDA">
              <w:rPr>
                <w:rFonts w:ascii="Times New Roman" w:hAnsi="Times New Roman"/>
                <w:sz w:val="22"/>
                <w:szCs w:val="22"/>
              </w:rPr>
              <w:t xml:space="preserve"> </w:t>
            </w:r>
            <w:r w:rsidRPr="00D14CDA">
              <w:rPr>
                <w:rFonts w:ascii="Times New Roman" w:hAnsi="Times New Roman"/>
                <w:sz w:val="22"/>
                <w:szCs w:val="22"/>
              </w:rPr>
              <w:t>zariadenia, objekty, materiál alebo kvapaliny kontaminované PCB</w:t>
            </w:r>
            <w:r w:rsidR="00D14CDA">
              <w:rPr>
                <w:rFonts w:ascii="Times New Roman" w:hAnsi="Times New Roman"/>
                <w:sz w:val="22"/>
                <w:szCs w:val="22"/>
              </w:rPr>
              <w:t xml:space="preserve"> </w:t>
            </w:r>
            <w:r w:rsidRPr="00D14CDA">
              <w:rPr>
                <w:rFonts w:ascii="Times New Roman" w:hAnsi="Times New Roman"/>
                <w:sz w:val="22"/>
                <w:szCs w:val="22"/>
              </w:rPr>
              <w:t>znova použiť, recyklovať alebo zneškodniť za bezpečných</w:t>
            </w:r>
            <w:r w:rsidR="00D14CDA">
              <w:rPr>
                <w:rFonts w:ascii="Times New Roman" w:hAnsi="Times New Roman"/>
                <w:sz w:val="22"/>
                <w:szCs w:val="22"/>
              </w:rPr>
              <w:t xml:space="preserve"> </w:t>
            </w:r>
            <w:r w:rsidRPr="00D14CDA">
              <w:rPr>
                <w:rFonts w:ascii="Times New Roman" w:hAnsi="Times New Roman"/>
                <w:sz w:val="22"/>
                <w:szCs w:val="22"/>
              </w:rPr>
              <w:t>podmienok a medzi ktoré možno zaradiť nahradenie, čo znamená</w:t>
            </w:r>
            <w:r w:rsidR="00D14CDA">
              <w:rPr>
                <w:rFonts w:ascii="Times New Roman" w:hAnsi="Times New Roman"/>
                <w:sz w:val="22"/>
                <w:szCs w:val="22"/>
              </w:rPr>
              <w:t xml:space="preserve"> </w:t>
            </w:r>
            <w:r w:rsidRPr="00D14CDA">
              <w:rPr>
                <w:rFonts w:ascii="Times New Roman" w:hAnsi="Times New Roman"/>
                <w:sz w:val="22"/>
                <w:szCs w:val="22"/>
              </w:rPr>
              <w:t>všetky činnosti, ktorými sú PCB nahradené vhodnými kvapalinami</w:t>
            </w:r>
            <w:r w:rsidR="00D14CDA">
              <w:rPr>
                <w:rFonts w:ascii="Times New Roman" w:hAnsi="Times New Roman"/>
                <w:sz w:val="22"/>
                <w:szCs w:val="22"/>
              </w:rPr>
              <w:t xml:space="preserve"> </w:t>
            </w:r>
            <w:r w:rsidRPr="00D14CDA">
              <w:rPr>
                <w:rFonts w:ascii="Times New Roman" w:hAnsi="Times New Roman"/>
                <w:sz w:val="22"/>
                <w:szCs w:val="22"/>
              </w:rPr>
              <w:t>neobsahujúcimi PCB;</w:t>
            </w:r>
          </w:p>
          <w:p w:rsidR="00A9063F" w:rsidRPr="00D14CDA" w:rsidP="00A202FF">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f) „zneškodneni</w:t>
            </w:r>
            <w:r w:rsidR="00926FB3">
              <w:rPr>
                <w:rFonts w:ascii="Times New Roman" w:hAnsi="Times New Roman"/>
                <w:sz w:val="22"/>
                <w:szCs w:val="22"/>
              </w:rPr>
              <w:t>e“ znamená činnosti D 8, D 9, D </w:t>
            </w:r>
            <w:r w:rsidRPr="00D14CDA" w:rsidR="00446129">
              <w:rPr>
                <w:rFonts w:ascii="Times New Roman" w:hAnsi="Times New Roman"/>
                <w:sz w:val="22"/>
                <w:szCs w:val="22"/>
              </w:rPr>
              <w:t>10, D 12 (iba</w:t>
            </w:r>
            <w:r w:rsidR="00D14CDA">
              <w:rPr>
                <w:rFonts w:ascii="Times New Roman" w:hAnsi="Times New Roman"/>
                <w:sz w:val="22"/>
                <w:szCs w:val="22"/>
              </w:rPr>
              <w:t xml:space="preserve"> </w:t>
            </w:r>
            <w:r w:rsidRPr="00D14CDA" w:rsidR="00446129">
              <w:rPr>
                <w:rFonts w:ascii="Times New Roman" w:hAnsi="Times New Roman"/>
                <w:sz w:val="22"/>
                <w:szCs w:val="22"/>
              </w:rPr>
              <w:t>v bezpečných, hlbokých, podzemných skladoch v suchých masívoch</w:t>
            </w:r>
            <w:r w:rsidR="00A202FF">
              <w:rPr>
                <w:rFonts w:ascii="Times New Roman" w:hAnsi="Times New Roman"/>
                <w:sz w:val="22"/>
                <w:szCs w:val="22"/>
              </w:rPr>
              <w:t xml:space="preserve"> </w:t>
            </w:r>
            <w:r w:rsidRPr="00D14CDA" w:rsidR="00446129">
              <w:rPr>
                <w:rFonts w:ascii="Times New Roman" w:hAnsi="Times New Roman"/>
                <w:sz w:val="22"/>
                <w:szCs w:val="22"/>
              </w:rPr>
              <w:t>a iba pre zariadenia obsahujúce PCB a použité PCB, ktoré nemôžu</w:t>
            </w:r>
            <w:r w:rsidR="00D14CDA">
              <w:rPr>
                <w:rFonts w:ascii="Times New Roman" w:hAnsi="Times New Roman"/>
                <w:sz w:val="22"/>
                <w:szCs w:val="22"/>
              </w:rPr>
              <w:t xml:space="preserve"> </w:t>
            </w:r>
            <w:r w:rsidRPr="00D14CDA" w:rsidR="00446129">
              <w:rPr>
                <w:rFonts w:ascii="Times New Roman" w:hAnsi="Times New Roman"/>
                <w:sz w:val="22"/>
                <w:szCs w:val="22"/>
              </w:rPr>
              <w:t>byť dekontaminované) a D 15 uvedené v prílohe IIA smernice75/442/EHS.</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3B6C5D">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5F1E86">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pPr>
              <w:bidi w:val="0"/>
              <w:spacing w:after="0" w:line="240" w:lineRule="auto"/>
              <w:jc w:val="center"/>
              <w:rPr>
                <w:rFonts w:ascii="Times New Roman" w:hAnsi="Times New Roman"/>
                <w:sz w:val="20"/>
                <w:szCs w:val="20"/>
              </w:rPr>
            </w:pPr>
          </w:p>
          <w:p w:rsidR="005F1E86" w:rsidRPr="00C17945" w:rsidP="005F1E8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F1E86" w:rsidRPr="006C4216" w:rsidP="005F1E86">
            <w:pPr>
              <w:bidi w:val="0"/>
              <w:spacing w:after="0" w:line="240" w:lineRule="auto"/>
              <w:jc w:val="center"/>
              <w:rPr>
                <w:rFonts w:ascii="Times New Roman" w:hAnsi="Times New Roman"/>
                <w:sz w:val="20"/>
                <w:szCs w:val="20"/>
              </w:rPr>
            </w:pPr>
            <w:r w:rsidR="006C4216">
              <w:rPr>
                <w:rFonts w:ascii="Times New Roman" w:hAnsi="Times New Roman"/>
                <w:sz w:val="20"/>
                <w:szCs w:val="20"/>
              </w:rPr>
              <w:t>Č1</w:t>
            </w:r>
            <w:r w:rsidRPr="006C4216">
              <w:rPr>
                <w:rFonts w:ascii="Times New Roman" w:hAnsi="Times New Roman"/>
                <w:sz w:val="20"/>
                <w:szCs w:val="20"/>
              </w:rPr>
              <w:t xml:space="preserve"> § </w:t>
            </w:r>
            <w:r w:rsidR="00025CD1">
              <w:rPr>
                <w:rFonts w:ascii="Times New Roman" w:hAnsi="Times New Roman"/>
                <w:sz w:val="20"/>
                <w:szCs w:val="20"/>
              </w:rPr>
              <w:t>79</w:t>
            </w:r>
            <w:r w:rsidRPr="006C4216">
              <w:rPr>
                <w:rFonts w:ascii="Times New Roman" w:hAnsi="Times New Roman"/>
                <w:sz w:val="20"/>
                <w:szCs w:val="20"/>
              </w:rPr>
              <w:t xml:space="preserve"> O1</w:t>
            </w:r>
          </w:p>
          <w:p w:rsidR="009C16D2"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rsidP="005F1E86">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A707DB">
              <w:rPr>
                <w:rFonts w:ascii="Times New Roman" w:hAnsi="Times New Roman"/>
                <w:sz w:val="20"/>
                <w:szCs w:val="20"/>
              </w:rPr>
              <w:t>79</w:t>
            </w:r>
            <w:r w:rsidRPr="006C4216">
              <w:rPr>
                <w:rFonts w:ascii="Times New Roman" w:hAnsi="Times New Roman"/>
                <w:sz w:val="20"/>
                <w:szCs w:val="20"/>
              </w:rPr>
              <w:t xml:space="preserve"> O4</w:t>
            </w: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1F6F62" w:rsidRPr="006C4216" w:rsidP="001F6F62">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A707DB">
              <w:rPr>
                <w:rFonts w:ascii="Times New Roman" w:hAnsi="Times New Roman"/>
                <w:sz w:val="20"/>
                <w:szCs w:val="20"/>
              </w:rPr>
              <w:t>79</w:t>
            </w:r>
            <w:r w:rsidRPr="006C4216">
              <w:rPr>
                <w:rFonts w:ascii="Times New Roman" w:hAnsi="Times New Roman"/>
                <w:sz w:val="20"/>
                <w:szCs w:val="20"/>
              </w:rPr>
              <w:t xml:space="preserve"> O5</w:t>
            </w:r>
          </w:p>
          <w:p w:rsidR="005F1E86"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A707DB">
              <w:rPr>
                <w:rFonts w:ascii="Times New Roman" w:hAnsi="Times New Roman"/>
                <w:sz w:val="20"/>
                <w:szCs w:val="20"/>
              </w:rPr>
              <w:t>79</w:t>
            </w:r>
            <w:r w:rsidRPr="006C4216">
              <w:rPr>
                <w:rFonts w:ascii="Times New Roman" w:hAnsi="Times New Roman"/>
                <w:sz w:val="20"/>
                <w:szCs w:val="20"/>
              </w:rPr>
              <w:t xml:space="preserve"> O6</w:t>
            </w: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rsidP="001F6F62">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017580">
              <w:rPr>
                <w:rFonts w:ascii="Times New Roman" w:hAnsi="Times New Roman"/>
                <w:sz w:val="20"/>
                <w:szCs w:val="20"/>
              </w:rPr>
              <w:t>79</w:t>
            </w:r>
            <w:r w:rsidRPr="006C4216">
              <w:rPr>
                <w:rFonts w:ascii="Times New Roman" w:hAnsi="Times New Roman"/>
                <w:sz w:val="20"/>
                <w:szCs w:val="20"/>
              </w:rPr>
              <w:t xml:space="preserve"> O3</w:t>
            </w: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5F1E86"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rsidP="001F6F62">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017580">
              <w:rPr>
                <w:rFonts w:ascii="Times New Roman" w:hAnsi="Times New Roman"/>
                <w:sz w:val="20"/>
                <w:szCs w:val="20"/>
              </w:rPr>
              <w:t>79</w:t>
            </w:r>
            <w:r w:rsidRPr="006C4216">
              <w:rPr>
                <w:rFonts w:ascii="Times New Roman" w:hAnsi="Times New Roman"/>
                <w:sz w:val="20"/>
                <w:szCs w:val="20"/>
              </w:rPr>
              <w:t xml:space="preserve"> O7</w:t>
            </w: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p w:rsidR="001F6F62" w:rsidRPr="006C4216">
            <w:pPr>
              <w:bidi w:val="0"/>
              <w:spacing w:after="0" w:line="240" w:lineRule="auto"/>
              <w:jc w:val="cente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707DB" w:rsidRPr="00A707DB" w:rsidP="00132B99">
            <w:pPr>
              <w:numPr>
                <w:ilvl w:val="2"/>
                <w:numId w:val="6"/>
              </w:numPr>
              <w:tabs>
                <w:tab w:val="clear" w:pos="-142"/>
                <w:tab w:val="left" w:pos="0"/>
                <w:tab w:val="left" w:pos="426"/>
              </w:tabs>
              <w:suppressAutoHyphens/>
              <w:autoSpaceDE/>
              <w:autoSpaceDN/>
              <w:bidi w:val="0"/>
              <w:spacing w:after="0" w:line="240" w:lineRule="auto"/>
              <w:ind w:left="0" w:firstLine="0"/>
              <w:jc w:val="both"/>
              <w:rPr>
                <w:rFonts w:ascii="Times New Roman" w:hAnsi="Times New Roman"/>
                <w:sz w:val="22"/>
                <w:szCs w:val="22"/>
              </w:rPr>
            </w:pPr>
            <w:r w:rsidRPr="002D6F1A" w:rsidR="002D6F1A">
              <w:rPr>
                <w:rFonts w:ascii="Times New Roman" w:hAnsi="Times New Roman"/>
                <w:sz w:val="22"/>
                <w:szCs w:val="22"/>
              </w:rPr>
              <w:t>Polychlórované bifenyly sú polychlórované bifenyly, polychlórované terfenyly, monometyl-tetrachlór-difenylmetán, monometyl-dichloro-difenylmetán, monometyl-dibromo-difenylmetán alebo zmes obsahujúca aspoň jednu z  týchto látok v  koncentrácii väčšej ako 0,005 hmotnostného percenta</w:t>
            </w:r>
            <w:r w:rsidRPr="00A707DB">
              <w:rPr>
                <w:rFonts w:ascii="Times New Roman" w:hAnsi="Times New Roman"/>
                <w:sz w:val="22"/>
                <w:szCs w:val="22"/>
              </w:rPr>
              <w:t>.</w:t>
            </w:r>
          </w:p>
          <w:p w:rsidR="005F1E86" w:rsidRPr="006C4216" w:rsidP="00734FE7">
            <w:pPr>
              <w:bidi w:val="0"/>
              <w:spacing w:after="0" w:line="240" w:lineRule="auto"/>
              <w:jc w:val="both"/>
              <w:rPr>
                <w:rFonts w:ascii="Times New Roman" w:hAnsi="Times New Roman"/>
                <w:sz w:val="22"/>
                <w:szCs w:val="22"/>
              </w:rPr>
            </w:pPr>
          </w:p>
          <w:p w:rsidR="005F1E86" w:rsidRPr="006C4216" w:rsidP="00734FE7">
            <w:pPr>
              <w:bidi w:val="0"/>
              <w:spacing w:after="0" w:line="240" w:lineRule="auto"/>
              <w:jc w:val="both"/>
              <w:rPr>
                <w:rFonts w:ascii="Times New Roman" w:hAnsi="Times New Roman"/>
                <w:sz w:val="22"/>
                <w:szCs w:val="22"/>
              </w:rPr>
            </w:pPr>
            <w:r w:rsidR="00597346">
              <w:rPr>
                <w:rFonts w:ascii="Times New Roman" w:hAnsi="Times New Roman"/>
                <w:sz w:val="22"/>
                <w:szCs w:val="22"/>
              </w:rPr>
              <w:t xml:space="preserve">(4) </w:t>
            </w:r>
            <w:r w:rsidRPr="002D6F1A" w:rsidR="002D6F1A">
              <w:rPr>
                <w:rFonts w:ascii="Times New Roman" w:hAnsi="Times New Roman"/>
                <w:sz w:val="22"/>
                <w:szCs w:val="22"/>
              </w:rPr>
              <w:t>Zariadenie obsahujúce polychlórované bifenyly je zariadenie, ktoré obsahuje polychlórované bifenyly alebo ktoré obsahovalo polychlórované</w:t>
            </w:r>
            <w:r w:rsidR="000F7B21">
              <w:rPr>
                <w:rFonts w:ascii="Times New Roman" w:hAnsi="Times New Roman"/>
                <w:sz w:val="22"/>
                <w:szCs w:val="22"/>
              </w:rPr>
              <w:t xml:space="preserve"> </w:t>
            </w:r>
            <w:r w:rsidRPr="002D6F1A" w:rsidR="002D6F1A">
              <w:rPr>
                <w:rFonts w:ascii="Times New Roman" w:hAnsi="Times New Roman"/>
                <w:sz w:val="22"/>
                <w:szCs w:val="22"/>
              </w:rPr>
              <w:t>bifenyly a nebolo dekontaminované, najmä transformátory, kondenzátory, nádoby obsahujúce zvyškové množstvo náplne; zariadenie, ktoré podľa svojho typu môže obsahovať polychlórované bifenyly sa musí považovať za zariadenie obsahujúce polychlórované bifenyly, až kým nie je dôvod predpokladať opak</w:t>
            </w:r>
            <w:r w:rsidRPr="00A707DB" w:rsidR="00A707DB">
              <w:rPr>
                <w:rFonts w:ascii="Times New Roman" w:hAnsi="Times New Roman"/>
                <w:sz w:val="22"/>
                <w:szCs w:val="22"/>
              </w:rPr>
              <w:t>.</w:t>
            </w:r>
          </w:p>
          <w:p w:rsidR="005F1E86" w:rsidRPr="006C4216" w:rsidP="00734FE7">
            <w:pPr>
              <w:bidi w:val="0"/>
              <w:spacing w:after="0" w:line="240" w:lineRule="auto"/>
              <w:jc w:val="both"/>
              <w:rPr>
                <w:rFonts w:ascii="Times New Roman" w:hAnsi="Times New Roman"/>
                <w:sz w:val="22"/>
                <w:szCs w:val="22"/>
              </w:rPr>
            </w:pPr>
            <w:r w:rsidR="00597346">
              <w:rPr>
                <w:rFonts w:ascii="Times New Roman" w:hAnsi="Times New Roman"/>
                <w:sz w:val="22"/>
                <w:szCs w:val="22"/>
              </w:rPr>
              <w:t xml:space="preserve">(5) </w:t>
            </w:r>
            <w:r w:rsidRPr="006C4216" w:rsidR="001F6F62">
              <w:rPr>
                <w:rFonts w:ascii="Times New Roman" w:hAnsi="Times New Roman"/>
                <w:sz w:val="22"/>
                <w:szCs w:val="22"/>
              </w:rPr>
              <w:t>Použité polychlórované bifenyly sú polychlórované bifenyly, ktoré sú odpadom.</w:t>
            </w:r>
          </w:p>
          <w:p w:rsidR="005F1E86" w:rsidRPr="00A707DB" w:rsidP="00734FE7">
            <w:pPr>
              <w:bidi w:val="0"/>
              <w:spacing w:after="0" w:line="240" w:lineRule="auto"/>
              <w:jc w:val="both"/>
              <w:rPr>
                <w:rFonts w:ascii="Times New Roman" w:hAnsi="Times New Roman"/>
                <w:sz w:val="22"/>
                <w:szCs w:val="22"/>
              </w:rPr>
            </w:pPr>
            <w:r w:rsidRPr="00A707DB" w:rsidR="00C00567">
              <w:rPr>
                <w:rFonts w:ascii="Times New Roman" w:hAnsi="Times New Roman"/>
                <w:sz w:val="22"/>
                <w:szCs w:val="22"/>
              </w:rPr>
              <w:t xml:space="preserve">(6) </w:t>
            </w:r>
            <w:r w:rsidRPr="00A707DB" w:rsidR="00A707DB">
              <w:rPr>
                <w:rFonts w:ascii="Times New Roman" w:hAnsi="Times New Roman"/>
                <w:sz w:val="22"/>
                <w:szCs w:val="22"/>
              </w:rPr>
              <w:t>Držiteľ polychlórovaných bifenylov je osoba, ktorá má v držbe polychlórované bifenyly, použité polychlórované bifenyly alebo zariadenie uvedené v odseku 4.</w:t>
            </w:r>
          </w:p>
          <w:p w:rsidR="001F6F62" w:rsidRPr="00017580" w:rsidP="00734FE7">
            <w:pPr>
              <w:bidi w:val="0"/>
              <w:spacing w:after="0" w:line="240" w:lineRule="auto"/>
              <w:jc w:val="both"/>
              <w:rPr>
                <w:rFonts w:ascii="Times New Roman" w:hAnsi="Times New Roman"/>
                <w:sz w:val="16"/>
                <w:szCs w:val="16"/>
              </w:rPr>
            </w:pPr>
          </w:p>
          <w:p w:rsidR="001F6F62" w:rsidRPr="00017580" w:rsidP="00734FE7">
            <w:pPr>
              <w:bidi w:val="0"/>
              <w:spacing w:after="0" w:line="240" w:lineRule="auto"/>
              <w:jc w:val="both"/>
              <w:rPr>
                <w:rFonts w:ascii="Times New Roman" w:hAnsi="Times New Roman"/>
                <w:sz w:val="22"/>
                <w:szCs w:val="22"/>
              </w:rPr>
            </w:pPr>
            <w:r w:rsidR="00C00567">
              <w:rPr>
                <w:rFonts w:ascii="Times New Roman" w:hAnsi="Times New Roman"/>
                <w:sz w:val="22"/>
                <w:szCs w:val="22"/>
              </w:rPr>
              <w:t xml:space="preserve">(3) </w:t>
            </w:r>
            <w:r w:rsidRPr="002D6F1A" w:rsidR="002D6F1A">
              <w:rPr>
                <w:rFonts w:ascii="Times New Roman" w:hAnsi="Times New Roman"/>
                <w:sz w:val="22"/>
                <w:szCs w:val="22"/>
              </w:rPr>
              <w:t>Dekontaminácia na účely tohto zákona je činnosť alebo súbor činností, ktoré umožňujú za bezpečných podmienok opätovné použitie, recykláciu alebo zneškodnenie zariadení, objektov, materiálov alebo kvapalín kontaminovaných polychlórovanými bifenylmi vrátane činností, pri ktorých sú polychlórované bifenyly nahradené vhodnými kvapalinami neobsahujúcimi polychlórované bifenyly</w:t>
            </w:r>
            <w:r w:rsidRPr="00017580" w:rsidR="00017580">
              <w:rPr>
                <w:rFonts w:ascii="Times New Roman" w:hAnsi="Times New Roman"/>
                <w:sz w:val="22"/>
                <w:szCs w:val="22"/>
              </w:rPr>
              <w:t>.</w:t>
            </w:r>
          </w:p>
          <w:p w:rsidR="001F6F62" w:rsidRPr="00017580" w:rsidP="00734FE7">
            <w:pPr>
              <w:bidi w:val="0"/>
              <w:spacing w:after="0" w:line="240" w:lineRule="auto"/>
              <w:jc w:val="both"/>
              <w:rPr>
                <w:rFonts w:ascii="Times New Roman" w:hAnsi="Times New Roman"/>
                <w:sz w:val="16"/>
                <w:szCs w:val="16"/>
              </w:rPr>
            </w:pPr>
          </w:p>
          <w:p w:rsidR="001F6F62" w:rsidRPr="006C4216" w:rsidP="00734FE7">
            <w:pPr>
              <w:bidi w:val="0"/>
              <w:spacing w:after="0" w:line="240" w:lineRule="auto"/>
              <w:jc w:val="both"/>
              <w:rPr>
                <w:rFonts w:ascii="Times New Roman" w:hAnsi="Times New Roman"/>
                <w:sz w:val="22"/>
                <w:szCs w:val="22"/>
              </w:rPr>
            </w:pPr>
            <w:r w:rsidR="00C00567">
              <w:rPr>
                <w:rFonts w:ascii="Times New Roman" w:hAnsi="Times New Roman"/>
                <w:sz w:val="22"/>
                <w:szCs w:val="22"/>
              </w:rPr>
              <w:t xml:space="preserve">(7) </w:t>
            </w:r>
            <w:r w:rsidRPr="002D6F1A" w:rsidR="002D6F1A">
              <w:rPr>
                <w:rFonts w:ascii="Times New Roman" w:hAnsi="Times New Roman"/>
                <w:sz w:val="22"/>
                <w:szCs w:val="22"/>
              </w:rPr>
              <w:t>Zneškodnenie polychlórovaných bifenylov je zneškodnenie použitých polychlórovaných bifenylov a zariadení obsahujúcich polychlórované bifenyly činnosťami D8, D9, D10 a D15 uvedenými v prílohe č. 3.  Zariadenia obsahujúce polychlórované bifenyly, ktoré nemôžu byť dekontaminované, možno zneškodňovať aj činnosťou D12 uvedenou v prílohe č. 3, ak sa táto činnosť vykonáva v bezpečných hlbokých podzemných skladoch nachádzajúcich sa v suchých horninových masívoch</w:t>
            </w:r>
            <w:r w:rsidRPr="00017580" w:rsidR="00017580">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D864A1">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rsidP="00D864A1">
            <w:pPr>
              <w:bidi w:val="0"/>
              <w:spacing w:after="0" w:line="240" w:lineRule="auto"/>
              <w:jc w:val="center"/>
              <w:rPr>
                <w:rFonts w:ascii="Times New Roman" w:hAnsi="Times New Roman"/>
                <w:sz w:val="20"/>
                <w:szCs w:val="20"/>
              </w:rPr>
            </w:pPr>
            <w:r>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rsidP="00D864A1">
            <w:pPr>
              <w:bidi w:val="0"/>
              <w:spacing w:after="0" w:line="240" w:lineRule="auto"/>
              <w:jc w:val="center"/>
              <w:rPr>
                <w:rFonts w:ascii="Times New Roman" w:hAnsi="Times New Roman"/>
                <w:sz w:val="20"/>
                <w:szCs w:val="20"/>
              </w:rPr>
            </w:pPr>
            <w:r>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rsidP="00D864A1">
            <w:pPr>
              <w:bidi w:val="0"/>
              <w:spacing w:after="0" w:line="240" w:lineRule="auto"/>
              <w:jc w:val="center"/>
              <w:rPr>
                <w:rFonts w:ascii="Times New Roman" w:hAnsi="Times New Roman"/>
                <w:sz w:val="20"/>
                <w:szCs w:val="20"/>
              </w:rPr>
            </w:pPr>
            <w:r>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rsidP="00D864A1">
            <w:pPr>
              <w:bidi w:val="0"/>
              <w:spacing w:after="0" w:line="240" w:lineRule="auto"/>
              <w:jc w:val="center"/>
              <w:rPr>
                <w:rFonts w:ascii="Times New Roman" w:hAnsi="Times New Roman"/>
                <w:sz w:val="20"/>
                <w:szCs w:val="20"/>
              </w:rPr>
            </w:pPr>
            <w:r>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rsidP="00D864A1">
            <w:pPr>
              <w:bidi w:val="0"/>
              <w:spacing w:after="0" w:line="240" w:lineRule="auto"/>
              <w:jc w:val="center"/>
              <w:rPr>
                <w:rFonts w:ascii="Times New Roman" w:hAnsi="Times New Roman"/>
                <w:sz w:val="20"/>
                <w:szCs w:val="20"/>
              </w:rPr>
            </w:pPr>
            <w:r>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A9063F" w:rsidRPr="00D14CDA" w:rsidP="00A202FF">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Bez toho, aby boli dotknuté medzinárodné záväzky členských štátov,</w:t>
            </w:r>
            <w:r w:rsidR="00D14CDA">
              <w:rPr>
                <w:rFonts w:ascii="Times New Roman" w:hAnsi="Times New Roman"/>
                <w:sz w:val="22"/>
                <w:szCs w:val="22"/>
              </w:rPr>
              <w:t xml:space="preserve"> </w:t>
            </w:r>
            <w:r w:rsidRPr="00D14CDA" w:rsidR="00446129">
              <w:rPr>
                <w:rFonts w:ascii="Times New Roman" w:hAnsi="Times New Roman"/>
                <w:sz w:val="22"/>
                <w:szCs w:val="22"/>
              </w:rPr>
              <w:t>prijmú členské štáty nevyhnutné opatrenia na zabezpečenie toho, aby</w:t>
            </w:r>
            <w:r w:rsidR="00A202FF">
              <w:rPr>
                <w:rFonts w:ascii="Times New Roman" w:hAnsi="Times New Roman"/>
                <w:sz w:val="22"/>
                <w:szCs w:val="22"/>
              </w:rPr>
              <w:t xml:space="preserve"> </w:t>
            </w:r>
            <w:r w:rsidRPr="00D14CDA" w:rsidR="00446129">
              <w:rPr>
                <w:rFonts w:ascii="Times New Roman" w:hAnsi="Times New Roman"/>
                <w:sz w:val="22"/>
                <w:szCs w:val="22"/>
              </w:rPr>
              <w:t>boli použité PCB zneškodnené a PCB a zariadenia, obsahujúce PCB,</w:t>
            </w:r>
            <w:r w:rsidR="00D14CDA">
              <w:rPr>
                <w:rFonts w:ascii="Times New Roman" w:hAnsi="Times New Roman"/>
                <w:sz w:val="22"/>
                <w:szCs w:val="22"/>
              </w:rPr>
              <w:t xml:space="preserve"> </w:t>
            </w:r>
            <w:r w:rsidRPr="00D14CDA" w:rsidR="00446129">
              <w:rPr>
                <w:rFonts w:ascii="Times New Roman" w:hAnsi="Times New Roman"/>
                <w:sz w:val="22"/>
                <w:szCs w:val="22"/>
              </w:rPr>
              <w:t>aby boli dekontaminované alebo zneškodnené čo najskôr. Čo sa týka</w:t>
            </w:r>
            <w:r w:rsidR="00D14CDA">
              <w:rPr>
                <w:rFonts w:ascii="Times New Roman" w:hAnsi="Times New Roman"/>
                <w:sz w:val="22"/>
                <w:szCs w:val="22"/>
              </w:rPr>
              <w:t xml:space="preserve"> </w:t>
            </w:r>
            <w:r w:rsidRPr="00D14CDA" w:rsidR="00446129">
              <w:rPr>
                <w:rFonts w:ascii="Times New Roman" w:hAnsi="Times New Roman"/>
                <w:sz w:val="22"/>
                <w:szCs w:val="22"/>
              </w:rPr>
              <w:t>zariadení a v nich obsiahnutých PCB, ktoré podliehajú súpisu podľa</w:t>
            </w:r>
            <w:r w:rsidR="00D14CDA">
              <w:rPr>
                <w:rFonts w:ascii="Times New Roman" w:hAnsi="Times New Roman"/>
                <w:sz w:val="22"/>
                <w:szCs w:val="22"/>
              </w:rPr>
              <w:t xml:space="preserve"> </w:t>
            </w:r>
            <w:r w:rsidRPr="00D14CDA" w:rsidR="00446129">
              <w:rPr>
                <w:rFonts w:ascii="Times New Roman" w:hAnsi="Times New Roman"/>
                <w:sz w:val="22"/>
                <w:szCs w:val="22"/>
              </w:rPr>
              <w:t>článku 4 ods. 1, dekontaminácia alebo zneškodnenie sa musí vykonať</w:t>
            </w:r>
            <w:r w:rsidR="00D14CDA">
              <w:rPr>
                <w:rFonts w:ascii="Times New Roman" w:hAnsi="Times New Roman"/>
                <w:sz w:val="22"/>
                <w:szCs w:val="22"/>
              </w:rPr>
              <w:t xml:space="preserve"> </w:t>
            </w:r>
            <w:r w:rsidRPr="00D14CDA" w:rsidR="00446129">
              <w:rPr>
                <w:rFonts w:ascii="Times New Roman" w:hAnsi="Times New Roman"/>
                <w:sz w:val="22"/>
                <w:szCs w:val="22"/>
              </w:rPr>
              <w:t>najneskôr do konca roku 2010.</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274E1F" w:rsidP="00274E1F">
            <w:pPr>
              <w:bidi w:val="0"/>
              <w:spacing w:after="0" w:line="240" w:lineRule="auto"/>
              <w:jc w:val="center"/>
              <w:rPr>
                <w:rFonts w:ascii="Times New Roman" w:hAnsi="Times New Roman"/>
                <w:sz w:val="20"/>
                <w:szCs w:val="20"/>
              </w:rPr>
            </w:pPr>
            <w:r w:rsidR="00203D69">
              <w:rPr>
                <w:rFonts w:ascii="Times New Roman" w:hAnsi="Times New Roman"/>
                <w:sz w:val="20"/>
                <w:szCs w:val="20"/>
              </w:rPr>
              <w:t>N</w:t>
            </w:r>
          </w:p>
          <w:p w:rsidR="00A9063F">
            <w:pPr>
              <w:bidi w:val="0"/>
              <w:spacing w:after="0" w:line="240" w:lineRule="auto"/>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4E1F" w:rsidRPr="006C4216" w:rsidP="00274E1F">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017580">
              <w:rPr>
                <w:rFonts w:ascii="Times New Roman" w:hAnsi="Times New Roman"/>
                <w:sz w:val="20"/>
                <w:szCs w:val="20"/>
              </w:rPr>
              <w:t>79</w:t>
            </w:r>
            <w:r w:rsidRPr="006C4216">
              <w:rPr>
                <w:rFonts w:ascii="Times New Roman" w:hAnsi="Times New Roman"/>
                <w:sz w:val="20"/>
                <w:szCs w:val="20"/>
              </w:rPr>
              <w:t xml:space="preserve"> O14</w:t>
            </w:r>
          </w:p>
          <w:p w:rsidR="00A9063F"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p w:rsidR="00726491"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017580">
            <w:pPr>
              <w:pStyle w:val="Normlny"/>
              <w:bidi w:val="0"/>
              <w:spacing w:after="0" w:line="240" w:lineRule="auto"/>
              <w:jc w:val="both"/>
              <w:rPr>
                <w:rFonts w:ascii="Times New Roman" w:hAnsi="Times New Roman"/>
                <w:sz w:val="22"/>
                <w:szCs w:val="22"/>
              </w:rPr>
            </w:pPr>
            <w:r w:rsidRPr="00017580" w:rsidR="00017580">
              <w:rPr>
                <w:rFonts w:ascii="Times New Roman" w:hAnsi="Times New Roman"/>
                <w:sz w:val="22"/>
                <w:szCs w:val="22"/>
              </w:rPr>
              <w:t xml:space="preserve">(14) </w:t>
            </w:r>
            <w:r w:rsidRPr="009543E1" w:rsidR="009543E1">
              <w:rPr>
                <w:rFonts w:ascii="Times New Roman" w:hAnsi="Times New Roman"/>
                <w:sz w:val="22"/>
                <w:szCs w:val="22"/>
                <w:lang w:eastAsia="sk-SK"/>
              </w:rPr>
              <w:t>Držiteľ zariadenia obsahujúceho polychlórované bifenyly uvedeného v odseku 8, ktorý nezabezpečil jeho dekontamináciu alebo zneškodnenie do 31. decembra 2010, je povinný urobiť tak bezodkladne, a to iba v zariadeniach, ktoré majú na tút</w:t>
            </w:r>
            <w:r w:rsidR="009543E1">
              <w:rPr>
                <w:rFonts w:ascii="Times New Roman" w:hAnsi="Times New Roman"/>
                <w:sz w:val="22"/>
                <w:szCs w:val="22"/>
                <w:lang w:eastAsia="sk-SK"/>
              </w:rPr>
              <w:t>o činnosť vydaný súhlas podľa § </w:t>
            </w:r>
            <w:r w:rsidRPr="009543E1" w:rsidR="009543E1">
              <w:rPr>
                <w:rFonts w:ascii="Times New Roman" w:hAnsi="Times New Roman"/>
                <w:sz w:val="22"/>
                <w:szCs w:val="22"/>
                <w:lang w:eastAsia="sk-SK"/>
              </w:rPr>
              <w:t xml:space="preserve">97 ods. 1 písm. l), ak sa dekontaminácia </w:t>
            </w:r>
            <w:r w:rsidR="009543E1">
              <w:rPr>
                <w:rFonts w:ascii="Times New Roman" w:hAnsi="Times New Roman"/>
                <w:sz w:val="22"/>
                <w:szCs w:val="22"/>
                <w:lang w:eastAsia="sk-SK"/>
              </w:rPr>
              <w:t xml:space="preserve">alebo zneškodnenie nevykonáva v </w:t>
            </w:r>
            <w:r w:rsidRPr="009543E1" w:rsidR="009543E1">
              <w:rPr>
                <w:rFonts w:ascii="Times New Roman" w:hAnsi="Times New Roman"/>
                <w:sz w:val="22"/>
                <w:szCs w:val="22"/>
                <w:lang w:eastAsia="sk-SK"/>
              </w:rPr>
              <w:t>zariadení oprávnenom na takúto činnosť a nachádzajúcom sa v niektorom z členských štátov Európskej únie; uvedená povinnosť sa vzťahuje aj na držiteľa takéhoto zariadenia, ktorý sa ním stal po uvedenom dátume</w:t>
            </w:r>
            <w:r w:rsidRPr="00017580" w:rsidR="00017580">
              <w:rPr>
                <w:rFonts w:ascii="Times New Roman" w:hAnsi="Times New Roman"/>
                <w:sz w:val="22"/>
                <w:szCs w:val="22"/>
                <w:lang w:eastAsia="sk-SK"/>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4E70" w:rsidP="008F4E70">
            <w:pPr>
              <w:bidi w:val="0"/>
              <w:spacing w:after="0" w:line="240" w:lineRule="auto"/>
              <w:jc w:val="center"/>
              <w:rPr>
                <w:rFonts w:ascii="Times New Roman" w:hAnsi="Times New Roman"/>
                <w:sz w:val="20"/>
                <w:szCs w:val="20"/>
              </w:rPr>
            </w:pPr>
            <w:r>
              <w:rPr>
                <w:rFonts w:ascii="Times New Roman" w:hAnsi="Times New Roman"/>
                <w:sz w:val="20"/>
                <w:szCs w:val="20"/>
              </w:rPr>
              <w:t>Ú</w:t>
            </w:r>
          </w:p>
          <w:p w:rsidR="00A9063F">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A9063F" w:rsidRPr="00D14CDA" w:rsidP="00A202FF">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1.</w:t>
            </w:r>
            <w:r w:rsidR="00522820">
              <w:rPr>
                <w:rFonts w:ascii="Times New Roman" w:hAnsi="Times New Roman"/>
                <w:sz w:val="22"/>
                <w:szCs w:val="22"/>
              </w:rPr>
              <w:t xml:space="preserve"> </w:t>
            </w:r>
            <w:r w:rsidRPr="00D14CDA" w:rsidR="00446129">
              <w:rPr>
                <w:rFonts w:ascii="Times New Roman" w:hAnsi="Times New Roman"/>
                <w:sz w:val="22"/>
                <w:szCs w:val="22"/>
              </w:rPr>
              <w:t xml:space="preserve"> S cieľom dosiahnutia súladu s článkom 3 členské štáty zabezpečia</w:t>
            </w:r>
            <w:r w:rsidR="00D14CDA">
              <w:rPr>
                <w:rFonts w:ascii="Times New Roman" w:hAnsi="Times New Roman"/>
                <w:sz w:val="22"/>
                <w:szCs w:val="22"/>
              </w:rPr>
              <w:t xml:space="preserve"> </w:t>
            </w:r>
            <w:r w:rsidRPr="00D14CDA" w:rsidR="00446129">
              <w:rPr>
                <w:rFonts w:ascii="Times New Roman" w:hAnsi="Times New Roman"/>
                <w:sz w:val="22"/>
                <w:szCs w:val="22"/>
              </w:rPr>
              <w:t>to, že budú zostavené súpisy zariadení s obsahom PCB väčšieho objemu</w:t>
            </w:r>
            <w:r w:rsidR="00D14CDA">
              <w:rPr>
                <w:rFonts w:ascii="Times New Roman" w:hAnsi="Times New Roman"/>
                <w:sz w:val="22"/>
                <w:szCs w:val="22"/>
              </w:rPr>
              <w:t xml:space="preserve"> </w:t>
            </w:r>
            <w:r w:rsidRPr="00D14CDA" w:rsidR="00446129">
              <w:rPr>
                <w:rFonts w:ascii="Times New Roman" w:hAnsi="Times New Roman"/>
                <w:sz w:val="22"/>
                <w:szCs w:val="22"/>
              </w:rPr>
              <w:t>ako 5 dm</w:t>
            </w:r>
            <w:r w:rsidRPr="003045B8" w:rsidR="00446129">
              <w:rPr>
                <w:rFonts w:ascii="Times New Roman" w:hAnsi="Times New Roman"/>
                <w:sz w:val="22"/>
                <w:szCs w:val="22"/>
                <w:vertAlign w:val="superscript"/>
              </w:rPr>
              <w:t>3</w:t>
            </w:r>
            <w:r w:rsidRPr="00D14CDA" w:rsidR="00446129">
              <w:rPr>
                <w:rFonts w:ascii="Times New Roman" w:hAnsi="Times New Roman"/>
                <w:sz w:val="22"/>
                <w:szCs w:val="22"/>
              </w:rPr>
              <w:t xml:space="preserve"> a Komisii zašlú sumáre týchto súpisov do 3 rokov po prijatí</w:t>
            </w:r>
            <w:r w:rsidR="00D14CDA">
              <w:rPr>
                <w:rFonts w:ascii="Times New Roman" w:hAnsi="Times New Roman"/>
                <w:sz w:val="22"/>
                <w:szCs w:val="22"/>
              </w:rPr>
              <w:t xml:space="preserve"> </w:t>
            </w:r>
            <w:r w:rsidRPr="00D14CDA" w:rsidR="00446129">
              <w:rPr>
                <w:rFonts w:ascii="Times New Roman" w:hAnsi="Times New Roman"/>
                <w:sz w:val="22"/>
                <w:szCs w:val="22"/>
              </w:rPr>
              <w:t>tejto smernice. V prípade silových kondenzátorov sa hranica 5 dm</w:t>
            </w:r>
            <w:r w:rsidRPr="003045B8" w:rsidR="00446129">
              <w:rPr>
                <w:rFonts w:ascii="Times New Roman" w:hAnsi="Times New Roman"/>
                <w:sz w:val="22"/>
                <w:szCs w:val="22"/>
                <w:vertAlign w:val="superscript"/>
              </w:rPr>
              <w:t>3</w:t>
            </w:r>
            <w:r w:rsidR="00A202FF">
              <w:rPr>
                <w:rFonts w:ascii="Times New Roman" w:hAnsi="Times New Roman"/>
                <w:sz w:val="22"/>
                <w:szCs w:val="22"/>
                <w:vertAlign w:val="superscript"/>
              </w:rPr>
              <w:t xml:space="preserve"> </w:t>
            </w:r>
            <w:r w:rsidRPr="00D14CDA" w:rsidR="00446129">
              <w:rPr>
                <w:rFonts w:ascii="Times New Roman" w:hAnsi="Times New Roman"/>
                <w:sz w:val="22"/>
                <w:szCs w:val="22"/>
              </w:rPr>
              <w:t>rozumie ako súčet oddelených objemov kombinovaného prístroja.</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26491" w:rsidP="00726491">
            <w:pPr>
              <w:bidi w:val="0"/>
              <w:spacing w:after="0" w:line="240" w:lineRule="auto"/>
              <w:jc w:val="center"/>
              <w:rPr>
                <w:rFonts w:ascii="Times New Roman" w:hAnsi="Times New Roman"/>
                <w:sz w:val="20"/>
                <w:szCs w:val="20"/>
              </w:rPr>
            </w:pPr>
            <w:r w:rsidR="00203D69">
              <w:rPr>
                <w:rFonts w:ascii="Times New Roman" w:hAnsi="Times New Roman"/>
                <w:sz w:val="20"/>
                <w:szCs w:val="20"/>
              </w:rPr>
              <w:t>N</w:t>
            </w:r>
          </w:p>
          <w:p w:rsidR="00A9063F">
            <w:pPr>
              <w:bidi w:val="0"/>
              <w:spacing w:after="0" w:line="240" w:lineRule="auto"/>
              <w:jc w:val="center"/>
              <w:rPr>
                <w:rFonts w:ascii="Times New Roman" w:hAnsi="Times New Roman"/>
                <w:sz w:val="20"/>
                <w:szCs w:val="20"/>
              </w:rPr>
            </w:pPr>
          </w:p>
          <w:p w:rsidR="00726491">
            <w:pPr>
              <w:bidi w:val="0"/>
              <w:spacing w:after="0" w:line="240" w:lineRule="auto"/>
              <w:jc w:val="center"/>
              <w:rPr>
                <w:rFonts w:ascii="Times New Roman" w:hAnsi="Times New Roman"/>
                <w:sz w:val="20"/>
                <w:szCs w:val="20"/>
              </w:rPr>
            </w:pPr>
          </w:p>
          <w:p w:rsidR="00726491">
            <w:pPr>
              <w:bidi w:val="0"/>
              <w:spacing w:after="0" w:line="240" w:lineRule="auto"/>
              <w:jc w:val="center"/>
              <w:rPr>
                <w:rFonts w:ascii="Times New Roman" w:hAnsi="Times New Roman"/>
                <w:sz w:val="20"/>
                <w:szCs w:val="20"/>
              </w:rPr>
            </w:pPr>
          </w:p>
          <w:p w:rsidR="00726491">
            <w:pPr>
              <w:bidi w:val="0"/>
              <w:spacing w:after="0" w:line="240" w:lineRule="auto"/>
              <w:jc w:val="center"/>
              <w:rPr>
                <w:rFonts w:ascii="Times New Roman" w:hAnsi="Times New Roman"/>
                <w:sz w:val="20"/>
                <w:szCs w:val="20"/>
              </w:rPr>
            </w:pPr>
          </w:p>
          <w:p w:rsidR="00726491" w:rsidP="00726491">
            <w:pPr>
              <w:bidi w:val="0"/>
              <w:spacing w:after="0" w:line="240" w:lineRule="auto"/>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4940B9">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26491" w:rsidRPr="006C4216" w:rsidP="00726491">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017580">
              <w:rPr>
                <w:rFonts w:ascii="Times New Roman" w:hAnsi="Times New Roman"/>
                <w:sz w:val="20"/>
                <w:szCs w:val="20"/>
              </w:rPr>
              <w:t>79</w:t>
            </w:r>
            <w:r w:rsidRPr="006C4216">
              <w:rPr>
                <w:rFonts w:ascii="Times New Roman" w:hAnsi="Times New Roman"/>
                <w:sz w:val="20"/>
                <w:szCs w:val="20"/>
              </w:rPr>
              <w:t xml:space="preserve"> O8</w:t>
            </w:r>
          </w:p>
          <w:p w:rsidR="00A9063F" w:rsidRPr="006C4216">
            <w:pPr>
              <w:pStyle w:val="Normlny"/>
              <w:bidi w:val="0"/>
              <w:spacing w:after="0" w:line="240" w:lineRule="auto"/>
              <w:jc w:val="center"/>
              <w:rPr>
                <w:rFonts w:ascii="Times New Roman" w:hAnsi="Times New Roman"/>
              </w:rPr>
            </w:pPr>
          </w:p>
          <w:p w:rsidR="00726491" w:rsidRPr="006C4216">
            <w:pPr>
              <w:pStyle w:val="Normlny"/>
              <w:bidi w:val="0"/>
              <w:spacing w:after="0" w:line="240" w:lineRule="auto"/>
              <w:jc w:val="center"/>
              <w:rPr>
                <w:rFonts w:ascii="Times New Roman" w:hAnsi="Times New Roman"/>
              </w:rPr>
            </w:pPr>
          </w:p>
          <w:p w:rsidR="00726491" w:rsidRPr="006C4216">
            <w:pPr>
              <w:pStyle w:val="Normlny"/>
              <w:bidi w:val="0"/>
              <w:spacing w:after="0" w:line="240" w:lineRule="auto"/>
              <w:jc w:val="center"/>
              <w:rPr>
                <w:rFonts w:ascii="Times New Roman" w:hAnsi="Times New Roman"/>
              </w:rPr>
            </w:pPr>
          </w:p>
          <w:p w:rsidR="00726491" w:rsidRPr="006C4216">
            <w:pPr>
              <w:pStyle w:val="Normlny"/>
              <w:bidi w:val="0"/>
              <w:spacing w:after="0" w:line="240" w:lineRule="auto"/>
              <w:jc w:val="center"/>
              <w:rPr>
                <w:rFonts w:ascii="Times New Roman" w:hAnsi="Times New Roman"/>
              </w:rPr>
            </w:pPr>
          </w:p>
          <w:p w:rsidR="00726491" w:rsidRPr="006C4216"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p>
          <w:p w:rsidR="008F4E70" w:rsidP="00726491">
            <w:pPr>
              <w:bidi w:val="0"/>
              <w:spacing w:after="0" w:line="240" w:lineRule="auto"/>
              <w:jc w:val="center"/>
              <w:rPr>
                <w:rFonts w:ascii="Times New Roman" w:hAnsi="Times New Roman"/>
                <w:sz w:val="20"/>
                <w:szCs w:val="20"/>
              </w:rPr>
            </w:pPr>
          </w:p>
          <w:p w:rsidR="00017580" w:rsidP="00726491">
            <w:pPr>
              <w:bidi w:val="0"/>
              <w:spacing w:after="0" w:line="240" w:lineRule="auto"/>
              <w:jc w:val="center"/>
              <w:rPr>
                <w:rFonts w:ascii="Times New Roman" w:hAnsi="Times New Roman"/>
                <w:sz w:val="20"/>
                <w:szCs w:val="20"/>
              </w:rPr>
            </w:pPr>
          </w:p>
          <w:p w:rsidR="00726491" w:rsidRPr="006C4216" w:rsidP="00726491">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017580">
              <w:rPr>
                <w:rFonts w:ascii="Times New Roman" w:hAnsi="Times New Roman"/>
                <w:sz w:val="20"/>
                <w:szCs w:val="20"/>
              </w:rPr>
              <w:t>79</w:t>
            </w:r>
            <w:r w:rsidRPr="006C4216">
              <w:rPr>
                <w:rFonts w:ascii="Times New Roman" w:hAnsi="Times New Roman"/>
                <w:sz w:val="20"/>
                <w:szCs w:val="20"/>
              </w:rPr>
              <w:t xml:space="preserve"> O9</w:t>
            </w:r>
          </w:p>
          <w:p w:rsidR="00726491" w:rsidRPr="006C4216">
            <w:pPr>
              <w:pStyle w:val="Normlny"/>
              <w:bidi w:val="0"/>
              <w:spacing w:after="0" w:line="240" w:lineRule="auto"/>
              <w:jc w:val="center"/>
              <w:rPr>
                <w:rFonts w:ascii="Times New Roman" w:hAnsi="Times New Roman"/>
              </w:rPr>
            </w:pPr>
          </w:p>
          <w:p w:rsidR="00726491" w:rsidRPr="006C4216">
            <w:pPr>
              <w:pStyle w:val="Normlny"/>
              <w:bidi w:val="0"/>
              <w:spacing w:after="0" w:line="240" w:lineRule="auto"/>
              <w:jc w:val="center"/>
              <w:rPr>
                <w:rFonts w:ascii="Times New Roman" w:hAnsi="Times New Roman"/>
              </w:rPr>
            </w:pPr>
          </w:p>
          <w:p w:rsidR="00726491"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7580" w:rsidRPr="00017580" w:rsidP="00017580">
            <w:pPr>
              <w:autoSpaceDN/>
              <w:bidi w:val="0"/>
              <w:spacing w:after="0" w:line="240" w:lineRule="auto"/>
              <w:jc w:val="both"/>
              <w:rPr>
                <w:rFonts w:ascii="Times New Roman" w:hAnsi="Times New Roman"/>
                <w:sz w:val="22"/>
                <w:szCs w:val="22"/>
              </w:rPr>
            </w:pPr>
            <w:r w:rsidRPr="006C4216" w:rsidR="00E538A5">
              <w:rPr>
                <w:rFonts w:ascii="Times New Roman" w:hAnsi="Times New Roman"/>
                <w:sz w:val="22"/>
                <w:szCs w:val="22"/>
              </w:rPr>
              <w:t xml:space="preserve">(8) </w:t>
            </w:r>
            <w:r w:rsidRPr="00017580">
              <w:rPr>
                <w:rFonts w:ascii="Times New Roman" w:hAnsi="Times New Roman"/>
                <w:sz w:val="22"/>
                <w:szCs w:val="22"/>
              </w:rPr>
              <w:t>Držiteľ zariadenia obsahujúceho polychlórované</w:t>
            </w:r>
            <w:r>
              <w:rPr>
                <w:rFonts w:ascii="Times New Roman" w:hAnsi="Times New Roman"/>
                <w:sz w:val="22"/>
                <w:szCs w:val="22"/>
              </w:rPr>
              <w:t xml:space="preserve"> bifenyly v objeme väčšom ako 5 </w:t>
            </w:r>
            <w:r w:rsidRPr="00017580">
              <w:rPr>
                <w:rFonts w:ascii="Times New Roman" w:hAnsi="Times New Roman"/>
                <w:sz w:val="22"/>
                <w:szCs w:val="22"/>
              </w:rPr>
              <w:t>dm³ je povinný</w:t>
            </w:r>
          </w:p>
          <w:p w:rsidR="00017580" w:rsidRPr="00017580" w:rsidP="00132B99">
            <w:pPr>
              <w:pStyle w:val="ListParagraph"/>
              <w:numPr>
                <w:ilvl w:val="1"/>
                <w:numId w:val="7"/>
              </w:numPr>
              <w:suppressAutoHyphens/>
              <w:autoSpaceDN w:val="0"/>
              <w:bidi w:val="0"/>
              <w:spacing w:after="0" w:line="240" w:lineRule="auto"/>
              <w:ind w:left="709"/>
              <w:contextualSpacing w:val="0"/>
              <w:jc w:val="both"/>
              <w:textAlignment w:val="baseline"/>
              <w:rPr>
                <w:rFonts w:ascii="Times New Roman" w:hAnsi="Times New Roman"/>
              </w:rPr>
            </w:pPr>
            <w:r w:rsidRPr="00017580">
              <w:rPr>
                <w:rFonts w:ascii="Times New Roman" w:hAnsi="Times New Roman"/>
              </w:rPr>
              <w:t>oznámiť ministerstvu držbu tohto zariadenia v lehote jedného mesiaca odo dňa jeho nadobudnutia a každú zmenu v objeme a koncentrácii polychlórovaných bifenylov v lehote do 10 dní odo dňa zistenia zmeny,</w:t>
            </w:r>
          </w:p>
          <w:p w:rsidR="00017580" w:rsidRPr="00017580" w:rsidP="00132B99">
            <w:pPr>
              <w:pStyle w:val="ListParagraph"/>
              <w:numPr>
                <w:ilvl w:val="1"/>
                <w:numId w:val="7"/>
              </w:numPr>
              <w:tabs>
                <w:tab w:val="left" w:pos="426"/>
              </w:tabs>
              <w:suppressAutoHyphens/>
              <w:autoSpaceDN w:val="0"/>
              <w:bidi w:val="0"/>
              <w:spacing w:after="0" w:line="240" w:lineRule="auto"/>
              <w:ind w:left="709"/>
              <w:contextualSpacing w:val="0"/>
              <w:jc w:val="both"/>
              <w:textAlignment w:val="baseline"/>
              <w:rPr>
                <w:rFonts w:ascii="Times New Roman" w:hAnsi="Times New Roman"/>
              </w:rPr>
            </w:pPr>
            <w:r w:rsidRPr="00017580">
              <w:rPr>
                <w:rFonts w:ascii="Times New Roman" w:hAnsi="Times New Roman"/>
              </w:rPr>
              <w:t>označiť takéto zariadenie a vstup do priestoru, v ktorom je takéto zariadenie umiestnené.</w:t>
            </w:r>
          </w:p>
          <w:p w:rsidR="00726491" w:rsidRPr="006C4216" w:rsidP="0093605F">
            <w:pPr>
              <w:autoSpaceDE/>
              <w:autoSpaceDN/>
              <w:bidi w:val="0"/>
              <w:spacing w:after="0" w:line="240" w:lineRule="auto"/>
              <w:jc w:val="both"/>
              <w:rPr>
                <w:rFonts w:ascii="Times New Roman" w:hAnsi="Times New Roman"/>
                <w:sz w:val="22"/>
                <w:szCs w:val="22"/>
              </w:rPr>
            </w:pPr>
          </w:p>
          <w:p w:rsidR="00726491" w:rsidRPr="006C4216" w:rsidP="0093605F">
            <w:pPr>
              <w:autoSpaceDE/>
              <w:autoSpaceDN/>
              <w:bidi w:val="0"/>
              <w:spacing w:after="0" w:line="240" w:lineRule="auto"/>
              <w:jc w:val="both"/>
              <w:rPr>
                <w:rFonts w:ascii="Times New Roman" w:hAnsi="Times New Roman"/>
                <w:sz w:val="22"/>
                <w:szCs w:val="22"/>
              </w:rPr>
            </w:pPr>
            <w:r w:rsidRPr="006C4216" w:rsidR="00E538A5">
              <w:rPr>
                <w:rFonts w:ascii="Times New Roman" w:hAnsi="Times New Roman"/>
                <w:sz w:val="22"/>
                <w:szCs w:val="22"/>
              </w:rPr>
              <w:t xml:space="preserve">(9) </w:t>
            </w:r>
            <w:r w:rsidRPr="00017580" w:rsidR="00017580">
              <w:rPr>
                <w:rFonts w:ascii="Times New Roman" w:hAnsi="Times New Roman"/>
                <w:sz w:val="22"/>
                <w:szCs w:val="22"/>
              </w:rPr>
              <w:t>Hranicu objemu 5 dm</w:t>
            </w:r>
            <w:r w:rsidRPr="00017580" w:rsidR="00017580">
              <w:rPr>
                <w:rFonts w:ascii="Times New Roman" w:hAnsi="Times New Roman"/>
                <w:sz w:val="22"/>
                <w:szCs w:val="22"/>
                <w:vertAlign w:val="superscript"/>
              </w:rPr>
              <w:t>3</w:t>
            </w:r>
            <w:r w:rsidRPr="00017580" w:rsidR="00017580">
              <w:rPr>
                <w:rFonts w:ascii="Times New Roman" w:hAnsi="Times New Roman"/>
                <w:sz w:val="22"/>
                <w:szCs w:val="22"/>
              </w:rPr>
              <w:t xml:space="preserve"> tvorí v prípade silových kondenzátorov súčet oddelených objemov kombinovaného prístroja.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F4E70" w:rsidP="008F4E70">
            <w:pPr>
              <w:bidi w:val="0"/>
              <w:spacing w:after="0" w:line="240" w:lineRule="auto"/>
              <w:jc w:val="center"/>
              <w:rPr>
                <w:rFonts w:ascii="Times New Roman" w:hAnsi="Times New Roman"/>
                <w:sz w:val="20"/>
                <w:szCs w:val="20"/>
              </w:rPr>
            </w:pPr>
            <w:r>
              <w:rPr>
                <w:rFonts w:ascii="Times New Roman" w:hAnsi="Times New Roman"/>
                <w:sz w:val="20"/>
                <w:szCs w:val="20"/>
              </w:rPr>
              <w:t>Ú</w:t>
            </w:r>
          </w:p>
          <w:p w:rsidR="00A9063F">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D864A1">
            <w:pPr>
              <w:bidi w:val="0"/>
              <w:spacing w:after="0" w:line="240" w:lineRule="auto"/>
              <w:jc w:val="center"/>
              <w:rPr>
                <w:rFonts w:ascii="Times New Roman" w:hAnsi="Times New Roman"/>
                <w:sz w:val="20"/>
                <w:szCs w:val="20"/>
              </w:rPr>
            </w:pPr>
          </w:p>
          <w:p w:rsidR="00827937" w:rsidP="00D864A1">
            <w:pPr>
              <w:bidi w:val="0"/>
              <w:spacing w:after="0" w:line="240" w:lineRule="auto"/>
              <w:jc w:val="center"/>
              <w:rPr>
                <w:rFonts w:ascii="Times New Roman" w:hAnsi="Times New Roman"/>
                <w:sz w:val="20"/>
                <w:szCs w:val="20"/>
              </w:rPr>
            </w:pPr>
          </w:p>
          <w:p w:rsidR="00D864A1" w:rsidP="00D864A1">
            <w:pPr>
              <w:bidi w:val="0"/>
              <w:spacing w:after="0" w:line="240" w:lineRule="auto"/>
              <w:jc w:val="center"/>
              <w:rPr>
                <w:rFonts w:ascii="Times New Roman" w:hAnsi="Times New Roman"/>
                <w:sz w:val="20"/>
                <w:szCs w:val="20"/>
              </w:rPr>
            </w:pPr>
            <w:r>
              <w:rPr>
                <w:rFonts w:ascii="Times New Roman" w:hAnsi="Times New Roman"/>
                <w:sz w:val="20"/>
                <w:szCs w:val="20"/>
              </w:rPr>
              <w:t>Ú</w:t>
            </w:r>
          </w:p>
          <w:p w:rsidR="00D864A1">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A9063F" w:rsidRPr="00D14CDA" w:rsidP="00A202FF">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2. Zariadenia, o ktorých je logické sa domnievať, že ich kvapaliny</w:t>
            </w:r>
            <w:r w:rsidR="00D14CDA">
              <w:rPr>
                <w:rFonts w:ascii="Times New Roman" w:hAnsi="Times New Roman"/>
                <w:sz w:val="22"/>
                <w:szCs w:val="22"/>
              </w:rPr>
              <w:t xml:space="preserve"> </w:t>
            </w:r>
            <w:r w:rsidRPr="00D14CDA" w:rsidR="00446129">
              <w:rPr>
                <w:rFonts w:ascii="Times New Roman" w:hAnsi="Times New Roman"/>
                <w:sz w:val="22"/>
                <w:szCs w:val="22"/>
              </w:rPr>
              <w:t xml:space="preserve">obsahujú </w:t>
            </w:r>
            <w:r w:rsidRPr="00186E71" w:rsidR="00446129">
              <w:rPr>
                <w:rFonts w:ascii="Times New Roman" w:hAnsi="Times New Roman"/>
                <w:sz w:val="22"/>
                <w:szCs w:val="22"/>
              </w:rPr>
              <w:t>od 0,05 do 0,005</w:t>
            </w:r>
            <w:r w:rsidRPr="00D14CDA" w:rsidR="00446129">
              <w:rPr>
                <w:rFonts w:ascii="Times New Roman" w:hAnsi="Times New Roman"/>
                <w:sz w:val="22"/>
                <w:szCs w:val="22"/>
              </w:rPr>
              <w:t xml:space="preserve"> hmotnostných % PCB, môžu byť zaradené</w:t>
            </w:r>
            <w:r w:rsidR="003C5ADF">
              <w:rPr>
                <w:rFonts w:ascii="Times New Roman" w:hAnsi="Times New Roman"/>
                <w:sz w:val="22"/>
                <w:szCs w:val="22"/>
              </w:rPr>
              <w:t xml:space="preserve"> </w:t>
            </w:r>
            <w:r w:rsidRPr="00D14CDA" w:rsidR="00446129">
              <w:rPr>
                <w:rFonts w:ascii="Times New Roman" w:hAnsi="Times New Roman"/>
                <w:sz w:val="22"/>
                <w:szCs w:val="22"/>
              </w:rPr>
              <w:t xml:space="preserve">do súpisu i bez údajov vyžadovaných v tretej a štvrtej zarážke odseku </w:t>
            </w:r>
            <w:smartTag w:uri="urn:schemas-microsoft-com:office:smarttags" w:element="metricconverter">
              <w:smartTagPr>
                <w:attr w:name="ProductID" w:val="3 a"/>
              </w:smartTagPr>
              <w:r w:rsidRPr="00D14CDA" w:rsidR="00446129">
                <w:rPr>
                  <w:rFonts w:ascii="Times New Roman" w:hAnsi="Times New Roman"/>
                  <w:sz w:val="22"/>
                  <w:szCs w:val="22"/>
                </w:rPr>
                <w:t>3</w:t>
              </w:r>
              <w:r w:rsidR="00D14CDA">
                <w:rPr>
                  <w:rFonts w:ascii="Times New Roman" w:hAnsi="Times New Roman"/>
                  <w:sz w:val="22"/>
                  <w:szCs w:val="22"/>
                </w:rPr>
                <w:t xml:space="preserve"> </w:t>
              </w:r>
              <w:r w:rsidRPr="00D14CDA" w:rsidR="00446129">
                <w:rPr>
                  <w:rFonts w:ascii="Times New Roman" w:hAnsi="Times New Roman"/>
                  <w:sz w:val="22"/>
                  <w:szCs w:val="22"/>
                </w:rPr>
                <w:t>a</w:t>
              </w:r>
            </w:smartTag>
            <w:r w:rsidRPr="00D14CDA" w:rsidR="00446129">
              <w:rPr>
                <w:rFonts w:ascii="Times New Roman" w:hAnsi="Times New Roman"/>
                <w:sz w:val="22"/>
                <w:szCs w:val="22"/>
              </w:rPr>
              <w:t xml:space="preserve"> smú byť označené ako „Kontaminácia PCB &lt; 0,05 %“. Musia byť</w:t>
            </w:r>
            <w:r w:rsidR="00A202FF">
              <w:rPr>
                <w:rFonts w:ascii="Times New Roman" w:hAnsi="Times New Roman"/>
                <w:sz w:val="22"/>
                <w:szCs w:val="22"/>
              </w:rPr>
              <w:t xml:space="preserve"> </w:t>
            </w:r>
            <w:r w:rsidRPr="00D14CDA" w:rsidR="00446129">
              <w:rPr>
                <w:rFonts w:ascii="Times New Roman" w:hAnsi="Times New Roman"/>
                <w:sz w:val="22"/>
                <w:szCs w:val="22"/>
              </w:rPr>
              <w:t>dekontaminova</w:t>
            </w:r>
            <w:r w:rsidR="00A202FF">
              <w:rPr>
                <w:rFonts w:ascii="Times New Roman" w:hAnsi="Times New Roman"/>
                <w:sz w:val="22"/>
                <w:szCs w:val="22"/>
              </w:rPr>
              <w:t>né alebo zneškodnené v súlade s </w:t>
            </w:r>
            <w:r w:rsidRPr="00D14CDA" w:rsidR="00446129">
              <w:rPr>
                <w:rFonts w:ascii="Times New Roman" w:hAnsi="Times New Roman"/>
                <w:sz w:val="22"/>
                <w:szCs w:val="22"/>
              </w:rPr>
              <w:t>článkom 9 ods. 2.</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B10BF2" w:rsidP="00B10BF2">
            <w:pPr>
              <w:bidi w:val="0"/>
              <w:spacing w:after="0" w:line="240" w:lineRule="auto"/>
              <w:jc w:val="center"/>
              <w:rPr>
                <w:rFonts w:ascii="Times New Roman" w:hAnsi="Times New Roman"/>
                <w:sz w:val="20"/>
                <w:szCs w:val="20"/>
              </w:rPr>
            </w:pPr>
            <w:r w:rsidR="00203D69">
              <w:rPr>
                <w:rFonts w:ascii="Times New Roman" w:hAnsi="Times New Roman"/>
                <w:sz w:val="20"/>
                <w:szCs w:val="20"/>
              </w:rPr>
              <w:t>N</w:t>
            </w:r>
          </w:p>
          <w:p w:rsidR="00A9063F">
            <w:pPr>
              <w:bidi w:val="0"/>
              <w:spacing w:after="0" w:line="240" w:lineRule="auto"/>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10BF2" w:rsidRPr="006C4216" w:rsidP="00B10BF2">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017580">
              <w:rPr>
                <w:rFonts w:ascii="Times New Roman" w:hAnsi="Times New Roman"/>
                <w:sz w:val="20"/>
                <w:szCs w:val="20"/>
              </w:rPr>
              <w:t>79</w:t>
            </w:r>
            <w:r w:rsidRPr="006C4216">
              <w:rPr>
                <w:rFonts w:ascii="Times New Roman" w:hAnsi="Times New Roman"/>
                <w:sz w:val="20"/>
                <w:szCs w:val="20"/>
              </w:rPr>
              <w:t xml:space="preserve"> O10</w:t>
            </w:r>
          </w:p>
          <w:p w:rsidR="00A9063F"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10BF2" w:rsidRPr="006C4216" w:rsidP="0030066A">
            <w:pPr>
              <w:autoSpaceDN/>
              <w:bidi w:val="0"/>
              <w:spacing w:after="0" w:line="240" w:lineRule="auto"/>
              <w:jc w:val="both"/>
              <w:rPr>
                <w:rFonts w:ascii="Times New Roman" w:hAnsi="Times New Roman"/>
                <w:sz w:val="22"/>
                <w:szCs w:val="22"/>
              </w:rPr>
            </w:pPr>
            <w:r w:rsidR="00017580">
              <w:rPr>
                <w:rFonts w:ascii="Times New Roman" w:hAnsi="Times New Roman"/>
                <w:sz w:val="22"/>
                <w:szCs w:val="22"/>
              </w:rPr>
              <w:t xml:space="preserve">(10) </w:t>
            </w:r>
            <w:r w:rsidRPr="0030066A" w:rsidR="0030066A">
              <w:rPr>
                <w:rFonts w:ascii="Times New Roman" w:hAnsi="Times New Roman"/>
                <w:sz w:val="22"/>
                <w:szCs w:val="22"/>
              </w:rPr>
              <w:t>Držiteľ zariadenia uvedeného v odseku 8, o ktorom sa možno domnievať, že sa v</w:t>
            </w:r>
            <w:r w:rsidR="0030066A">
              <w:rPr>
                <w:rFonts w:ascii="Times New Roman" w:hAnsi="Times New Roman"/>
                <w:sz w:val="22"/>
                <w:szCs w:val="22"/>
              </w:rPr>
              <w:t> </w:t>
            </w:r>
            <w:r w:rsidRPr="0030066A" w:rsidR="0030066A">
              <w:rPr>
                <w:rFonts w:ascii="Times New Roman" w:hAnsi="Times New Roman"/>
                <w:sz w:val="22"/>
                <w:szCs w:val="22"/>
              </w:rPr>
              <w:t>ňom</w:t>
            </w:r>
            <w:r w:rsidR="0030066A">
              <w:rPr>
                <w:rFonts w:ascii="Times New Roman" w:hAnsi="Times New Roman"/>
                <w:sz w:val="22"/>
                <w:szCs w:val="22"/>
              </w:rPr>
              <w:t xml:space="preserve"> </w:t>
            </w:r>
            <w:r w:rsidRPr="0030066A" w:rsidR="0030066A">
              <w:rPr>
                <w:rFonts w:ascii="Times New Roman" w:hAnsi="Times New Roman"/>
                <w:sz w:val="22"/>
                <w:szCs w:val="22"/>
              </w:rPr>
              <w:t>nachádza kvapalina s koncentráciou polychlórovaných bifenylov od 0,005 do 0,05 hmotnostného percenta, je povinný</w:t>
            </w:r>
            <w:r w:rsidRPr="006C4216">
              <w:rPr>
                <w:rFonts w:ascii="Times New Roman" w:hAnsi="Times New Roman"/>
                <w:sz w:val="22"/>
                <w:szCs w:val="22"/>
              </w:rPr>
              <w:t xml:space="preserve"> </w:t>
            </w:r>
          </w:p>
          <w:p w:rsidR="00BF72DB" w:rsidP="00132B99">
            <w:pPr>
              <w:numPr>
                <w:ilvl w:val="0"/>
                <w:numId w:val="2"/>
              </w:numPr>
              <w:tabs>
                <w:tab w:val="left" w:pos="389"/>
                <w:tab w:val="num" w:pos="673"/>
                <w:tab w:val="clear" w:pos="720"/>
              </w:tabs>
              <w:suppressAutoHyphens/>
              <w:autoSpaceDE/>
              <w:autoSpaceDN/>
              <w:bidi w:val="0"/>
              <w:spacing w:after="0" w:line="240" w:lineRule="auto"/>
              <w:ind w:left="709"/>
              <w:jc w:val="both"/>
              <w:rPr>
                <w:rFonts w:ascii="Times New Roman" w:hAnsi="Times New Roman"/>
                <w:sz w:val="22"/>
                <w:szCs w:val="22"/>
              </w:rPr>
            </w:pPr>
            <w:r w:rsidRPr="00BF72DB">
              <w:rPr>
                <w:rFonts w:ascii="Times New Roman" w:hAnsi="Times New Roman"/>
                <w:sz w:val="22"/>
                <w:szCs w:val="22"/>
              </w:rPr>
              <w:t>oznámiť ministerstvu držbu tohto zariadenia v lehote jedného mesiaca odo dňa jeho nadobudnutia a každú zmenu v objeme a koncentrácii polychlórovaných bifenylov v lehote do 10 dní odo dňa zistenia zmeny</w:t>
            </w:r>
            <w:r w:rsidRPr="00BF72DB" w:rsidR="00B10BF2">
              <w:rPr>
                <w:rFonts w:ascii="Times New Roman" w:hAnsi="Times New Roman"/>
                <w:sz w:val="22"/>
                <w:szCs w:val="22"/>
              </w:rPr>
              <w:t>,</w:t>
            </w:r>
          </w:p>
          <w:p w:rsidR="00B10BF2" w:rsidRPr="00BF72DB" w:rsidP="00132B99">
            <w:pPr>
              <w:numPr>
                <w:ilvl w:val="0"/>
                <w:numId w:val="2"/>
              </w:numPr>
              <w:tabs>
                <w:tab w:val="left" w:pos="389"/>
                <w:tab w:val="num" w:pos="673"/>
                <w:tab w:val="clear" w:pos="720"/>
              </w:tabs>
              <w:suppressAutoHyphens/>
              <w:autoSpaceDE/>
              <w:autoSpaceDN/>
              <w:bidi w:val="0"/>
              <w:spacing w:after="0" w:line="240" w:lineRule="auto"/>
              <w:ind w:left="709"/>
              <w:jc w:val="both"/>
              <w:rPr>
                <w:rFonts w:ascii="Times New Roman" w:hAnsi="Times New Roman"/>
                <w:sz w:val="22"/>
                <w:szCs w:val="22"/>
              </w:rPr>
            </w:pPr>
            <w:r w:rsidRPr="00BF72DB">
              <w:rPr>
                <w:rFonts w:ascii="Times New Roman" w:hAnsi="Times New Roman"/>
                <w:sz w:val="22"/>
                <w:szCs w:val="22"/>
              </w:rPr>
              <w:t>označiť takéto zariadenie,</w:t>
            </w:r>
          </w:p>
          <w:p w:rsidR="00B10BF2" w:rsidRPr="006C4216" w:rsidP="00132B99">
            <w:pPr>
              <w:numPr>
                <w:ilvl w:val="0"/>
                <w:numId w:val="2"/>
              </w:numPr>
              <w:suppressAutoHyphens/>
              <w:autoSpaceDE/>
              <w:autoSpaceDN/>
              <w:bidi w:val="0"/>
              <w:spacing w:after="0" w:line="240" w:lineRule="auto"/>
              <w:jc w:val="both"/>
              <w:rPr>
                <w:rFonts w:ascii="Times New Roman" w:hAnsi="Times New Roman"/>
                <w:sz w:val="22"/>
                <w:szCs w:val="22"/>
              </w:rPr>
            </w:pPr>
            <w:r w:rsidRPr="00BF72DB" w:rsidR="00BF72DB">
              <w:rPr>
                <w:rFonts w:ascii="Times New Roman" w:hAnsi="Times New Roman"/>
                <w:sz w:val="22"/>
                <w:szCs w:val="22"/>
              </w:rPr>
              <w:t>takéto zariadenie zneškodniť postupom podľa odseku 7  alebo dekontaminovať</w:t>
            </w:r>
            <w:r w:rsidRPr="006C4216">
              <w:rPr>
                <w:rFonts w:ascii="Times New Roman" w:hAnsi="Times New Roman"/>
                <w:sz w:val="22"/>
                <w:szCs w:val="22"/>
              </w:rPr>
              <w:t>.</w:t>
            </w:r>
          </w:p>
          <w:p w:rsidR="00A9063F"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A9063F">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3. Súpisy musia obsahovať nasledujúce údaje:</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mená a adresy držiteľov,</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umiestnenie a popis zariadenia,</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množstvo PCB, ktoré sa v zariadení nachádza,</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dátum a spôsob naloženia so zariadením alebo jeho premiestnenie,</w:t>
            </w:r>
            <w:r w:rsidR="00D14CDA">
              <w:rPr>
                <w:rFonts w:ascii="Times New Roman" w:hAnsi="Times New Roman"/>
                <w:sz w:val="22"/>
                <w:szCs w:val="22"/>
              </w:rPr>
              <w:t xml:space="preserve"> </w:t>
            </w:r>
            <w:r w:rsidRPr="00D14CDA">
              <w:rPr>
                <w:rFonts w:ascii="Times New Roman" w:hAnsi="Times New Roman"/>
                <w:sz w:val="22"/>
                <w:szCs w:val="22"/>
              </w:rPr>
              <w:t>ktoré už bolo vykonané alebo sa ešte len má vykonať,</w:t>
            </w:r>
          </w:p>
          <w:p w:rsidR="00446129"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dátumy vyhlásenia.</w:t>
            </w:r>
          </w:p>
          <w:p w:rsidR="007F3D1E"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Ak už členský štát vypracoval podobný súpis, nový sa nevyžaduje.</w:t>
            </w:r>
            <w:r w:rsidR="00D14CDA">
              <w:rPr>
                <w:rFonts w:ascii="Times New Roman" w:hAnsi="Times New Roman"/>
                <w:sz w:val="22"/>
                <w:szCs w:val="22"/>
              </w:rPr>
              <w:t xml:space="preserve"> </w:t>
            </w:r>
            <w:r w:rsidRPr="00D14CDA" w:rsidR="00446129">
              <w:rPr>
                <w:rFonts w:ascii="Times New Roman" w:hAnsi="Times New Roman"/>
                <w:sz w:val="22"/>
                <w:szCs w:val="22"/>
              </w:rPr>
              <w:t>Súpisy sa musia pravidelne aktualizovať.</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F3D1E">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r w:rsidR="00186E71">
              <w:rPr>
                <w:rFonts w:ascii="Times New Roman" w:hAnsi="Times New Roman"/>
                <w:sz w:val="20"/>
                <w:szCs w:val="20"/>
              </w:rPr>
              <w:t xml:space="preserve"> </w:t>
            </w:r>
          </w:p>
        </w:tc>
        <w:tc>
          <w:tcPr>
            <w:tcW w:w="1260" w:type="dxa"/>
            <w:tcBorders>
              <w:top w:val="single" w:sz="4" w:space="0" w:color="auto"/>
              <w:left w:val="nil"/>
              <w:bottom w:val="single" w:sz="4" w:space="0" w:color="auto"/>
              <w:right w:val="single" w:sz="4" w:space="0" w:color="auto"/>
            </w:tcBorders>
            <w:textDirection w:val="lrTb"/>
            <w:vAlign w:val="top"/>
          </w:tcPr>
          <w:p w:rsidR="00203D69">
            <w:pPr>
              <w:bidi w:val="0"/>
              <w:spacing w:after="0" w:line="240" w:lineRule="auto"/>
              <w:jc w:val="center"/>
              <w:rPr>
                <w:rFonts w:ascii="Times New Roman" w:hAnsi="Times New Roman"/>
                <w:sz w:val="20"/>
                <w:szCs w:val="20"/>
              </w:rPr>
            </w:pPr>
            <w:r>
              <w:rPr>
                <w:rFonts w:ascii="Times New Roman" w:hAnsi="Times New Roman"/>
                <w:sz w:val="20"/>
                <w:szCs w:val="20"/>
              </w:rPr>
              <w:t>2</w:t>
            </w:r>
          </w:p>
          <w:p w:rsidR="00203D69">
            <w:pPr>
              <w:bidi w:val="0"/>
              <w:spacing w:after="0" w:line="240" w:lineRule="auto"/>
              <w:jc w:val="center"/>
              <w:rPr>
                <w:rFonts w:ascii="Times New Roman" w:hAnsi="Times New Roman"/>
                <w:sz w:val="20"/>
                <w:szCs w:val="20"/>
              </w:rPr>
            </w:pPr>
          </w:p>
          <w:p w:rsidR="00203D69">
            <w:pPr>
              <w:bidi w:val="0"/>
              <w:spacing w:after="0" w:line="240" w:lineRule="auto"/>
              <w:jc w:val="center"/>
              <w:rPr>
                <w:rFonts w:ascii="Times New Roman" w:hAnsi="Times New Roman"/>
                <w:sz w:val="20"/>
                <w:szCs w:val="20"/>
              </w:rPr>
            </w:pPr>
          </w:p>
          <w:p w:rsidR="00203D69">
            <w:pPr>
              <w:bidi w:val="0"/>
              <w:spacing w:after="0" w:line="240" w:lineRule="auto"/>
              <w:jc w:val="center"/>
              <w:rPr>
                <w:rFonts w:ascii="Times New Roman" w:hAnsi="Times New Roman"/>
                <w:sz w:val="20"/>
                <w:szCs w:val="20"/>
              </w:rPr>
            </w:pPr>
          </w:p>
          <w:p w:rsidR="00203D69">
            <w:pPr>
              <w:bidi w:val="0"/>
              <w:spacing w:after="0" w:line="240" w:lineRule="auto"/>
              <w:jc w:val="center"/>
              <w:rPr>
                <w:rFonts w:ascii="Times New Roman" w:hAnsi="Times New Roman"/>
                <w:sz w:val="20"/>
                <w:szCs w:val="20"/>
              </w:rPr>
            </w:pPr>
          </w:p>
          <w:p w:rsidR="00203D69">
            <w:pPr>
              <w:bidi w:val="0"/>
              <w:spacing w:after="0" w:line="240" w:lineRule="auto"/>
              <w:jc w:val="center"/>
              <w:rPr>
                <w:rFonts w:ascii="Times New Roman" w:hAnsi="Times New Roman"/>
                <w:sz w:val="20"/>
                <w:szCs w:val="20"/>
              </w:rPr>
            </w:pPr>
          </w:p>
          <w:p w:rsidR="00203D69">
            <w:pPr>
              <w:bidi w:val="0"/>
              <w:spacing w:after="0" w:line="240" w:lineRule="auto"/>
              <w:jc w:val="center"/>
              <w:rPr>
                <w:rFonts w:ascii="Times New Roman" w:hAnsi="Times New Roman"/>
                <w:sz w:val="20"/>
                <w:szCs w:val="20"/>
              </w:rPr>
            </w:pPr>
          </w:p>
          <w:p w:rsidR="004D1FAE">
            <w:pPr>
              <w:bidi w:val="0"/>
              <w:spacing w:after="0" w:line="240" w:lineRule="auto"/>
              <w:jc w:val="center"/>
              <w:rPr>
                <w:rFonts w:ascii="Times New Roman" w:hAnsi="Times New Roman"/>
                <w:sz w:val="20"/>
                <w:szCs w:val="20"/>
              </w:rPr>
            </w:pPr>
          </w:p>
          <w:p w:rsidR="00EB03D0">
            <w:pPr>
              <w:bidi w:val="0"/>
              <w:spacing w:after="0" w:line="240" w:lineRule="auto"/>
              <w:jc w:val="center"/>
              <w:rPr>
                <w:rFonts w:ascii="Times New Roman" w:hAnsi="Times New Roman"/>
                <w:sz w:val="20"/>
                <w:szCs w:val="20"/>
              </w:rPr>
            </w:pPr>
          </w:p>
          <w:p w:rsidR="00203D69">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00567" w:rsidP="00274E1F">
            <w:pPr>
              <w:bidi w:val="0"/>
              <w:spacing w:after="0" w:line="240" w:lineRule="auto"/>
              <w:jc w:val="center"/>
              <w:rPr>
                <w:rFonts w:ascii="Times New Roman" w:hAnsi="Times New Roman"/>
                <w:sz w:val="20"/>
                <w:szCs w:val="20"/>
              </w:rPr>
            </w:pPr>
          </w:p>
          <w:p w:rsidR="00B42A76" w:rsidP="00274E1F">
            <w:pPr>
              <w:bidi w:val="0"/>
              <w:spacing w:after="0" w:line="240" w:lineRule="auto"/>
              <w:jc w:val="center"/>
              <w:rPr>
                <w:rFonts w:ascii="Times New Roman" w:hAnsi="Times New Roman"/>
                <w:sz w:val="20"/>
                <w:szCs w:val="20"/>
              </w:rPr>
            </w:pPr>
          </w:p>
          <w:p w:rsidR="00B42A76" w:rsidP="00274E1F">
            <w:pPr>
              <w:bidi w:val="0"/>
              <w:spacing w:after="0" w:line="240" w:lineRule="auto"/>
              <w:jc w:val="center"/>
              <w:rPr>
                <w:rFonts w:ascii="Times New Roman" w:hAnsi="Times New Roman"/>
                <w:sz w:val="20"/>
                <w:szCs w:val="20"/>
              </w:rPr>
            </w:pPr>
          </w:p>
          <w:p w:rsidR="00B42A76" w:rsidP="00274E1F">
            <w:pPr>
              <w:bidi w:val="0"/>
              <w:spacing w:after="0" w:line="240" w:lineRule="auto"/>
              <w:jc w:val="center"/>
              <w:rPr>
                <w:rFonts w:ascii="Times New Roman" w:hAnsi="Times New Roman"/>
                <w:sz w:val="20"/>
                <w:szCs w:val="20"/>
              </w:rPr>
            </w:pPr>
          </w:p>
          <w:p w:rsidR="00B42A76" w:rsidP="00274E1F">
            <w:pPr>
              <w:bidi w:val="0"/>
              <w:spacing w:after="0" w:line="240" w:lineRule="auto"/>
              <w:jc w:val="center"/>
              <w:rPr>
                <w:rFonts w:ascii="Times New Roman" w:hAnsi="Times New Roman"/>
                <w:sz w:val="20"/>
                <w:szCs w:val="20"/>
              </w:rPr>
            </w:pPr>
          </w:p>
          <w:p w:rsidR="00B42A76" w:rsidP="00274E1F">
            <w:pPr>
              <w:bidi w:val="0"/>
              <w:spacing w:after="0" w:line="240" w:lineRule="auto"/>
              <w:jc w:val="center"/>
              <w:rPr>
                <w:rFonts w:ascii="Times New Roman" w:hAnsi="Times New Roman"/>
                <w:sz w:val="20"/>
                <w:szCs w:val="20"/>
              </w:rPr>
            </w:pPr>
          </w:p>
          <w:p w:rsidR="00B42A76" w:rsidP="00274E1F">
            <w:pPr>
              <w:bidi w:val="0"/>
              <w:spacing w:after="0" w:line="240" w:lineRule="auto"/>
              <w:jc w:val="center"/>
              <w:rPr>
                <w:rFonts w:ascii="Times New Roman" w:hAnsi="Times New Roman"/>
                <w:sz w:val="20"/>
                <w:szCs w:val="20"/>
              </w:rPr>
            </w:pPr>
          </w:p>
          <w:p w:rsidR="004D1FAE" w:rsidP="00274E1F">
            <w:pPr>
              <w:bidi w:val="0"/>
              <w:spacing w:after="0" w:line="240" w:lineRule="auto"/>
              <w:jc w:val="center"/>
              <w:rPr>
                <w:rFonts w:ascii="Times New Roman" w:hAnsi="Times New Roman"/>
                <w:sz w:val="20"/>
                <w:szCs w:val="20"/>
              </w:rPr>
            </w:pPr>
          </w:p>
          <w:p w:rsidR="00EB03D0" w:rsidP="00274E1F">
            <w:pPr>
              <w:bidi w:val="0"/>
              <w:spacing w:after="0" w:line="240" w:lineRule="auto"/>
              <w:jc w:val="center"/>
              <w:rPr>
                <w:rFonts w:ascii="Times New Roman" w:hAnsi="Times New Roman"/>
                <w:sz w:val="20"/>
                <w:szCs w:val="20"/>
              </w:rPr>
            </w:pPr>
          </w:p>
          <w:p w:rsidR="00274E1F" w:rsidRPr="006C4216" w:rsidP="00274E1F">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EB03D0">
              <w:rPr>
                <w:rFonts w:ascii="Times New Roman" w:hAnsi="Times New Roman"/>
                <w:sz w:val="20"/>
                <w:szCs w:val="20"/>
              </w:rPr>
              <w:t>79</w:t>
            </w:r>
            <w:r w:rsidRPr="006C4216">
              <w:rPr>
                <w:rFonts w:ascii="Times New Roman" w:hAnsi="Times New Roman"/>
                <w:sz w:val="20"/>
                <w:szCs w:val="20"/>
              </w:rPr>
              <w:t xml:space="preserve"> O11</w:t>
            </w:r>
          </w:p>
          <w:p w:rsidR="00274E1F"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6C4216" w:rsidP="004D317D">
            <w:pPr>
              <w:bidi w:val="0"/>
              <w:spacing w:after="0" w:line="240" w:lineRule="auto"/>
              <w:rPr>
                <w:rFonts w:ascii="Times New Roman" w:hAnsi="Times New Roman"/>
                <w:sz w:val="22"/>
                <w:szCs w:val="22"/>
              </w:rPr>
            </w:pPr>
          </w:p>
          <w:p w:rsidR="00274E1F" w:rsidRPr="006C4216" w:rsidP="004D317D">
            <w:pPr>
              <w:bidi w:val="0"/>
              <w:spacing w:after="0" w:line="240" w:lineRule="auto"/>
              <w:rPr>
                <w:rFonts w:ascii="Times New Roman" w:hAnsi="Times New Roman"/>
                <w:sz w:val="22"/>
                <w:szCs w:val="22"/>
              </w:rPr>
            </w:pPr>
          </w:p>
          <w:p w:rsidR="00274E1F" w:rsidRPr="006C4216" w:rsidP="004D317D">
            <w:pPr>
              <w:bidi w:val="0"/>
              <w:spacing w:after="0" w:line="240" w:lineRule="auto"/>
              <w:rPr>
                <w:rFonts w:ascii="Times New Roman" w:hAnsi="Times New Roman"/>
                <w:sz w:val="22"/>
                <w:szCs w:val="22"/>
              </w:rPr>
            </w:pPr>
          </w:p>
          <w:p w:rsidR="00274E1F" w:rsidRPr="006C4216" w:rsidP="004D317D">
            <w:pPr>
              <w:bidi w:val="0"/>
              <w:spacing w:after="0" w:line="240" w:lineRule="auto"/>
              <w:rPr>
                <w:rFonts w:ascii="Times New Roman" w:hAnsi="Times New Roman"/>
                <w:sz w:val="22"/>
                <w:szCs w:val="22"/>
              </w:rPr>
            </w:pPr>
          </w:p>
          <w:p w:rsidR="00274E1F" w:rsidRPr="006C4216" w:rsidP="004D317D">
            <w:pPr>
              <w:bidi w:val="0"/>
              <w:spacing w:after="0" w:line="240" w:lineRule="auto"/>
              <w:rPr>
                <w:rFonts w:ascii="Times New Roman" w:hAnsi="Times New Roman"/>
                <w:sz w:val="22"/>
                <w:szCs w:val="22"/>
              </w:rPr>
            </w:pPr>
          </w:p>
          <w:p w:rsidR="00274E1F" w:rsidRPr="006C4216" w:rsidP="004D317D">
            <w:pPr>
              <w:bidi w:val="0"/>
              <w:spacing w:after="0" w:line="240" w:lineRule="auto"/>
              <w:rPr>
                <w:rFonts w:ascii="Times New Roman" w:hAnsi="Times New Roman"/>
                <w:sz w:val="22"/>
                <w:szCs w:val="22"/>
              </w:rPr>
            </w:pPr>
          </w:p>
          <w:p w:rsidR="00274E1F" w:rsidRPr="006C4216" w:rsidP="004D317D">
            <w:pPr>
              <w:bidi w:val="0"/>
              <w:spacing w:after="0" w:line="240" w:lineRule="auto"/>
              <w:rPr>
                <w:rFonts w:ascii="Times New Roman" w:hAnsi="Times New Roman"/>
                <w:sz w:val="22"/>
                <w:szCs w:val="22"/>
              </w:rPr>
            </w:pPr>
          </w:p>
          <w:p w:rsidR="004D1FAE" w:rsidP="00274E1F">
            <w:pPr>
              <w:bidi w:val="0"/>
              <w:spacing w:after="0" w:line="240" w:lineRule="auto"/>
              <w:jc w:val="both"/>
              <w:rPr>
                <w:rFonts w:ascii="Times New Roman" w:hAnsi="Times New Roman"/>
                <w:sz w:val="22"/>
                <w:szCs w:val="22"/>
              </w:rPr>
            </w:pPr>
          </w:p>
          <w:p w:rsidR="00274E1F" w:rsidRPr="00EA6744" w:rsidP="00EA6744">
            <w:pPr>
              <w:bidi w:val="0"/>
              <w:spacing w:after="0" w:line="240" w:lineRule="auto"/>
              <w:jc w:val="both"/>
              <w:rPr>
                <w:rFonts w:ascii="Times New Roman" w:hAnsi="Times New Roman"/>
                <w:kern w:val="3"/>
                <w:sz w:val="22"/>
                <w:szCs w:val="22"/>
                <w:lang w:eastAsia="zh-CN"/>
              </w:rPr>
            </w:pPr>
            <w:r w:rsidRPr="006C4216" w:rsidR="00E538A5">
              <w:rPr>
                <w:rFonts w:ascii="Times New Roman" w:hAnsi="Times New Roman"/>
                <w:sz w:val="22"/>
                <w:szCs w:val="22"/>
              </w:rPr>
              <w:t xml:space="preserve">(11) </w:t>
            </w:r>
            <w:r w:rsidRPr="008F217B" w:rsidR="008F217B">
              <w:rPr>
                <w:rFonts w:ascii="Times New Roman" w:hAnsi="Times New Roman"/>
                <w:kern w:val="3"/>
                <w:sz w:val="22"/>
                <w:szCs w:val="22"/>
                <w:lang w:eastAsia="zh-CN"/>
              </w:rPr>
              <w:t>Ministerstvo na základe oznámení podľa odsekov 8 a 10 vedie a priebežne aktualizuje zoznam zariadení obsahujúcich polychlórované bifenyly. Zoznam zariadení obsahujúcich polychlórované bifenyly obsahuje okrem oznámených údajov aj dátum doručenia oznámenia</w:t>
            </w:r>
            <w:r w:rsidRPr="008F217B">
              <w:rPr>
                <w:rFonts w:ascii="Times New Roman" w:hAnsi="Times New Roman"/>
                <w:kern w:val="3"/>
                <w:sz w:val="22"/>
                <w:szCs w:val="22"/>
                <w:lang w:eastAsia="zh-C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p w:rsidR="004D1FAE" w:rsidP="00186E71">
            <w:pPr>
              <w:bidi w:val="0"/>
              <w:spacing w:after="0" w:line="240" w:lineRule="auto"/>
              <w:jc w:val="center"/>
              <w:rPr>
                <w:rFonts w:ascii="Times New Roman" w:hAnsi="Times New Roman"/>
                <w:sz w:val="20"/>
                <w:szCs w:val="20"/>
              </w:rPr>
            </w:pPr>
          </w:p>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186E71">
            <w:pPr>
              <w:bidi w:val="0"/>
              <w:spacing w:after="0" w:line="240" w:lineRule="auto"/>
              <w:jc w:val="center"/>
              <w:rPr>
                <w:rFonts w:ascii="Times New Roman" w:hAnsi="Times New Roman"/>
                <w:sz w:val="20"/>
                <w:szCs w:val="20"/>
              </w:rPr>
            </w:pPr>
          </w:p>
          <w:p w:rsidR="00186E71">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O4</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F3D1E"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4. Na dosiahnutie súladu s odsekom 1 prijmú členské štáty nevyhnutné</w:t>
            </w:r>
            <w:r w:rsidR="00D14CDA">
              <w:rPr>
                <w:rFonts w:ascii="Times New Roman" w:hAnsi="Times New Roman"/>
                <w:sz w:val="22"/>
                <w:szCs w:val="22"/>
              </w:rPr>
              <w:t xml:space="preserve"> </w:t>
            </w:r>
            <w:r w:rsidRPr="00D14CDA" w:rsidR="00446129">
              <w:rPr>
                <w:rFonts w:ascii="Times New Roman" w:hAnsi="Times New Roman"/>
                <w:sz w:val="22"/>
                <w:szCs w:val="22"/>
              </w:rPr>
              <w:t>opatrenia na zabezpečenie toho, aby držitelia takýchto zariadení</w:t>
            </w:r>
            <w:r w:rsidR="00D14CDA">
              <w:rPr>
                <w:rFonts w:ascii="Times New Roman" w:hAnsi="Times New Roman"/>
                <w:sz w:val="22"/>
                <w:szCs w:val="22"/>
              </w:rPr>
              <w:t xml:space="preserve"> </w:t>
            </w:r>
            <w:r w:rsidRPr="00D14CDA" w:rsidR="00446129">
              <w:rPr>
                <w:rFonts w:ascii="Times New Roman" w:hAnsi="Times New Roman"/>
                <w:sz w:val="22"/>
                <w:szCs w:val="22"/>
              </w:rPr>
              <w:t>upovedomili príslušné orgány o množstvách PCB, ktoré vlastnia a</w:t>
            </w:r>
            <w:r w:rsidR="00D14CDA">
              <w:rPr>
                <w:rFonts w:ascii="Times New Roman" w:hAnsi="Times New Roman"/>
                <w:sz w:val="22"/>
                <w:szCs w:val="22"/>
              </w:rPr>
              <w:t> </w:t>
            </w:r>
            <w:r w:rsidRPr="00D14CDA" w:rsidR="00446129">
              <w:rPr>
                <w:rFonts w:ascii="Times New Roman" w:hAnsi="Times New Roman"/>
                <w:sz w:val="22"/>
                <w:szCs w:val="22"/>
              </w:rPr>
              <w:t>tiež</w:t>
            </w:r>
            <w:r w:rsidR="00D14CDA">
              <w:rPr>
                <w:rFonts w:ascii="Times New Roman" w:hAnsi="Times New Roman"/>
                <w:sz w:val="22"/>
                <w:szCs w:val="22"/>
              </w:rPr>
              <w:t xml:space="preserve"> </w:t>
            </w:r>
            <w:r w:rsidRPr="00D14CDA" w:rsidR="00446129">
              <w:rPr>
                <w:rFonts w:ascii="Times New Roman" w:hAnsi="Times New Roman"/>
                <w:sz w:val="22"/>
                <w:szCs w:val="22"/>
              </w:rPr>
              <w:t>o všetkých zmenách v tomto ohľade.</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F3D1E">
            <w:pPr>
              <w:bidi w:val="0"/>
              <w:spacing w:after="0" w:line="240" w:lineRule="auto"/>
              <w:jc w:val="center"/>
              <w:rPr>
                <w:rFonts w:ascii="Times New Roman" w:hAnsi="Times New Roman"/>
                <w:sz w:val="20"/>
                <w:szCs w:val="20"/>
              </w:rPr>
            </w:pPr>
            <w:r w:rsidR="00203D6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B39D3">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C6CAB" w:rsidRPr="00A00F60" w:rsidP="006C6CAB">
            <w:pPr>
              <w:bidi w:val="0"/>
              <w:spacing w:after="0" w:line="240" w:lineRule="auto"/>
              <w:jc w:val="center"/>
              <w:rPr>
                <w:rFonts w:ascii="Times New Roman" w:hAnsi="Times New Roman"/>
                <w:sz w:val="20"/>
                <w:szCs w:val="20"/>
              </w:rPr>
            </w:pPr>
            <w:r w:rsidR="006F7569">
              <w:rPr>
                <w:rFonts w:ascii="Times New Roman" w:hAnsi="Times New Roman"/>
                <w:sz w:val="20"/>
                <w:szCs w:val="20"/>
              </w:rPr>
              <w:t>Č1 § 11</w:t>
            </w:r>
            <w:r w:rsidRPr="00A00F60">
              <w:rPr>
                <w:rFonts w:ascii="Times New Roman" w:hAnsi="Times New Roman"/>
                <w:sz w:val="20"/>
                <w:szCs w:val="20"/>
              </w:rPr>
              <w:t xml:space="preserve"> O1 </w:t>
            </w:r>
          </w:p>
          <w:p w:rsidR="002B39D3"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E07A1C">
            <w:pPr>
              <w:pStyle w:val="Normlny"/>
              <w:bidi w:val="0"/>
              <w:spacing w:after="0" w:line="240" w:lineRule="auto"/>
              <w:jc w:val="center"/>
              <w:rPr>
                <w:rFonts w:ascii="Times New Roman" w:hAnsi="Times New Roman"/>
                <w:highlight w:val="yellow"/>
              </w:rPr>
            </w:pPr>
          </w:p>
          <w:p w:rsidR="006C6CAB" w:rsidRPr="006F7569">
            <w:pPr>
              <w:pStyle w:val="Normlny"/>
              <w:bidi w:val="0"/>
              <w:spacing w:after="0" w:line="240" w:lineRule="auto"/>
              <w:jc w:val="center"/>
              <w:rPr>
                <w:rFonts w:ascii="Times New Roman" w:hAnsi="Times New Roman"/>
                <w:sz w:val="16"/>
                <w:szCs w:val="16"/>
                <w:highlight w:val="yellow"/>
              </w:rPr>
            </w:pPr>
          </w:p>
          <w:p w:rsidR="006F7569" w:rsidRPr="006F7569">
            <w:pPr>
              <w:pStyle w:val="Normlny"/>
              <w:bidi w:val="0"/>
              <w:spacing w:after="0" w:line="240" w:lineRule="auto"/>
              <w:jc w:val="center"/>
              <w:rPr>
                <w:rFonts w:ascii="Times New Roman" w:hAnsi="Times New Roman"/>
                <w:sz w:val="16"/>
                <w:szCs w:val="16"/>
                <w:highlight w:val="yellow"/>
              </w:rPr>
            </w:pPr>
          </w:p>
          <w:p w:rsidR="006C6CAB" w:rsidRPr="006C4216" w:rsidP="006C6CAB">
            <w:pPr>
              <w:bidi w:val="0"/>
              <w:spacing w:after="0" w:line="240" w:lineRule="auto"/>
              <w:jc w:val="center"/>
              <w:rPr>
                <w:rFonts w:ascii="Times New Roman" w:hAnsi="Times New Roman"/>
                <w:sz w:val="20"/>
                <w:szCs w:val="20"/>
              </w:rPr>
            </w:pPr>
            <w:r w:rsidR="006F7569">
              <w:rPr>
                <w:rFonts w:ascii="Times New Roman" w:hAnsi="Times New Roman"/>
                <w:sz w:val="20"/>
                <w:szCs w:val="20"/>
              </w:rPr>
              <w:t>Č1 § 11</w:t>
            </w:r>
            <w:r w:rsidRPr="00A00F60">
              <w:rPr>
                <w:rFonts w:ascii="Times New Roman" w:hAnsi="Times New Roman"/>
                <w:sz w:val="20"/>
                <w:szCs w:val="20"/>
              </w:rPr>
              <w:t xml:space="preserve"> O3</w:t>
            </w:r>
            <w:r w:rsidRPr="006C4216">
              <w:rPr>
                <w:rFonts w:ascii="Times New Roman" w:hAnsi="Times New Roman"/>
                <w:sz w:val="20"/>
                <w:szCs w:val="20"/>
              </w:rPr>
              <w:t xml:space="preserve"> </w:t>
            </w:r>
          </w:p>
          <w:p w:rsidR="006C6CAB"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00F60" w:rsidRPr="006F7569" w:rsidP="00A00F60">
            <w:pPr>
              <w:pStyle w:val="Standard"/>
              <w:tabs>
                <w:tab w:val="left" w:pos="426"/>
              </w:tabs>
              <w:bidi w:val="0"/>
              <w:spacing w:after="0" w:line="240" w:lineRule="auto"/>
              <w:jc w:val="both"/>
              <w:rPr>
                <w:rFonts w:ascii="Times New Roman" w:hAnsi="Times New Roman" w:cs="Times New Roman"/>
                <w:kern w:val="0"/>
                <w:lang w:eastAsia="en-US"/>
              </w:rPr>
            </w:pPr>
            <w:r w:rsidRPr="00A00F60">
              <w:rPr>
                <w:rFonts w:ascii="Times New Roman" w:hAnsi="Times New Roman" w:cs="Times New Roman"/>
              </w:rPr>
              <w:t>(1</w:t>
            </w:r>
            <w:r w:rsidRPr="006F7569">
              <w:rPr>
                <w:rFonts w:ascii="Times New Roman" w:hAnsi="Times New Roman" w:cs="Times New Roman"/>
                <w:kern w:val="0"/>
                <w:lang w:eastAsia="en-US"/>
              </w:rPr>
              <w:t xml:space="preserve">) </w:t>
            </w:r>
            <w:r w:rsidRPr="006F7569" w:rsidR="006F7569">
              <w:rPr>
                <w:rFonts w:ascii="Times New Roman" w:hAnsi="Times New Roman" w:cs="Times New Roman"/>
                <w:kern w:val="0"/>
                <w:lang w:eastAsia="en-US"/>
              </w:rPr>
              <w:t>Držiteľ polychlórovaných bifenylov, u ktorého sa nachádzajú polychlórované bifenyly alebo zariadenie obsahujúce polychlórované bifenyly, je povinný bezodkladne vypracovať program držiteľa polychlórovaných bifenylov so zameraním na dekontamináciu zariadení obsahujúcich polychlórované bifenyly a na nakladanie s použitými polychlórovanými bifenylmi a predložiť vypracovaný program  na schválenie príslušnému orgánu štátnej správy odpadového hospodárstva. Schválený program držiteľa polychlórovaných bifenylov je držiteľ polychlórovaných bifenylov povinný dodržia</w:t>
            </w:r>
            <w:r w:rsidR="006F7569">
              <w:rPr>
                <w:rFonts w:ascii="Times New Roman" w:hAnsi="Times New Roman" w:cs="Times New Roman"/>
                <w:kern w:val="0"/>
                <w:lang w:eastAsia="en-US"/>
              </w:rPr>
              <w:t>vať</w:t>
            </w:r>
            <w:r w:rsidRPr="006F7569">
              <w:rPr>
                <w:rFonts w:ascii="Times New Roman" w:hAnsi="Times New Roman" w:cs="Times New Roman"/>
                <w:kern w:val="0"/>
                <w:lang w:eastAsia="en-US"/>
              </w:rPr>
              <w:t>.</w:t>
            </w:r>
          </w:p>
          <w:p w:rsidR="007F3D1E" w:rsidRPr="00A00F60">
            <w:pPr>
              <w:pStyle w:val="Normlny"/>
              <w:bidi w:val="0"/>
              <w:spacing w:after="0" w:line="240" w:lineRule="auto"/>
              <w:jc w:val="both"/>
              <w:rPr>
                <w:rFonts w:ascii="Times New Roman" w:hAnsi="Times New Roman"/>
                <w:sz w:val="22"/>
                <w:szCs w:val="22"/>
              </w:rPr>
            </w:pPr>
          </w:p>
          <w:p w:rsidR="006C6CAB" w:rsidRPr="00A00F60" w:rsidP="006F7569">
            <w:pPr>
              <w:pStyle w:val="Normlny"/>
              <w:bidi w:val="0"/>
              <w:spacing w:after="0" w:line="240" w:lineRule="auto"/>
              <w:jc w:val="both"/>
              <w:rPr>
                <w:rFonts w:ascii="Times New Roman" w:hAnsi="Times New Roman"/>
                <w:sz w:val="22"/>
                <w:szCs w:val="22"/>
              </w:rPr>
            </w:pPr>
            <w:r w:rsidRPr="00A00F60" w:rsidR="00A00F60">
              <w:rPr>
                <w:rFonts w:ascii="Times New Roman" w:hAnsi="Times New Roman"/>
                <w:sz w:val="22"/>
                <w:szCs w:val="22"/>
              </w:rPr>
              <w:t xml:space="preserve">(3) </w:t>
            </w:r>
            <w:r w:rsidRPr="006F7569" w:rsidR="006F7569">
              <w:rPr>
                <w:rFonts w:ascii="Times New Roman" w:hAnsi="Times New Roman"/>
                <w:sz w:val="22"/>
                <w:szCs w:val="22"/>
                <w:lang w:eastAsia="sk-SK"/>
              </w:rPr>
              <w:t>Ak dôjde k zmene skutočností uvedených v programe držiteľa polychlórovaných b</w:t>
            </w:r>
            <w:r w:rsidR="006F7569">
              <w:rPr>
                <w:rFonts w:ascii="Times New Roman" w:hAnsi="Times New Roman"/>
                <w:sz w:val="22"/>
                <w:szCs w:val="22"/>
                <w:lang w:eastAsia="sk-SK"/>
              </w:rPr>
              <w:t>i</w:t>
            </w:r>
            <w:r w:rsidRPr="006F7569" w:rsidR="006F7569">
              <w:rPr>
                <w:rFonts w:ascii="Times New Roman" w:hAnsi="Times New Roman"/>
                <w:sz w:val="22"/>
                <w:szCs w:val="22"/>
                <w:lang w:eastAsia="sk-SK"/>
              </w:rPr>
              <w:t>fenylov v súlade  s odsekom 2, je držiteľ polychlórovaných bifenylov  povinný do štyroch mesiacov vypracovať a predložiť na schválenie nový program držiteľa polychlórovaných bifenylov, ak je napriek zmene skutočností uvedených v súlade s odsekom 2  stále držiteľom polychlórovaných bifenylov</w:t>
            </w:r>
            <w:r w:rsidRPr="00A00F60" w:rsidR="00A00F60">
              <w:rPr>
                <w:rFonts w:ascii="Times New Roman" w:hAnsi="Times New Roman"/>
                <w:sz w:val="22"/>
                <w:szCs w:val="22"/>
                <w:lang w:eastAsia="sk-SK"/>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D1FAE" w:rsidP="004D1FAE">
            <w:pPr>
              <w:bidi w:val="0"/>
              <w:spacing w:after="0" w:line="240" w:lineRule="auto"/>
              <w:jc w:val="center"/>
              <w:rPr>
                <w:rFonts w:ascii="Times New Roman" w:hAnsi="Times New Roman"/>
                <w:sz w:val="20"/>
                <w:szCs w:val="20"/>
              </w:rPr>
            </w:pPr>
            <w:r>
              <w:rPr>
                <w:rFonts w:ascii="Times New Roman" w:hAnsi="Times New Roman"/>
                <w:sz w:val="20"/>
                <w:szCs w:val="20"/>
              </w:rPr>
              <w:t>Ú</w:t>
            </w:r>
          </w:p>
          <w:p w:rsidR="007F3D1E">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O5</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F3D1E"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5. Členské štáty prijmú nevyhnutné opatrenia na to, aby každé zariadenie,</w:t>
            </w:r>
            <w:r w:rsidR="00D14CDA">
              <w:rPr>
                <w:rFonts w:ascii="Times New Roman" w:hAnsi="Times New Roman"/>
                <w:sz w:val="22"/>
                <w:szCs w:val="22"/>
              </w:rPr>
              <w:t xml:space="preserve"> </w:t>
            </w:r>
            <w:r w:rsidRPr="00D14CDA" w:rsidR="00446129">
              <w:rPr>
                <w:rFonts w:ascii="Times New Roman" w:hAnsi="Times New Roman"/>
                <w:sz w:val="22"/>
                <w:szCs w:val="22"/>
              </w:rPr>
              <w:t>ktoré podlieha súpisu podľa odseku 1, bolo označené. Podobné</w:t>
            </w:r>
            <w:r w:rsidR="00D14CDA">
              <w:rPr>
                <w:rFonts w:ascii="Times New Roman" w:hAnsi="Times New Roman"/>
                <w:sz w:val="22"/>
                <w:szCs w:val="22"/>
              </w:rPr>
              <w:t xml:space="preserve"> </w:t>
            </w:r>
            <w:r w:rsidRPr="00D14CDA" w:rsidR="00446129">
              <w:rPr>
                <w:rFonts w:ascii="Times New Roman" w:hAnsi="Times New Roman"/>
                <w:sz w:val="22"/>
                <w:szCs w:val="22"/>
              </w:rPr>
              <w:t>označenie musí byť pripevnené na dverách priestorov, kde sú takéto</w:t>
            </w:r>
            <w:r w:rsidR="00D14CDA">
              <w:rPr>
                <w:rFonts w:ascii="Times New Roman" w:hAnsi="Times New Roman"/>
                <w:sz w:val="22"/>
                <w:szCs w:val="22"/>
              </w:rPr>
              <w:t xml:space="preserve"> </w:t>
            </w:r>
            <w:r w:rsidRPr="00D14CDA" w:rsidR="00446129">
              <w:rPr>
                <w:rFonts w:ascii="Times New Roman" w:hAnsi="Times New Roman"/>
                <w:sz w:val="22"/>
                <w:szCs w:val="22"/>
              </w:rPr>
              <w:t>zariadenia umiestnené.</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F3D1E">
            <w:pPr>
              <w:bidi w:val="0"/>
              <w:spacing w:after="0" w:line="240" w:lineRule="auto"/>
              <w:jc w:val="center"/>
              <w:rPr>
                <w:rFonts w:ascii="Times New Roman" w:hAnsi="Times New Roman"/>
                <w:sz w:val="20"/>
                <w:szCs w:val="20"/>
              </w:rPr>
            </w:pPr>
            <w:r w:rsidR="004D317D">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D01F6">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35842" w:rsidRPr="006C4216" w:rsidP="00535842">
            <w:pPr>
              <w:bidi w:val="0"/>
              <w:spacing w:after="0" w:line="240" w:lineRule="auto"/>
              <w:jc w:val="center"/>
              <w:rPr>
                <w:rFonts w:ascii="Times New Roman" w:hAnsi="Times New Roman"/>
                <w:sz w:val="20"/>
                <w:szCs w:val="20"/>
              </w:rPr>
            </w:pPr>
            <w:r w:rsidRPr="006C4216">
              <w:rPr>
                <w:rFonts w:ascii="Times New Roman" w:hAnsi="Times New Roman"/>
                <w:sz w:val="20"/>
                <w:szCs w:val="20"/>
              </w:rPr>
              <w:t xml:space="preserve">Č1 § </w:t>
            </w:r>
            <w:r w:rsidR="00E07A1C">
              <w:rPr>
                <w:rFonts w:ascii="Times New Roman" w:hAnsi="Times New Roman"/>
                <w:sz w:val="20"/>
                <w:szCs w:val="20"/>
              </w:rPr>
              <w:t>79</w:t>
            </w:r>
            <w:r w:rsidRPr="006C4216">
              <w:rPr>
                <w:rFonts w:ascii="Times New Roman" w:hAnsi="Times New Roman"/>
                <w:sz w:val="20"/>
                <w:szCs w:val="20"/>
              </w:rPr>
              <w:t xml:space="preserve"> O8 Pb</w:t>
            </w:r>
          </w:p>
          <w:p w:rsidR="007F3D1E" w:rsidRPr="006C4216" w:rsidP="00ED01F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35842" w:rsidRPr="00E07A1C" w:rsidP="00535842">
            <w:pPr>
              <w:autoSpaceDN/>
              <w:bidi w:val="0"/>
              <w:spacing w:after="0" w:line="240" w:lineRule="auto"/>
              <w:jc w:val="both"/>
              <w:rPr>
                <w:rFonts w:ascii="Times New Roman" w:hAnsi="Times New Roman"/>
                <w:sz w:val="22"/>
                <w:szCs w:val="22"/>
              </w:rPr>
            </w:pPr>
            <w:r w:rsidR="00E07A1C">
              <w:rPr>
                <w:rFonts w:ascii="Times New Roman" w:hAnsi="Times New Roman"/>
                <w:sz w:val="22"/>
                <w:szCs w:val="22"/>
              </w:rPr>
              <w:t xml:space="preserve">(8) </w:t>
            </w:r>
            <w:r w:rsidRPr="00E07A1C" w:rsidR="00E07A1C">
              <w:rPr>
                <w:rFonts w:ascii="Times New Roman" w:hAnsi="Times New Roman"/>
                <w:sz w:val="22"/>
                <w:szCs w:val="22"/>
              </w:rPr>
              <w:t>Držiteľ zariadenia obsahujúceho polychlórované</w:t>
            </w:r>
            <w:r w:rsidR="00E07A1C">
              <w:rPr>
                <w:rFonts w:ascii="Times New Roman" w:hAnsi="Times New Roman"/>
                <w:sz w:val="22"/>
                <w:szCs w:val="22"/>
              </w:rPr>
              <w:t xml:space="preserve"> bifenyly v objeme väčšom ako 5 </w:t>
            </w:r>
            <w:r w:rsidRPr="00E07A1C" w:rsidR="00E07A1C">
              <w:rPr>
                <w:rFonts w:ascii="Times New Roman" w:hAnsi="Times New Roman"/>
                <w:sz w:val="22"/>
                <w:szCs w:val="22"/>
              </w:rPr>
              <w:t>dm³ je povinný</w:t>
            </w:r>
          </w:p>
          <w:p w:rsidR="007F3D1E" w:rsidRPr="006C4216" w:rsidP="00535842">
            <w:pPr>
              <w:bidi w:val="0"/>
              <w:spacing w:after="0" w:line="240" w:lineRule="auto"/>
              <w:jc w:val="both"/>
              <w:rPr>
                <w:rFonts w:ascii="Times New Roman" w:hAnsi="Times New Roman"/>
                <w:sz w:val="22"/>
                <w:szCs w:val="22"/>
              </w:rPr>
            </w:pPr>
            <w:r w:rsidRPr="006C4216" w:rsidR="00535842">
              <w:rPr>
                <w:rFonts w:ascii="Times New Roman" w:hAnsi="Times New Roman"/>
                <w:sz w:val="22"/>
                <w:szCs w:val="22"/>
              </w:rPr>
              <w:t xml:space="preserve">b) </w:t>
            </w:r>
            <w:r w:rsidRPr="004B031C" w:rsidR="00E07A1C">
              <w:rPr>
                <w:rFonts w:ascii="Times New Roman" w:hAnsi="Times New Roman"/>
                <w:sz w:val="22"/>
                <w:szCs w:val="22"/>
              </w:rPr>
              <w:t>označiť takéto zariadenie a vstup do priestoru, v ktorom je takéto zariadenie umiestnené.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7F3D1E">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O6</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F3D1E" w:rsidRPr="00D14CDA" w:rsidP="00A202FF">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6. Podniky na zneškodnenie PCB musia viesť záznamy o množstve,</w:t>
            </w:r>
            <w:r w:rsidR="00D14CDA">
              <w:rPr>
                <w:rFonts w:ascii="Times New Roman" w:hAnsi="Times New Roman"/>
                <w:sz w:val="22"/>
                <w:szCs w:val="22"/>
              </w:rPr>
              <w:t xml:space="preserve"> </w:t>
            </w:r>
            <w:r w:rsidRPr="00D14CDA" w:rsidR="00446129">
              <w:rPr>
                <w:rFonts w:ascii="Times New Roman" w:hAnsi="Times New Roman"/>
                <w:sz w:val="22"/>
                <w:szCs w:val="22"/>
              </w:rPr>
              <w:t>pôvode, charaktere a obsahu PCB v použitých PCB, ktoré im boli</w:t>
            </w:r>
            <w:r w:rsidR="00D14CDA">
              <w:rPr>
                <w:rFonts w:ascii="Times New Roman" w:hAnsi="Times New Roman"/>
                <w:sz w:val="22"/>
                <w:szCs w:val="22"/>
              </w:rPr>
              <w:t xml:space="preserve"> </w:t>
            </w:r>
            <w:r w:rsidRPr="00D14CDA" w:rsidR="00446129">
              <w:rPr>
                <w:rFonts w:ascii="Times New Roman" w:hAnsi="Times New Roman"/>
                <w:sz w:val="22"/>
                <w:szCs w:val="22"/>
              </w:rPr>
              <w:t>dovezené na zneškodnenie. Tieto informácie oznamujú príslušným</w:t>
            </w:r>
            <w:r w:rsidR="00D14CDA">
              <w:rPr>
                <w:rFonts w:ascii="Times New Roman" w:hAnsi="Times New Roman"/>
                <w:sz w:val="22"/>
                <w:szCs w:val="22"/>
              </w:rPr>
              <w:t xml:space="preserve"> </w:t>
            </w:r>
            <w:r w:rsidRPr="00D14CDA" w:rsidR="00446129">
              <w:rPr>
                <w:rFonts w:ascii="Times New Roman" w:hAnsi="Times New Roman"/>
                <w:sz w:val="22"/>
                <w:szCs w:val="22"/>
              </w:rPr>
              <w:t>orgánom. Záznamy môžu byť predmetom diskusie s miestnymi úradmi</w:t>
            </w:r>
            <w:r w:rsidR="00A202FF">
              <w:rPr>
                <w:rFonts w:ascii="Times New Roman" w:hAnsi="Times New Roman"/>
                <w:sz w:val="22"/>
                <w:szCs w:val="22"/>
              </w:rPr>
              <w:t xml:space="preserve"> </w:t>
            </w:r>
            <w:r w:rsidRPr="00D14CDA" w:rsidR="00446129">
              <w:rPr>
                <w:rFonts w:ascii="Times New Roman" w:hAnsi="Times New Roman"/>
                <w:sz w:val="22"/>
                <w:szCs w:val="22"/>
              </w:rPr>
              <w:t>a ver</w:t>
            </w:r>
            <w:r w:rsidR="00D14CDA">
              <w:rPr>
                <w:rFonts w:ascii="Times New Roman" w:hAnsi="Times New Roman"/>
                <w:sz w:val="22"/>
                <w:szCs w:val="22"/>
              </w:rPr>
              <w:t>e</w:t>
            </w:r>
            <w:r w:rsidRPr="00D14CDA" w:rsidR="00446129">
              <w:rPr>
                <w:rFonts w:ascii="Times New Roman" w:hAnsi="Times New Roman"/>
                <w:sz w:val="22"/>
                <w:szCs w:val="22"/>
              </w:rPr>
              <w:t>jnosťou. Podniky na zneškodnenie PCB tiež vydajú držiteľom,</w:t>
            </w:r>
            <w:r w:rsidR="00D14CDA">
              <w:rPr>
                <w:rFonts w:ascii="Times New Roman" w:hAnsi="Times New Roman"/>
                <w:sz w:val="22"/>
                <w:szCs w:val="22"/>
              </w:rPr>
              <w:t xml:space="preserve"> </w:t>
            </w:r>
            <w:r w:rsidRPr="00D14CDA" w:rsidR="00446129">
              <w:rPr>
                <w:rFonts w:ascii="Times New Roman" w:hAnsi="Times New Roman"/>
                <w:sz w:val="22"/>
                <w:szCs w:val="22"/>
              </w:rPr>
              <w:t>ktoré im použité PCB dodali, potvrdenie o príjme, v ktorom je uvedený</w:t>
            </w:r>
            <w:r w:rsidR="00D14CDA">
              <w:rPr>
                <w:rFonts w:ascii="Times New Roman" w:hAnsi="Times New Roman"/>
                <w:sz w:val="22"/>
                <w:szCs w:val="22"/>
              </w:rPr>
              <w:t xml:space="preserve"> </w:t>
            </w:r>
            <w:r w:rsidRPr="00D14CDA" w:rsidR="00446129">
              <w:rPr>
                <w:rFonts w:ascii="Times New Roman" w:hAnsi="Times New Roman"/>
                <w:sz w:val="22"/>
                <w:szCs w:val="22"/>
              </w:rPr>
              <w:t>ich charakter a množstvo.</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F3D1E">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E313C">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62337" w:rsidRPr="006C4216" w:rsidP="00062337">
            <w:pPr>
              <w:bidi w:val="0"/>
              <w:spacing w:after="0" w:line="240" w:lineRule="auto"/>
              <w:jc w:val="center"/>
              <w:rPr>
                <w:rFonts w:ascii="Times New Roman" w:hAnsi="Times New Roman"/>
                <w:sz w:val="20"/>
                <w:szCs w:val="20"/>
                <w:lang w:eastAsia="en-US"/>
              </w:rPr>
            </w:pPr>
            <w:r w:rsidRPr="003034AE">
              <w:rPr>
                <w:rFonts w:ascii="Times New Roman" w:hAnsi="Times New Roman"/>
                <w:sz w:val="20"/>
                <w:szCs w:val="20"/>
                <w:lang w:eastAsia="en-US"/>
              </w:rPr>
              <w:t>Č1 § 17 O1 Pf</w:t>
            </w:r>
            <w:r w:rsidRPr="003034AE" w:rsidR="004D1FAE">
              <w:rPr>
                <w:rFonts w:ascii="Times New Roman" w:hAnsi="Times New Roman"/>
                <w:sz w:val="20"/>
                <w:szCs w:val="20"/>
                <w:lang w:eastAsia="en-US"/>
              </w:rPr>
              <w:t>,</w:t>
            </w:r>
            <w:r w:rsidRPr="003034AE">
              <w:rPr>
                <w:rFonts w:ascii="Times New Roman" w:hAnsi="Times New Roman"/>
                <w:sz w:val="20"/>
                <w:szCs w:val="20"/>
                <w:lang w:eastAsia="en-US"/>
              </w:rPr>
              <w:t>j</w:t>
            </w:r>
          </w:p>
          <w:p w:rsidR="007F3D1E" w:rsidRPr="006C4216" w:rsidP="009E313C">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A00F60">
            <w:pPr>
              <w:pStyle w:val="Normlny"/>
              <w:bidi w:val="0"/>
              <w:spacing w:after="0" w:line="240" w:lineRule="auto"/>
              <w:jc w:val="both"/>
              <w:rPr>
                <w:rFonts w:ascii="Times New Roman" w:hAnsi="Times New Roman"/>
                <w:sz w:val="22"/>
                <w:szCs w:val="22"/>
              </w:rPr>
            </w:pPr>
            <w:r w:rsidRPr="00A00F60" w:rsidR="00A00F60">
              <w:rPr>
                <w:rFonts w:ascii="Times New Roman" w:hAnsi="Times New Roman"/>
                <w:sz w:val="22"/>
                <w:szCs w:val="22"/>
              </w:rPr>
              <w:t>(1) Prevádzkovateľ zariadenia na zhodnocovanie odpadov alebo zneškodňovanie odpadov (ďalej len „zariadenie“) je okrem plnenia povinností podľa § 14 povinný</w:t>
            </w:r>
          </w:p>
          <w:p w:rsidR="00062337" w:rsidRPr="00A00F60" w:rsidP="00062337">
            <w:pPr>
              <w:pStyle w:val="Standard"/>
              <w:bidi w:val="0"/>
              <w:spacing w:after="0" w:line="240" w:lineRule="auto"/>
              <w:jc w:val="both"/>
              <w:rPr>
                <w:rFonts w:ascii="Times New Roman" w:hAnsi="Times New Roman" w:cs="Times New Roman"/>
              </w:rPr>
            </w:pPr>
            <w:r w:rsidRPr="00A00F60">
              <w:rPr>
                <w:rFonts w:ascii="Times New Roman" w:hAnsi="Times New Roman" w:cs="Times New Roman"/>
              </w:rPr>
              <w:t xml:space="preserve">f) </w:t>
            </w:r>
            <w:r w:rsidRPr="00F40AC5" w:rsidR="00F40AC5">
              <w:rPr>
                <w:rFonts w:ascii="Times New Roman" w:hAnsi="Times New Roman" w:cs="Times New Roman"/>
              </w:rPr>
              <w:t>plniť evidenčnú a ohlasovaciu povinnosť a povinnosť uchovávania evidencie a uchovávania ohlasovaných údajov; ak ide o zariadenie na zneškodňovanie použitých polychlórovaných bifenylov, aj o obsahu polychlórovaných bifenylov v týchto odpadoch</w:t>
            </w:r>
            <w:r w:rsidRPr="00A00F60">
              <w:rPr>
                <w:rFonts w:ascii="Times New Roman" w:hAnsi="Times New Roman" w:cs="Times New Roman"/>
              </w:rPr>
              <w:t>,</w:t>
            </w:r>
          </w:p>
          <w:p w:rsidR="004D1FAE" w:rsidRPr="00A00F60" w:rsidP="00062337">
            <w:pPr>
              <w:pStyle w:val="Standard"/>
              <w:bidi w:val="0"/>
              <w:spacing w:after="0" w:line="240" w:lineRule="auto"/>
              <w:jc w:val="both"/>
              <w:rPr>
                <w:rFonts w:ascii="Times New Roman" w:hAnsi="Times New Roman" w:cs="Times New Roman"/>
              </w:rPr>
            </w:pPr>
          </w:p>
          <w:p w:rsidR="00062337" w:rsidRPr="00F40AC5" w:rsidP="00062337">
            <w:pPr>
              <w:pStyle w:val="Standard"/>
              <w:bidi w:val="0"/>
              <w:spacing w:after="0" w:line="240" w:lineRule="auto"/>
              <w:jc w:val="both"/>
              <w:rPr>
                <w:rFonts w:ascii="Times New Roman" w:hAnsi="Times New Roman" w:cs="Times New Roman"/>
                <w:kern w:val="0"/>
                <w:lang w:eastAsia="sk-SK"/>
              </w:rPr>
            </w:pPr>
            <w:r w:rsidRPr="00A00F60">
              <w:rPr>
                <w:rFonts w:ascii="Times New Roman" w:hAnsi="Times New Roman" w:cs="Times New Roman"/>
              </w:rPr>
              <w:t xml:space="preserve">j) </w:t>
            </w:r>
            <w:r w:rsidRPr="00F40AC5" w:rsidR="00F40AC5">
              <w:rPr>
                <w:rFonts w:ascii="Times New Roman" w:hAnsi="Times New Roman" w:cs="Times New Roman"/>
                <w:kern w:val="0"/>
                <w:lang w:eastAsia="sk-SK"/>
              </w:rPr>
              <w:t>ak ide o zariadenie na zneškodňovanie polychlórovaných bifenylov, vydať držiteľovi použitých polychlórovaných bifenylov alebo držiteľovi zariadenia obsahujúceho polychlórované bifenyly, ktorý ich do tohto zariadenia dodal, potvrdenie o ich prijatí</w:t>
            </w:r>
            <w:r w:rsidRPr="00F40AC5">
              <w:rPr>
                <w:rFonts w:ascii="Times New Roman" w:hAnsi="Times New Roman" w:cs="Times New Roman"/>
                <w:kern w:val="0"/>
                <w:lang w:eastAsia="sk-SK"/>
              </w:rPr>
              <w:t>,</w:t>
            </w:r>
          </w:p>
          <w:p w:rsidR="00062337" w:rsidRPr="00A00F60">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7F3D1E">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Č4 O7</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F3D1E"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7. Členské štáty musia zabezpečiť, že príslušné orgány budú monitorovať</w:t>
            </w:r>
            <w:r w:rsidR="00D14CDA">
              <w:rPr>
                <w:rFonts w:ascii="Times New Roman" w:hAnsi="Times New Roman"/>
                <w:sz w:val="22"/>
                <w:szCs w:val="22"/>
              </w:rPr>
              <w:t xml:space="preserve"> </w:t>
            </w:r>
            <w:r w:rsidRPr="00D14CDA" w:rsidR="00446129">
              <w:rPr>
                <w:rFonts w:ascii="Times New Roman" w:hAnsi="Times New Roman"/>
                <w:sz w:val="22"/>
                <w:szCs w:val="22"/>
              </w:rPr>
              <w:t>množstvá, ktoré im boli oznámené.</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F3D1E" w:rsidRPr="000066CD">
            <w:pPr>
              <w:bidi w:val="0"/>
              <w:spacing w:after="0" w:line="240" w:lineRule="auto"/>
              <w:jc w:val="center"/>
              <w:rPr>
                <w:rFonts w:ascii="Times New Roman" w:hAnsi="Times New Roman"/>
                <w:sz w:val="20"/>
                <w:szCs w:val="20"/>
              </w:rPr>
            </w:pPr>
            <w:r w:rsidR="00203D6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F3D1E" w:rsidRPr="000066CD">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6C4216" w:rsidP="004B031C">
            <w:pPr>
              <w:pStyle w:val="Normlny"/>
              <w:bidi w:val="0"/>
              <w:spacing w:after="0" w:line="240" w:lineRule="auto"/>
              <w:jc w:val="center"/>
              <w:rPr>
                <w:rFonts w:ascii="Times New Roman" w:hAnsi="Times New Roman"/>
                <w:b/>
              </w:rPr>
            </w:pPr>
            <w:r w:rsidRPr="006C4216" w:rsidR="002C4E6E">
              <w:rPr>
                <w:rFonts w:ascii="Times New Roman" w:hAnsi="Times New Roman"/>
              </w:rPr>
              <w:t xml:space="preserve">Č1 § </w:t>
            </w:r>
            <w:r w:rsidR="004B031C">
              <w:rPr>
                <w:rFonts w:ascii="Times New Roman" w:hAnsi="Times New Roman"/>
              </w:rPr>
              <w:t>79</w:t>
            </w:r>
            <w:r w:rsidRPr="006C4216" w:rsidR="002C4E6E">
              <w:rPr>
                <w:rFonts w:ascii="Times New Roman" w:hAnsi="Times New Roman"/>
              </w:rPr>
              <w:t xml:space="preserve"> O23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B031C" w:rsidRPr="004B031C" w:rsidP="004B031C">
            <w:pPr>
              <w:tabs>
                <w:tab w:val="left" w:pos="426"/>
              </w:tabs>
              <w:bidi w:val="0"/>
              <w:spacing w:after="0" w:line="240" w:lineRule="auto"/>
              <w:jc w:val="both"/>
              <w:rPr>
                <w:rFonts w:ascii="Times New Roman" w:hAnsi="Times New Roman"/>
                <w:sz w:val="22"/>
                <w:szCs w:val="22"/>
              </w:rPr>
            </w:pPr>
            <w:r w:rsidRPr="004B031C">
              <w:rPr>
                <w:rFonts w:ascii="Times New Roman" w:hAnsi="Times New Roman"/>
                <w:sz w:val="22"/>
                <w:szCs w:val="22"/>
              </w:rPr>
              <w:t xml:space="preserve">(23) </w:t>
            </w:r>
            <w:r w:rsidRPr="00B42A76" w:rsidR="00B42A76">
              <w:rPr>
                <w:rFonts w:ascii="Times New Roman" w:hAnsi="Times New Roman"/>
                <w:sz w:val="22"/>
                <w:szCs w:val="22"/>
              </w:rPr>
              <w:t>Držiteľ polychlórovaných bifenylov je povinný umožniť orgánu štátnej správy odpadového hospodárstva alebo ním poverenej osobe vykonať monitorovanie množstva polychlórovaných bifenylov, ktoré oznámil ministerstvu podľa odseku 8 alebo 10; ustanovenia § 112 ods. 3 a 4 nie sú týmto dotknuté</w:t>
            </w:r>
            <w:r w:rsidRPr="004B031C">
              <w:rPr>
                <w:rFonts w:ascii="Times New Roman" w:hAnsi="Times New Roman"/>
                <w:sz w:val="22"/>
                <w:szCs w:val="22"/>
              </w:rPr>
              <w:t>.</w:t>
            </w:r>
          </w:p>
          <w:p w:rsidR="007F3D1E" w:rsidRPr="004B031C">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D1FAE" w:rsidP="004D1FAE">
            <w:pPr>
              <w:bidi w:val="0"/>
              <w:spacing w:after="0" w:line="240" w:lineRule="auto"/>
              <w:jc w:val="center"/>
              <w:rPr>
                <w:rFonts w:ascii="Times New Roman" w:hAnsi="Times New Roman"/>
                <w:sz w:val="20"/>
                <w:szCs w:val="20"/>
              </w:rPr>
            </w:pPr>
            <w:r>
              <w:rPr>
                <w:rFonts w:ascii="Times New Roman" w:hAnsi="Times New Roman"/>
                <w:sz w:val="20"/>
                <w:szCs w:val="20"/>
              </w:rPr>
              <w:t>Ú</w:t>
            </w:r>
          </w:p>
          <w:p w:rsidR="007F3D1E"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C03A1"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Č5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DC03A1"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1. Odchylne od článku 3 smernice 75/442/EHS zakážu členské štáty</w:t>
            </w:r>
            <w:r w:rsidR="00D14CDA">
              <w:rPr>
                <w:rFonts w:ascii="Times New Roman" w:hAnsi="Times New Roman"/>
                <w:sz w:val="22"/>
                <w:szCs w:val="22"/>
              </w:rPr>
              <w:t xml:space="preserve"> </w:t>
            </w:r>
            <w:r w:rsidRPr="00D14CDA" w:rsidR="00446129">
              <w:rPr>
                <w:rFonts w:ascii="Times New Roman" w:hAnsi="Times New Roman"/>
                <w:sz w:val="22"/>
                <w:szCs w:val="22"/>
              </w:rPr>
              <w:t>separáciu PCB od ostatných látok s cieľom ich opätovného použitia.</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DC03A1" w:rsidRPr="00203D69">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DC03A1" w:rsidRPr="000066CD">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C03A1" w:rsidRPr="006C4216" w:rsidP="004B031C">
            <w:pPr>
              <w:pStyle w:val="Normlny"/>
              <w:bidi w:val="0"/>
              <w:spacing w:after="0" w:line="240" w:lineRule="auto"/>
              <w:jc w:val="center"/>
              <w:rPr>
                <w:rFonts w:ascii="Times New Roman" w:hAnsi="Times New Roman"/>
              </w:rPr>
            </w:pPr>
            <w:r w:rsidRPr="006C4216" w:rsidR="00115033">
              <w:rPr>
                <w:rFonts w:ascii="Times New Roman" w:hAnsi="Times New Roman"/>
              </w:rPr>
              <w:t xml:space="preserve">Č1 § </w:t>
            </w:r>
            <w:r w:rsidR="004B031C">
              <w:rPr>
                <w:rFonts w:ascii="Times New Roman" w:hAnsi="Times New Roman"/>
              </w:rPr>
              <w:t>79</w:t>
            </w:r>
            <w:r w:rsidRPr="006C4216" w:rsidR="00115033">
              <w:rPr>
                <w:rFonts w:ascii="Times New Roman" w:hAnsi="Times New Roman"/>
              </w:rPr>
              <w:t xml:space="preserve"> O24 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15033" w:rsidRPr="006C4216" w:rsidP="00115033">
            <w:pPr>
              <w:tabs>
                <w:tab w:val="left" w:pos="426"/>
              </w:tabs>
              <w:bidi w:val="0"/>
              <w:spacing w:after="0" w:line="240" w:lineRule="auto"/>
              <w:jc w:val="both"/>
              <w:rPr>
                <w:rFonts w:ascii="Times New Roman" w:hAnsi="Times New Roman"/>
                <w:sz w:val="22"/>
                <w:szCs w:val="22"/>
              </w:rPr>
            </w:pPr>
            <w:r w:rsidR="004B031C">
              <w:rPr>
                <w:rFonts w:ascii="Times New Roman" w:hAnsi="Times New Roman"/>
                <w:sz w:val="22"/>
                <w:szCs w:val="22"/>
              </w:rPr>
              <w:t xml:space="preserve">(24) </w:t>
            </w:r>
            <w:r w:rsidRPr="006C4216">
              <w:rPr>
                <w:rFonts w:ascii="Times New Roman" w:hAnsi="Times New Roman"/>
                <w:sz w:val="22"/>
                <w:szCs w:val="22"/>
              </w:rPr>
              <w:t xml:space="preserve">Zakazuje sa </w:t>
            </w:r>
          </w:p>
          <w:p w:rsidR="00115033" w:rsidRPr="006C4216" w:rsidP="00115033">
            <w:pPr>
              <w:tabs>
                <w:tab w:val="left" w:pos="426"/>
              </w:tabs>
              <w:bidi w:val="0"/>
              <w:spacing w:after="0" w:line="240" w:lineRule="auto"/>
              <w:jc w:val="both"/>
              <w:rPr>
                <w:rFonts w:ascii="Times New Roman" w:hAnsi="Times New Roman"/>
                <w:sz w:val="22"/>
                <w:szCs w:val="22"/>
              </w:rPr>
            </w:pPr>
            <w:r w:rsidRPr="006C4216">
              <w:rPr>
                <w:rFonts w:ascii="Times New Roman" w:hAnsi="Times New Roman"/>
                <w:sz w:val="22"/>
                <w:szCs w:val="22"/>
              </w:rPr>
              <w:t xml:space="preserve">a) </w:t>
            </w:r>
            <w:r w:rsidRPr="00B42A76" w:rsidR="00B42A76">
              <w:rPr>
                <w:rFonts w:ascii="Times New Roman" w:hAnsi="Times New Roman"/>
                <w:sz w:val="22"/>
                <w:szCs w:val="22"/>
              </w:rPr>
              <w:t>oddeľovať polychlórované bifenyly alebo použité polychlórované bifenyly od ostatných látok alebo odpadov na účel ich opätovného použitia</w:t>
            </w:r>
            <w:r w:rsidRPr="006C4216">
              <w:rPr>
                <w:rFonts w:ascii="Times New Roman" w:hAnsi="Times New Roman"/>
                <w:sz w:val="22"/>
                <w:szCs w:val="22"/>
              </w:rPr>
              <w:t>,</w:t>
            </w:r>
          </w:p>
          <w:p w:rsidR="00115033" w:rsidRPr="006C4216" w:rsidP="00115033">
            <w:pPr>
              <w:tabs>
                <w:tab w:val="left" w:pos="426"/>
              </w:tabs>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C03A1" w:rsidRPr="000066CD">
            <w:pPr>
              <w:bidi w:val="0"/>
              <w:spacing w:after="0" w:line="240" w:lineRule="auto"/>
              <w:jc w:val="center"/>
              <w:rPr>
                <w:rFonts w:ascii="Times New Roman" w:hAnsi="Times New Roman"/>
                <w:sz w:val="20"/>
                <w:szCs w:val="20"/>
              </w:rPr>
            </w:pPr>
            <w:r w:rsidR="00D864A1">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C03A1"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Č5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0FF2"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2. Členské štáty zakážu dopĺňanie PCB do transformátorov.</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0FF2" w:rsidRPr="00203D69">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0FF2" w:rsidRPr="000066CD">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6C4216" w:rsidP="002A13B2">
            <w:pPr>
              <w:pStyle w:val="Normlny"/>
              <w:bidi w:val="0"/>
              <w:spacing w:after="0" w:line="240" w:lineRule="auto"/>
              <w:jc w:val="center"/>
              <w:rPr>
                <w:rFonts w:ascii="Times New Roman" w:hAnsi="Times New Roman"/>
                <w:b/>
              </w:rPr>
            </w:pPr>
            <w:r w:rsidRPr="006C4216" w:rsidR="00115033">
              <w:rPr>
                <w:rFonts w:ascii="Times New Roman" w:hAnsi="Times New Roman"/>
              </w:rPr>
              <w:t xml:space="preserve">Č1 § </w:t>
            </w:r>
            <w:r w:rsidR="002A13B2">
              <w:rPr>
                <w:rFonts w:ascii="Times New Roman" w:hAnsi="Times New Roman"/>
              </w:rPr>
              <w:t>79</w:t>
            </w:r>
            <w:r w:rsidRPr="006C4216" w:rsidR="00115033">
              <w:rPr>
                <w:rFonts w:ascii="Times New Roman" w:hAnsi="Times New Roman"/>
              </w:rPr>
              <w:t xml:space="preserve"> O24 Pb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15033" w:rsidRPr="006C4216" w:rsidP="00115033">
            <w:pPr>
              <w:tabs>
                <w:tab w:val="left" w:pos="426"/>
              </w:tabs>
              <w:bidi w:val="0"/>
              <w:spacing w:after="0" w:line="240" w:lineRule="auto"/>
              <w:jc w:val="both"/>
              <w:rPr>
                <w:rFonts w:ascii="Times New Roman" w:hAnsi="Times New Roman"/>
                <w:sz w:val="22"/>
                <w:szCs w:val="22"/>
              </w:rPr>
            </w:pPr>
            <w:r w:rsidR="002A13B2">
              <w:rPr>
                <w:rFonts w:ascii="Times New Roman" w:hAnsi="Times New Roman"/>
                <w:sz w:val="22"/>
                <w:szCs w:val="22"/>
              </w:rPr>
              <w:t xml:space="preserve">(24) </w:t>
            </w:r>
            <w:r w:rsidRPr="006C4216">
              <w:rPr>
                <w:rFonts w:ascii="Times New Roman" w:hAnsi="Times New Roman"/>
                <w:sz w:val="22"/>
                <w:szCs w:val="22"/>
              </w:rPr>
              <w:t xml:space="preserve">Zakazuje sa </w:t>
            </w:r>
          </w:p>
          <w:p w:rsidR="00115033" w:rsidRPr="006C4216" w:rsidP="00115033">
            <w:pPr>
              <w:tabs>
                <w:tab w:val="left" w:pos="426"/>
              </w:tabs>
              <w:bidi w:val="0"/>
              <w:spacing w:after="0" w:line="240" w:lineRule="auto"/>
              <w:jc w:val="both"/>
              <w:rPr>
                <w:rFonts w:ascii="Times New Roman" w:hAnsi="Times New Roman"/>
                <w:sz w:val="22"/>
                <w:szCs w:val="22"/>
              </w:rPr>
            </w:pPr>
            <w:r w:rsidRPr="006C4216">
              <w:rPr>
                <w:rFonts w:ascii="Times New Roman" w:hAnsi="Times New Roman"/>
                <w:sz w:val="22"/>
                <w:szCs w:val="22"/>
              </w:rPr>
              <w:t>b) dopĺňať transformátory polychlórovanými bifenylmi,</w:t>
            </w:r>
          </w:p>
          <w:p w:rsidR="00880FF2"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0066CD">
            <w:pPr>
              <w:bidi w:val="0"/>
              <w:spacing w:after="0" w:line="240" w:lineRule="auto"/>
              <w:jc w:val="center"/>
              <w:rPr>
                <w:rFonts w:ascii="Times New Roman" w:hAnsi="Times New Roman"/>
                <w:sz w:val="20"/>
                <w:szCs w:val="20"/>
              </w:rPr>
            </w:pPr>
            <w:r w:rsidR="00D864A1">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Č5 O3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0FF2" w:rsidRPr="00D14CDA" w:rsidP="00D14CDA">
            <w:pPr>
              <w:bidi w:val="0"/>
              <w:adjustRightInd w:val="0"/>
              <w:spacing w:after="0" w:line="240" w:lineRule="auto"/>
              <w:jc w:val="both"/>
              <w:rPr>
                <w:rFonts w:ascii="Times New Roman" w:hAnsi="Times New Roman"/>
                <w:sz w:val="22"/>
                <w:szCs w:val="22"/>
              </w:rPr>
            </w:pPr>
            <w:r w:rsidRPr="00D14CDA" w:rsidR="00446129">
              <w:rPr>
                <w:rFonts w:ascii="Times New Roman" w:hAnsi="Times New Roman"/>
                <w:sz w:val="22"/>
                <w:szCs w:val="22"/>
              </w:rPr>
              <w:t>3. Pokiaľ nie sú transformátory dekontaminované, vyradené</w:t>
            </w:r>
            <w:r w:rsidR="00D14CDA">
              <w:rPr>
                <w:rFonts w:ascii="Times New Roman" w:hAnsi="Times New Roman"/>
                <w:sz w:val="22"/>
                <w:szCs w:val="22"/>
              </w:rPr>
              <w:t xml:space="preserve"> </w:t>
            </w:r>
            <w:r w:rsidRPr="00D14CDA" w:rsidR="00446129">
              <w:rPr>
                <w:rFonts w:ascii="Times New Roman" w:hAnsi="Times New Roman"/>
                <w:sz w:val="22"/>
                <w:szCs w:val="22"/>
              </w:rPr>
              <w:t>z činnosti alebo zneškodnené v súlade s touto smernicou, môže ich</w:t>
            </w:r>
            <w:r w:rsidR="00D14CDA">
              <w:rPr>
                <w:rFonts w:ascii="Times New Roman" w:hAnsi="Times New Roman"/>
                <w:sz w:val="22"/>
                <w:szCs w:val="22"/>
              </w:rPr>
              <w:t xml:space="preserve"> </w:t>
            </w:r>
            <w:r w:rsidRPr="00D14CDA" w:rsidR="00446129">
              <w:rPr>
                <w:rFonts w:ascii="Times New Roman" w:hAnsi="Times New Roman"/>
                <w:sz w:val="22"/>
                <w:szCs w:val="22"/>
              </w:rPr>
              <w:t>údržba pokračovať iba v tom prípade, ak je jej cieľom zabezpečiť, že</w:t>
            </w:r>
            <w:r w:rsidR="00D14CDA">
              <w:rPr>
                <w:rFonts w:ascii="Times New Roman" w:hAnsi="Times New Roman"/>
                <w:sz w:val="22"/>
                <w:szCs w:val="22"/>
              </w:rPr>
              <w:t xml:space="preserve"> </w:t>
            </w:r>
            <w:r w:rsidRPr="00D14CDA" w:rsidR="00446129">
              <w:rPr>
                <w:rFonts w:ascii="Times New Roman" w:hAnsi="Times New Roman"/>
                <w:sz w:val="22"/>
                <w:szCs w:val="22"/>
              </w:rPr>
              <w:t>PCB v nich obsiahnuté sú v súlade s technickými normami</w:t>
            </w:r>
            <w:r w:rsidR="00D14CDA">
              <w:rPr>
                <w:rFonts w:ascii="Times New Roman" w:hAnsi="Times New Roman"/>
                <w:sz w:val="22"/>
                <w:szCs w:val="22"/>
              </w:rPr>
              <w:t xml:space="preserve"> </w:t>
            </w:r>
            <w:r w:rsidRPr="00D14CDA" w:rsidR="00446129">
              <w:rPr>
                <w:rFonts w:ascii="Times New Roman" w:hAnsi="Times New Roman"/>
                <w:sz w:val="22"/>
                <w:szCs w:val="22"/>
              </w:rPr>
              <w:t>a špecifikáciami týkajúcimi sa dielektrickej kvality a ak je zabezpečené,</w:t>
            </w:r>
            <w:r w:rsidR="008E3A2A">
              <w:rPr>
                <w:rFonts w:ascii="Times New Roman" w:hAnsi="Times New Roman"/>
                <w:sz w:val="22"/>
                <w:szCs w:val="22"/>
              </w:rPr>
              <w:t xml:space="preserve"> </w:t>
            </w:r>
            <w:r w:rsidRPr="00D14CDA" w:rsidR="00446129">
              <w:rPr>
                <w:rFonts w:ascii="Times New Roman" w:hAnsi="Times New Roman"/>
                <w:sz w:val="22"/>
                <w:szCs w:val="22"/>
              </w:rPr>
              <w:t>že transformátory sú v prevádzkyschopnom stave a netečú.</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0FF2" w:rsidRPr="00203D69">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0FF2" w:rsidRPr="000066CD">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6C4216" w:rsidP="002A13B2">
            <w:pPr>
              <w:pStyle w:val="Normlny"/>
              <w:bidi w:val="0"/>
              <w:spacing w:after="0" w:line="240" w:lineRule="auto"/>
              <w:jc w:val="center"/>
              <w:rPr>
                <w:rFonts w:ascii="Times New Roman" w:hAnsi="Times New Roman"/>
                <w:b/>
              </w:rPr>
            </w:pPr>
            <w:r w:rsidRPr="006C4216" w:rsidR="00115033">
              <w:rPr>
                <w:rFonts w:ascii="Times New Roman" w:hAnsi="Times New Roman"/>
              </w:rPr>
              <w:t xml:space="preserve">Č1 § </w:t>
            </w:r>
            <w:r w:rsidR="002A13B2">
              <w:rPr>
                <w:rFonts w:ascii="Times New Roman" w:hAnsi="Times New Roman"/>
              </w:rPr>
              <w:t>79</w:t>
            </w:r>
            <w:r w:rsidRPr="006C4216" w:rsidR="00115033">
              <w:rPr>
                <w:rFonts w:ascii="Times New Roman" w:hAnsi="Times New Roman"/>
              </w:rPr>
              <w:t xml:space="preserve"> O19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A66F6" w:rsidRPr="006A66F6" w:rsidP="006A66F6">
            <w:pPr>
              <w:tabs>
                <w:tab w:val="left" w:pos="426"/>
              </w:tabs>
              <w:bidi w:val="0"/>
              <w:spacing w:after="0" w:line="240" w:lineRule="auto"/>
              <w:jc w:val="both"/>
              <w:rPr>
                <w:rFonts w:ascii="Times New Roman" w:hAnsi="Times New Roman"/>
                <w:sz w:val="22"/>
                <w:szCs w:val="22"/>
              </w:rPr>
            </w:pPr>
            <w:r w:rsidRPr="006A66F6">
              <w:rPr>
                <w:rFonts w:ascii="Times New Roman" w:hAnsi="Times New Roman"/>
                <w:sz w:val="22"/>
                <w:szCs w:val="22"/>
              </w:rPr>
              <w:t xml:space="preserve">(19) </w:t>
            </w:r>
            <w:r w:rsidRPr="00600FBB" w:rsidR="00600FBB">
              <w:rPr>
                <w:rFonts w:ascii="Times New Roman" w:hAnsi="Times New Roman"/>
                <w:sz w:val="22"/>
                <w:szCs w:val="22"/>
              </w:rPr>
              <w:t>Údržbu transformátorov obsahujúcich polychlórovaných bifenylov možno vykonávať len do ich dekontaminácie, vyradenia z činnosti alebo zneškodnenia v súlade s týmto zákonom, a to len ak je zabezpečené, že transformátory sú v prevádzkyschopnom stave, nepresakujú, a ak cieľom údržby je zabezpečenie súladu polychlórovaných bifenylov v nich obsiahnutých so slovenskými technickými normami a požiadavkami týkajúcimi sa dielektrickej kvality</w:t>
            </w:r>
            <w:r w:rsidRPr="006A66F6">
              <w:rPr>
                <w:rFonts w:ascii="Times New Roman" w:hAnsi="Times New Roman"/>
                <w:sz w:val="22"/>
                <w:szCs w:val="22"/>
              </w:rPr>
              <w:t>.</w:t>
            </w:r>
          </w:p>
          <w:p w:rsidR="00880FF2" w:rsidRPr="006A66F6" w:rsidP="00115033">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880FF2"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Č6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0FF2" w:rsidRPr="00D14CDA" w:rsidP="00A202FF">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1. Členské štáty prijmú nevyhnutné opatrenia na zabezpečenie toho,</w:t>
            </w:r>
            <w:r w:rsidR="008E3A2A">
              <w:rPr>
                <w:rFonts w:ascii="Times New Roman" w:hAnsi="Times New Roman"/>
                <w:sz w:val="22"/>
                <w:szCs w:val="22"/>
              </w:rPr>
              <w:t xml:space="preserve"> </w:t>
            </w:r>
            <w:r w:rsidRPr="00D14CDA" w:rsidR="001C62A2">
              <w:rPr>
                <w:rFonts w:ascii="Times New Roman" w:hAnsi="Times New Roman"/>
                <w:sz w:val="22"/>
                <w:szCs w:val="22"/>
              </w:rPr>
              <w:t>aby boli použité PCB a zariadenia obsahujúce PCB, ktoré podliehajú</w:t>
            </w:r>
            <w:r w:rsidR="00A202FF">
              <w:rPr>
                <w:rFonts w:ascii="Times New Roman" w:hAnsi="Times New Roman"/>
                <w:sz w:val="22"/>
                <w:szCs w:val="22"/>
              </w:rPr>
              <w:t xml:space="preserve"> </w:t>
            </w:r>
            <w:r w:rsidRPr="00D14CDA" w:rsidR="001C62A2">
              <w:rPr>
                <w:rFonts w:ascii="Times New Roman" w:hAnsi="Times New Roman"/>
                <w:sz w:val="22"/>
                <w:szCs w:val="22"/>
              </w:rPr>
              <w:t>súpisu v súlade s článkom 4 ods. 1, čo najskôr prepravené do podnikov</w:t>
            </w:r>
            <w:r w:rsidR="008E3A2A">
              <w:rPr>
                <w:rFonts w:ascii="Times New Roman" w:hAnsi="Times New Roman"/>
                <w:sz w:val="22"/>
                <w:szCs w:val="22"/>
              </w:rPr>
              <w:t xml:space="preserve"> </w:t>
            </w:r>
            <w:r w:rsidRPr="00D14CDA" w:rsidR="001C62A2">
              <w:rPr>
                <w:rFonts w:ascii="Times New Roman" w:hAnsi="Times New Roman"/>
                <w:sz w:val="22"/>
                <w:szCs w:val="22"/>
              </w:rPr>
              <w:t>vlastniacich licenciu podľa článku 8.</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0FF2" w:rsidRPr="00203D69">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0FF2" w:rsidRPr="00203D69">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6C4216" w:rsidP="005274CE">
            <w:pPr>
              <w:pStyle w:val="Normlny"/>
              <w:bidi w:val="0"/>
              <w:spacing w:after="0" w:line="240" w:lineRule="auto"/>
              <w:jc w:val="center"/>
              <w:rPr>
                <w:rFonts w:ascii="Times New Roman" w:hAnsi="Times New Roman"/>
                <w:b/>
              </w:rPr>
            </w:pPr>
            <w:r w:rsidRPr="00017F4F" w:rsidR="006732F3">
              <w:rPr>
                <w:rFonts w:ascii="Times New Roman" w:hAnsi="Times New Roman"/>
              </w:rPr>
              <w:t xml:space="preserve">Č1 § </w:t>
            </w:r>
            <w:r w:rsidRPr="00017F4F" w:rsidR="005274CE">
              <w:rPr>
                <w:rFonts w:ascii="Times New Roman" w:hAnsi="Times New Roman"/>
              </w:rPr>
              <w:t>79</w:t>
            </w:r>
            <w:r w:rsidRPr="00017F4F" w:rsidR="006732F3">
              <w:rPr>
                <w:rFonts w:ascii="Times New Roman" w:hAnsi="Times New Roman"/>
              </w:rPr>
              <w:t xml:space="preserve"> O14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5274CE" w:rsidP="006732F3">
            <w:pPr>
              <w:bidi w:val="0"/>
              <w:spacing w:after="0" w:line="240" w:lineRule="auto"/>
              <w:jc w:val="both"/>
              <w:rPr>
                <w:rFonts w:ascii="Times New Roman" w:hAnsi="Times New Roman"/>
                <w:sz w:val="22"/>
                <w:szCs w:val="22"/>
              </w:rPr>
            </w:pPr>
            <w:r w:rsidRPr="005274CE" w:rsidR="005274CE">
              <w:rPr>
                <w:rFonts w:ascii="Times New Roman" w:hAnsi="Times New Roman"/>
                <w:sz w:val="22"/>
                <w:szCs w:val="22"/>
              </w:rPr>
              <w:t xml:space="preserve">(14) </w:t>
            </w:r>
            <w:r w:rsidRPr="00600FBB" w:rsidR="00600FBB">
              <w:rPr>
                <w:rFonts w:ascii="Times New Roman" w:hAnsi="Times New Roman"/>
                <w:sz w:val="22"/>
                <w:szCs w:val="22"/>
                <w:lang w:eastAsia="en-US"/>
              </w:rPr>
              <w:t>Držiteľ zariadenia obsahujúceho polychlórované bifenyly uvedeného v odseku 8, ktorý nezabezpečil jeho dekontamináciu alebo zneškodnenie do 31. decembra 2010, je povinný urobiť tak bezodkladne, a to iba v zariadeniach, ktoré majú na tút</w:t>
            </w:r>
            <w:r w:rsidR="00017F4F">
              <w:rPr>
                <w:rFonts w:ascii="Times New Roman" w:hAnsi="Times New Roman"/>
                <w:sz w:val="22"/>
                <w:szCs w:val="22"/>
                <w:lang w:eastAsia="en-US"/>
              </w:rPr>
              <w:t>o činnosť vydaný súhlas podľa § </w:t>
            </w:r>
            <w:r w:rsidRPr="00600FBB" w:rsidR="00600FBB">
              <w:rPr>
                <w:rFonts w:ascii="Times New Roman" w:hAnsi="Times New Roman"/>
                <w:sz w:val="22"/>
                <w:szCs w:val="22"/>
                <w:lang w:eastAsia="en-US"/>
              </w:rPr>
              <w:t>97 ods. 1 písm. l), ak sa dekontaminácia alebo zneškodnenie nevykonáva v zariadení oprávnenom na takúto činnosť a nachádzajúcom sa v niektorom z členských štátov Európskej únie; uvedená povinnosť sa vzťahuje aj na držiteľa takéhoto zariadenia, ktorý sa ním stal po uvedenom dátume</w:t>
            </w:r>
            <w:r w:rsidRPr="005274CE" w:rsidR="005274CE">
              <w:rPr>
                <w:rFonts w:ascii="Times New Roman" w:hAnsi="Times New Roman"/>
                <w:sz w:val="22"/>
                <w:szCs w:val="22"/>
                <w:lang w:eastAsia="en-US"/>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D1FAE" w:rsidP="004D1FAE">
            <w:pPr>
              <w:bidi w:val="0"/>
              <w:spacing w:after="0" w:line="240" w:lineRule="auto"/>
              <w:jc w:val="center"/>
              <w:rPr>
                <w:rFonts w:ascii="Times New Roman" w:hAnsi="Times New Roman"/>
                <w:sz w:val="20"/>
                <w:szCs w:val="20"/>
              </w:rPr>
            </w:pPr>
            <w:r>
              <w:rPr>
                <w:rFonts w:ascii="Times New Roman" w:hAnsi="Times New Roman"/>
                <w:sz w:val="20"/>
                <w:szCs w:val="20"/>
              </w:rPr>
              <w:t>Ú</w:t>
            </w:r>
          </w:p>
          <w:p w:rsidR="00880FF2"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Č6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0FF2"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2. Predtým, ako sú PCB, použité PCB alebo zariadenia obsahujúce</w:t>
            </w:r>
            <w:r w:rsidR="008E3A2A">
              <w:rPr>
                <w:rFonts w:ascii="Times New Roman" w:hAnsi="Times New Roman"/>
                <w:sz w:val="22"/>
                <w:szCs w:val="22"/>
              </w:rPr>
              <w:t xml:space="preserve"> </w:t>
            </w:r>
            <w:r w:rsidRPr="00D14CDA" w:rsidR="001C62A2">
              <w:rPr>
                <w:rFonts w:ascii="Times New Roman" w:hAnsi="Times New Roman"/>
                <w:sz w:val="22"/>
                <w:szCs w:val="22"/>
              </w:rPr>
              <w:t>PCB prevzaté podnikom vlastniacom licenciu, musia byť podniknuté</w:t>
            </w:r>
            <w:r w:rsidR="008E3A2A">
              <w:rPr>
                <w:rFonts w:ascii="Times New Roman" w:hAnsi="Times New Roman"/>
                <w:sz w:val="22"/>
                <w:szCs w:val="22"/>
              </w:rPr>
              <w:t xml:space="preserve"> </w:t>
            </w:r>
            <w:r w:rsidRPr="00D14CDA" w:rsidR="001C62A2">
              <w:rPr>
                <w:rFonts w:ascii="Times New Roman" w:hAnsi="Times New Roman"/>
                <w:sz w:val="22"/>
                <w:szCs w:val="22"/>
              </w:rPr>
              <w:t>všetky predbežné opatrenia potrebné na zamedzenie rizika požiaru. Na</w:t>
            </w:r>
            <w:r w:rsidR="008E3A2A">
              <w:rPr>
                <w:rFonts w:ascii="Times New Roman" w:hAnsi="Times New Roman"/>
                <w:sz w:val="22"/>
                <w:szCs w:val="22"/>
              </w:rPr>
              <w:t xml:space="preserve"> </w:t>
            </w:r>
            <w:r w:rsidRPr="00D14CDA" w:rsidR="001C62A2">
              <w:rPr>
                <w:rFonts w:ascii="Times New Roman" w:hAnsi="Times New Roman"/>
                <w:sz w:val="22"/>
                <w:szCs w:val="22"/>
              </w:rPr>
              <w:t>tieto účely sa bude s nimi nakladať tak, aby neprišli do styku</w:t>
            </w:r>
            <w:r w:rsidR="008E3A2A">
              <w:rPr>
                <w:rFonts w:ascii="Times New Roman" w:hAnsi="Times New Roman"/>
                <w:sz w:val="22"/>
                <w:szCs w:val="22"/>
              </w:rPr>
              <w:t xml:space="preserve"> </w:t>
            </w:r>
            <w:r w:rsidR="00A202FF">
              <w:rPr>
                <w:rFonts w:ascii="Times New Roman" w:hAnsi="Times New Roman"/>
                <w:sz w:val="22"/>
                <w:szCs w:val="22"/>
              </w:rPr>
              <w:t>s </w:t>
            </w:r>
            <w:r w:rsidRPr="00D14CDA" w:rsidR="001C62A2">
              <w:rPr>
                <w:rFonts w:ascii="Times New Roman" w:hAnsi="Times New Roman"/>
                <w:sz w:val="22"/>
                <w:szCs w:val="22"/>
              </w:rPr>
              <w:t>horľavinami.</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0FF2" w:rsidRPr="00203D69">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0FF2" w:rsidRPr="000066CD">
            <w:pPr>
              <w:bidi w:val="0"/>
              <w:spacing w:after="0" w:line="240" w:lineRule="auto"/>
              <w:jc w:val="center"/>
              <w:rPr>
                <w:rFonts w:ascii="Times New Roman" w:hAnsi="Times New Roman"/>
                <w:sz w:val="20"/>
                <w:szCs w:val="20"/>
              </w:rPr>
            </w:pPr>
            <w:r w:rsidR="00203D6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6C4216" w:rsidP="005274CE">
            <w:pPr>
              <w:pStyle w:val="Normlny"/>
              <w:bidi w:val="0"/>
              <w:spacing w:after="0" w:line="240" w:lineRule="auto"/>
              <w:jc w:val="center"/>
              <w:rPr>
                <w:rFonts w:ascii="Times New Roman" w:hAnsi="Times New Roman"/>
                <w:b/>
              </w:rPr>
            </w:pPr>
            <w:r w:rsidRPr="006C4216" w:rsidR="00115033">
              <w:rPr>
                <w:rFonts w:ascii="Times New Roman" w:hAnsi="Times New Roman"/>
              </w:rPr>
              <w:t xml:space="preserve">Č1 § </w:t>
            </w:r>
            <w:r w:rsidR="005274CE">
              <w:rPr>
                <w:rFonts w:ascii="Times New Roman" w:hAnsi="Times New Roman"/>
              </w:rPr>
              <w:t>79</w:t>
            </w:r>
            <w:r w:rsidRPr="006C4216" w:rsidR="00115033">
              <w:rPr>
                <w:rFonts w:ascii="Times New Roman" w:hAnsi="Times New Roman"/>
              </w:rPr>
              <w:t xml:space="preserve"> O15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5274CE">
            <w:pPr>
              <w:pStyle w:val="Normlny"/>
              <w:bidi w:val="0"/>
              <w:spacing w:after="0" w:line="240" w:lineRule="auto"/>
              <w:jc w:val="both"/>
              <w:rPr>
                <w:rFonts w:ascii="Times New Roman" w:hAnsi="Times New Roman"/>
                <w:sz w:val="22"/>
                <w:szCs w:val="22"/>
              </w:rPr>
            </w:pPr>
            <w:r w:rsidRPr="005274CE" w:rsidR="005274CE">
              <w:rPr>
                <w:rFonts w:ascii="Times New Roman" w:hAnsi="Times New Roman"/>
                <w:sz w:val="22"/>
                <w:szCs w:val="22"/>
              </w:rPr>
              <w:t xml:space="preserve">(15) </w:t>
            </w:r>
            <w:r w:rsidRPr="00017F4F" w:rsidR="00017F4F">
              <w:rPr>
                <w:rFonts w:ascii="Times New Roman" w:hAnsi="Times New Roman"/>
                <w:sz w:val="22"/>
                <w:szCs w:val="22"/>
              </w:rPr>
              <w:t>Pri nakladaní s polychlórovanými bifenylmi, použitými polychlórovanými bifenylmi a zariadeniami obsahujúcimi polychlórované bifenyly sa do ich odovzdania do zariadenia na zneškodňovanie odpadov postupuje tak, aby sa zamedzilo riziku vzniku požiaru, najmä aby sa zamedzil ich styk s horľavinami</w:t>
            </w:r>
            <w:r w:rsidRPr="005274CE" w:rsidR="005274CE">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880FF2"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D14CDA" w:rsidP="00D14CDA">
            <w:pPr>
              <w:bidi w:val="0"/>
              <w:spacing w:after="0" w:line="240" w:lineRule="auto"/>
              <w:jc w:val="both"/>
              <w:rPr>
                <w:rFonts w:ascii="Times New Roman" w:hAnsi="Times New Roman"/>
                <w:sz w:val="22"/>
                <w:szCs w:val="22"/>
              </w:rPr>
            </w:pPr>
            <w:r w:rsidRPr="00D14CDA" w:rsidR="00446129">
              <w:rPr>
                <w:rFonts w:ascii="Times New Roman" w:hAnsi="Times New Roman"/>
                <w:sz w:val="22"/>
                <w:szCs w:val="22"/>
              </w:rPr>
              <w:t>Č6 O3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0FF2" w:rsidRPr="00D14CDA" w:rsidP="003C5ADF">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3. Ak to je odôvodnené, zariadenia obsahujúce PCB, ktoré podľa</w:t>
            </w:r>
            <w:r w:rsidR="008E3A2A">
              <w:rPr>
                <w:rFonts w:ascii="Times New Roman" w:hAnsi="Times New Roman"/>
                <w:sz w:val="22"/>
                <w:szCs w:val="22"/>
              </w:rPr>
              <w:t xml:space="preserve"> </w:t>
            </w:r>
            <w:r w:rsidRPr="00D14CDA" w:rsidR="001C62A2">
              <w:rPr>
                <w:rFonts w:ascii="Times New Roman" w:hAnsi="Times New Roman"/>
                <w:sz w:val="22"/>
                <w:szCs w:val="22"/>
              </w:rPr>
              <w:t>článku 4 ods. 1 nepodliehajú súpisu a ktoré sú súčasťou iného zariadenia,</w:t>
            </w:r>
            <w:r w:rsidR="003C5ADF">
              <w:rPr>
                <w:rFonts w:ascii="Times New Roman" w:hAnsi="Times New Roman"/>
                <w:sz w:val="22"/>
                <w:szCs w:val="22"/>
              </w:rPr>
              <w:t xml:space="preserve"> </w:t>
            </w:r>
            <w:r w:rsidRPr="00D14CDA" w:rsidR="001C62A2">
              <w:rPr>
                <w:rFonts w:ascii="Times New Roman" w:hAnsi="Times New Roman"/>
                <w:sz w:val="22"/>
                <w:szCs w:val="22"/>
              </w:rPr>
              <w:t>budú odstránené a zhromažďované osobitne, keď je hlavné zariadenie</w:t>
            </w:r>
            <w:r w:rsidR="008E3A2A">
              <w:rPr>
                <w:rFonts w:ascii="Times New Roman" w:hAnsi="Times New Roman"/>
                <w:sz w:val="22"/>
                <w:szCs w:val="22"/>
              </w:rPr>
              <w:t xml:space="preserve"> </w:t>
            </w:r>
            <w:r w:rsidRPr="00D14CDA" w:rsidR="001C62A2">
              <w:rPr>
                <w:rFonts w:ascii="Times New Roman" w:hAnsi="Times New Roman"/>
                <w:sz w:val="22"/>
                <w:szCs w:val="22"/>
              </w:rPr>
              <w:t>vyradené z činnosti, recyklované alebo zneškodnené.</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0FF2" w:rsidRPr="00203D69">
            <w:pPr>
              <w:bidi w:val="0"/>
              <w:spacing w:after="0" w:line="240" w:lineRule="auto"/>
              <w:jc w:val="center"/>
              <w:rPr>
                <w:rFonts w:ascii="Times New Roman" w:hAnsi="Times New Roman"/>
                <w:sz w:val="20"/>
                <w:szCs w:val="20"/>
              </w:rPr>
            </w:pPr>
            <w:r w:rsidR="00914E3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0FF2"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6C4216" w:rsidP="005274CE">
            <w:pPr>
              <w:pStyle w:val="Normlny"/>
              <w:bidi w:val="0"/>
              <w:spacing w:after="0" w:line="240" w:lineRule="auto"/>
              <w:jc w:val="center"/>
              <w:rPr>
                <w:rFonts w:ascii="Times New Roman" w:hAnsi="Times New Roman"/>
                <w:b/>
              </w:rPr>
            </w:pPr>
            <w:r w:rsidRPr="006C4216" w:rsidR="006732F3">
              <w:rPr>
                <w:rFonts w:ascii="Times New Roman" w:hAnsi="Times New Roman"/>
              </w:rPr>
              <w:t xml:space="preserve">Č1 § </w:t>
            </w:r>
            <w:r w:rsidR="005274CE">
              <w:rPr>
                <w:rFonts w:ascii="Times New Roman" w:hAnsi="Times New Roman"/>
              </w:rPr>
              <w:t>79</w:t>
            </w:r>
            <w:r w:rsidRPr="006C4216" w:rsidR="006732F3">
              <w:rPr>
                <w:rFonts w:ascii="Times New Roman" w:hAnsi="Times New Roman"/>
              </w:rPr>
              <w:t xml:space="preserve"> O20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D1FAE" w:rsidRPr="00E50320" w:rsidP="00465E32">
            <w:pPr>
              <w:pStyle w:val="Normlny"/>
              <w:bidi w:val="0"/>
              <w:spacing w:after="0" w:line="240" w:lineRule="auto"/>
              <w:jc w:val="both"/>
              <w:rPr>
                <w:rFonts w:ascii="Times New Roman" w:hAnsi="Times New Roman"/>
                <w:sz w:val="22"/>
                <w:szCs w:val="22"/>
              </w:rPr>
            </w:pPr>
            <w:r w:rsidRPr="00E50320" w:rsidR="00E50320">
              <w:rPr>
                <w:rFonts w:ascii="Times New Roman" w:hAnsi="Times New Roman"/>
                <w:sz w:val="22"/>
                <w:szCs w:val="22"/>
              </w:rPr>
              <w:t xml:space="preserve">(20) </w:t>
            </w:r>
            <w:r w:rsidRPr="00510872" w:rsidR="00510872">
              <w:rPr>
                <w:rFonts w:ascii="Times New Roman" w:hAnsi="Times New Roman"/>
                <w:sz w:val="22"/>
                <w:szCs w:val="22"/>
                <w:lang w:eastAsia="sk-SK"/>
              </w:rPr>
              <w:t>Ak je zariadenie uvedené v odseku 16 súčasťou iného zariadenia, ktoré je hlavným zariadením, možno ho používať až do ukončenia prevádzky hlavného zariadenia. Po ukončení prevádzky tohto hlavného zariadenia je jeho držiteľ v čase jeho vyradenia z činnosti, recyklácie alebo zneškodňovania povinný vo vzťahu k zariadeniam obsahujúcim polychlórované bifenyly zabezpečiť ich odstránenie z hlavného zariadenia, ich osobitné zhromaždenie a zneškodnenie činnosťou D10 uvedenou v prílohe č. 3 alebo odovzdať ho ako odpad osobe, ktorá je oprávnená na nakladanie s takýmto odpadom</w:t>
            </w:r>
            <w:r w:rsidRPr="00E50320" w:rsidR="00E50320">
              <w:rPr>
                <w:rFonts w:ascii="Times New Roman" w:hAnsi="Times New Roman"/>
                <w:sz w:val="22"/>
                <w:szCs w:val="22"/>
                <w:lang w:eastAsia="sk-SK"/>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880FF2"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Č7</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4BC8"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Členské štáty prijmú nevyhnutné opatrenia na zákaz spaľovania PCB</w:t>
            </w:r>
            <w:r w:rsidR="008E3A2A">
              <w:rPr>
                <w:rFonts w:ascii="Times New Roman" w:hAnsi="Times New Roman"/>
                <w:sz w:val="22"/>
                <w:szCs w:val="22"/>
              </w:rPr>
              <w:t xml:space="preserve"> </w:t>
            </w:r>
            <w:r w:rsidRPr="00D14CDA" w:rsidR="001C62A2">
              <w:rPr>
                <w:rFonts w:ascii="Times New Roman" w:hAnsi="Times New Roman"/>
                <w:sz w:val="22"/>
                <w:szCs w:val="22"/>
              </w:rPr>
              <w:t>alebo použitých PCB na lodiach.</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4BC8" w:rsidRPr="00203D69">
            <w:pPr>
              <w:bidi w:val="0"/>
              <w:spacing w:after="0" w:line="240" w:lineRule="auto"/>
              <w:jc w:val="center"/>
              <w:rPr>
                <w:rFonts w:ascii="Times New Roman" w:hAnsi="Times New Roman"/>
                <w:sz w:val="20"/>
                <w:szCs w:val="20"/>
              </w:rPr>
            </w:pPr>
            <w:r w:rsidRPr="00203D69" w:rsidR="00186E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6C4216" w:rsidP="00E50320">
            <w:pPr>
              <w:pStyle w:val="Normlny"/>
              <w:bidi w:val="0"/>
              <w:spacing w:after="0" w:line="240" w:lineRule="auto"/>
              <w:jc w:val="center"/>
              <w:rPr>
                <w:rFonts w:ascii="Times New Roman" w:hAnsi="Times New Roman"/>
                <w:b/>
              </w:rPr>
            </w:pPr>
            <w:r w:rsidRPr="006C4216" w:rsidR="00FF5A53">
              <w:rPr>
                <w:rFonts w:ascii="Times New Roman" w:hAnsi="Times New Roman"/>
              </w:rPr>
              <w:t xml:space="preserve">Č1 § </w:t>
            </w:r>
            <w:r w:rsidR="00E50320">
              <w:rPr>
                <w:rFonts w:ascii="Times New Roman" w:hAnsi="Times New Roman"/>
              </w:rPr>
              <w:t>79</w:t>
            </w:r>
            <w:r w:rsidRPr="006C4216" w:rsidR="00FF5A53">
              <w:rPr>
                <w:rFonts w:ascii="Times New Roman" w:hAnsi="Times New Roman"/>
              </w:rPr>
              <w:t xml:space="preserve"> O24 Pc</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F5A53" w:rsidRPr="006C4216" w:rsidP="00FF5A53">
            <w:pPr>
              <w:tabs>
                <w:tab w:val="left" w:pos="426"/>
              </w:tabs>
              <w:bidi w:val="0"/>
              <w:spacing w:after="0" w:line="240" w:lineRule="auto"/>
              <w:jc w:val="both"/>
              <w:rPr>
                <w:rFonts w:ascii="Times New Roman" w:hAnsi="Times New Roman"/>
                <w:sz w:val="22"/>
                <w:szCs w:val="22"/>
              </w:rPr>
            </w:pPr>
            <w:r w:rsidR="00E50320">
              <w:rPr>
                <w:rFonts w:ascii="Times New Roman" w:hAnsi="Times New Roman"/>
                <w:sz w:val="22"/>
                <w:szCs w:val="22"/>
              </w:rPr>
              <w:t xml:space="preserve">(24) </w:t>
            </w:r>
            <w:r w:rsidRPr="006C4216">
              <w:rPr>
                <w:rFonts w:ascii="Times New Roman" w:hAnsi="Times New Roman"/>
                <w:sz w:val="22"/>
                <w:szCs w:val="22"/>
              </w:rPr>
              <w:t xml:space="preserve">Zakazuje sa </w:t>
            </w:r>
          </w:p>
          <w:p w:rsidR="00FF5A53" w:rsidRPr="006C4216" w:rsidP="00FF5A53">
            <w:pPr>
              <w:tabs>
                <w:tab w:val="left" w:pos="426"/>
              </w:tabs>
              <w:bidi w:val="0"/>
              <w:spacing w:after="0" w:line="240" w:lineRule="auto"/>
              <w:jc w:val="both"/>
              <w:rPr>
                <w:rFonts w:ascii="Times New Roman" w:hAnsi="Times New Roman"/>
                <w:b/>
                <w:sz w:val="22"/>
                <w:szCs w:val="22"/>
              </w:rPr>
            </w:pPr>
            <w:r w:rsidRPr="006C4216">
              <w:rPr>
                <w:rFonts w:ascii="Times New Roman" w:hAnsi="Times New Roman"/>
                <w:sz w:val="22"/>
                <w:szCs w:val="22"/>
              </w:rPr>
              <w:t xml:space="preserve">c) </w:t>
            </w:r>
            <w:r w:rsidRPr="00E50320" w:rsidR="00E50320">
              <w:rPr>
                <w:rFonts w:ascii="Times New Roman" w:hAnsi="Times New Roman"/>
                <w:sz w:val="22"/>
                <w:szCs w:val="22"/>
              </w:rPr>
              <w:t>spaľovať polychlórované bifenyly alebo použité polychlórované bifenyly na lodiach</w:t>
            </w:r>
            <w:r w:rsidRPr="006C4216">
              <w:rPr>
                <w:rFonts w:ascii="Times New Roman" w:hAnsi="Times New Roman"/>
                <w:sz w:val="22"/>
                <w:szCs w:val="22"/>
              </w:rPr>
              <w:t>.</w:t>
            </w:r>
          </w:p>
          <w:p w:rsidR="00884BC8" w:rsidRPr="006C4216" w:rsidP="00430A36">
            <w:pPr>
              <w:bidi w:val="0"/>
              <w:spacing w:after="0" w:line="240" w:lineRule="auto"/>
              <w:rPr>
                <w:rFonts w:ascii="Times New Roman" w:hAnsi="Times New Roman"/>
                <w:sz w:val="22"/>
                <w:szCs w:val="22"/>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884BC8"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Č8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4BC8"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1. Členské štáty prijmú nevyhnutné opatrenia na zabezpečenie toho,</w:t>
            </w:r>
            <w:r w:rsidR="008E3A2A">
              <w:rPr>
                <w:rFonts w:ascii="Times New Roman" w:hAnsi="Times New Roman"/>
                <w:sz w:val="22"/>
                <w:szCs w:val="22"/>
              </w:rPr>
              <w:t xml:space="preserve"> </w:t>
            </w:r>
            <w:r w:rsidRPr="00D14CDA" w:rsidR="001C62A2">
              <w:rPr>
                <w:rFonts w:ascii="Times New Roman" w:hAnsi="Times New Roman"/>
                <w:sz w:val="22"/>
                <w:szCs w:val="22"/>
              </w:rPr>
              <w:t>aby všetky podniky zapojené do dekontaminácie alebo zneškodňovania</w:t>
            </w:r>
            <w:r w:rsidR="008E3A2A">
              <w:rPr>
                <w:rFonts w:ascii="Times New Roman" w:hAnsi="Times New Roman"/>
                <w:sz w:val="22"/>
                <w:szCs w:val="22"/>
              </w:rPr>
              <w:t xml:space="preserve"> </w:t>
            </w:r>
            <w:r w:rsidRPr="00D14CDA" w:rsidR="001C62A2">
              <w:rPr>
                <w:rFonts w:ascii="Times New Roman" w:hAnsi="Times New Roman"/>
                <w:sz w:val="22"/>
                <w:szCs w:val="22"/>
              </w:rPr>
              <w:t>PCB, použitých PCB alebo zariadení obsahujúcich PCB mali povolenie</w:t>
            </w:r>
            <w:r w:rsidR="008E3A2A">
              <w:rPr>
                <w:rFonts w:ascii="Times New Roman" w:hAnsi="Times New Roman"/>
                <w:sz w:val="22"/>
                <w:szCs w:val="22"/>
              </w:rPr>
              <w:t xml:space="preserve"> </w:t>
            </w:r>
            <w:r w:rsidRPr="00D14CDA" w:rsidR="001C62A2">
              <w:rPr>
                <w:rFonts w:ascii="Times New Roman" w:hAnsi="Times New Roman"/>
                <w:sz w:val="22"/>
                <w:szCs w:val="22"/>
              </w:rPr>
              <w:t>v súlade s článkom 9 smernice 75/442/EHS.</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4D1FAE" w:rsidP="003034AE">
            <w:pPr>
              <w:pStyle w:val="Normlny"/>
              <w:bidi w:val="0"/>
              <w:spacing w:after="0" w:line="240" w:lineRule="auto"/>
              <w:jc w:val="center"/>
              <w:rPr>
                <w:rFonts w:ascii="Times New Roman" w:hAnsi="Times New Roman"/>
              </w:rPr>
            </w:pPr>
            <w:r w:rsidRPr="003034AE" w:rsidR="00914E33">
              <w:rPr>
                <w:rFonts w:ascii="Times New Roman" w:hAnsi="Times New Roman"/>
              </w:rPr>
              <w:t xml:space="preserve">Č1 § </w:t>
            </w:r>
            <w:r w:rsidRPr="003034AE" w:rsidR="003034AE">
              <w:rPr>
                <w:rFonts w:ascii="Times New Roman" w:hAnsi="Times New Roman"/>
              </w:rPr>
              <w:t>97</w:t>
            </w:r>
            <w:r w:rsidRPr="003034AE" w:rsidR="00914E33">
              <w:rPr>
                <w:rFonts w:ascii="Times New Roman" w:hAnsi="Times New Roman"/>
              </w:rPr>
              <w:t xml:space="preserve"> O1 Pk</w:t>
            </w:r>
            <w:r w:rsidRPr="003034AE" w:rsidR="004D1FAE">
              <w:rPr>
                <w:rFonts w:ascii="Times New Roman" w:hAnsi="Times New Roman"/>
              </w:rPr>
              <w:t>,</w:t>
            </w:r>
            <w:r w:rsidRPr="003034AE" w:rsidR="00914E33">
              <w:rPr>
                <w:rFonts w:ascii="Times New Roman" w:hAnsi="Times New Roman"/>
              </w:rPr>
              <w:t>l</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14E33" w:rsidRPr="006C4216" w:rsidP="00914E33">
            <w:pPr>
              <w:bidi w:val="0"/>
              <w:spacing w:after="0" w:line="240" w:lineRule="auto"/>
              <w:jc w:val="both"/>
              <w:rPr>
                <w:rFonts w:ascii="Times New Roman" w:hAnsi="Times New Roman"/>
                <w:sz w:val="22"/>
                <w:szCs w:val="22"/>
              </w:rPr>
            </w:pPr>
            <w:r w:rsidRPr="006C4216">
              <w:rPr>
                <w:rFonts w:ascii="Times New Roman" w:hAnsi="Times New Roman"/>
                <w:sz w:val="22"/>
                <w:szCs w:val="22"/>
              </w:rPr>
              <w:t xml:space="preserve">(1) </w:t>
            </w:r>
            <w:r w:rsidRPr="003034AE" w:rsidR="003034AE">
              <w:rPr>
                <w:rFonts w:ascii="Times New Roman" w:hAnsi="Times New Roman"/>
                <w:sz w:val="22"/>
                <w:szCs w:val="22"/>
              </w:rPr>
              <w:t>Orgány štátnej správy odpadového hospodárstva udeľujú súhlas na</w:t>
            </w:r>
          </w:p>
          <w:p w:rsidR="00914E33" w:rsidRPr="006C4216" w:rsidP="00914E33">
            <w:pPr>
              <w:bidi w:val="0"/>
              <w:spacing w:after="0" w:line="240" w:lineRule="auto"/>
              <w:rPr>
                <w:rFonts w:ascii="Times New Roman" w:hAnsi="Times New Roman"/>
                <w:sz w:val="22"/>
                <w:szCs w:val="22"/>
              </w:rPr>
            </w:pPr>
          </w:p>
          <w:p w:rsidR="00914E33" w:rsidRPr="006C4216" w:rsidP="00914E33">
            <w:pPr>
              <w:bidi w:val="0"/>
              <w:spacing w:after="0" w:line="240" w:lineRule="auto"/>
              <w:rPr>
                <w:rFonts w:ascii="Times New Roman" w:hAnsi="Times New Roman"/>
                <w:sz w:val="22"/>
                <w:szCs w:val="22"/>
              </w:rPr>
            </w:pPr>
            <w:r w:rsidRPr="006C4216">
              <w:rPr>
                <w:rFonts w:ascii="Times New Roman" w:hAnsi="Times New Roman"/>
                <w:sz w:val="22"/>
                <w:szCs w:val="22"/>
              </w:rPr>
              <w:t xml:space="preserve">k) dekontamináciu, </w:t>
            </w:r>
          </w:p>
          <w:p w:rsidR="00914E33" w:rsidRPr="006C4216" w:rsidP="00914E33">
            <w:pPr>
              <w:bidi w:val="0"/>
              <w:spacing w:after="0" w:line="240" w:lineRule="auto"/>
              <w:rPr>
                <w:rFonts w:ascii="Times New Roman" w:hAnsi="Times New Roman"/>
                <w:sz w:val="22"/>
                <w:szCs w:val="22"/>
              </w:rPr>
            </w:pPr>
          </w:p>
          <w:p w:rsidR="00914E33" w:rsidRPr="003034AE" w:rsidP="006B036E">
            <w:pPr>
              <w:bidi w:val="0"/>
              <w:spacing w:after="0" w:line="240" w:lineRule="auto"/>
              <w:jc w:val="both"/>
              <w:rPr>
                <w:rFonts w:ascii="Times New Roman" w:hAnsi="Times New Roman"/>
                <w:sz w:val="22"/>
                <w:szCs w:val="22"/>
              </w:rPr>
            </w:pPr>
            <w:r w:rsidRPr="006C4216">
              <w:rPr>
                <w:rFonts w:ascii="Times New Roman" w:hAnsi="Times New Roman"/>
                <w:sz w:val="22"/>
                <w:szCs w:val="22"/>
              </w:rPr>
              <w:t>l</w:t>
            </w:r>
            <w:r w:rsidRPr="003034AE">
              <w:rPr>
                <w:rFonts w:ascii="Times New Roman" w:hAnsi="Times New Roman"/>
                <w:sz w:val="22"/>
                <w:szCs w:val="22"/>
              </w:rPr>
              <w:t xml:space="preserve">) </w:t>
            </w:r>
            <w:r w:rsidRPr="006B036E" w:rsidR="006B036E">
              <w:rPr>
                <w:rFonts w:ascii="Times New Roman" w:hAnsi="Times New Roman"/>
                <w:sz w:val="22"/>
                <w:szCs w:val="22"/>
              </w:rPr>
              <w:t>zneškodňovanie použitých polychlórovaných bifenylov alebo zariadení obsahujúcich polychlórované bifenyly, ak nie je súčasťou súhlasu podľa písmen a), b) alebo f)</w:t>
            </w:r>
            <w:r w:rsidRPr="003034AE" w:rsidR="003034AE">
              <w:rPr>
                <w:rFonts w:ascii="Times New Roman" w:hAnsi="Times New Roman"/>
                <w:sz w:val="22"/>
                <w:szCs w:val="22"/>
              </w:rPr>
              <w:t xml:space="preserve">, </w:t>
            </w:r>
          </w:p>
          <w:p w:rsidR="00884BC8" w:rsidRPr="006C4216" w:rsidP="00FF5A53">
            <w:pPr>
              <w:tabs>
                <w:tab w:val="left" w:pos="426"/>
              </w:tabs>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263"/>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Č8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4BC8" w:rsidRPr="00D14CDA" w:rsidP="00186E71">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2. Ak sa zneškodnenie vykonáva spaľovaním, uplatňuje sa smernica</w:t>
            </w:r>
            <w:r w:rsidR="008E3A2A">
              <w:rPr>
                <w:rFonts w:ascii="Times New Roman" w:hAnsi="Times New Roman"/>
                <w:sz w:val="22"/>
                <w:szCs w:val="22"/>
              </w:rPr>
              <w:t xml:space="preserve"> </w:t>
            </w:r>
            <w:r w:rsidRPr="00D14CDA" w:rsidR="001C62A2">
              <w:rPr>
                <w:rFonts w:ascii="Times New Roman" w:hAnsi="Times New Roman"/>
                <w:sz w:val="22"/>
                <w:szCs w:val="22"/>
              </w:rPr>
              <w:t>Rady 94/67/ES zo 16. decembra 1994 o spaľovaní nebezpečných</w:t>
            </w:r>
            <w:r w:rsidR="008E3A2A">
              <w:rPr>
                <w:rFonts w:ascii="Times New Roman" w:hAnsi="Times New Roman"/>
                <w:sz w:val="22"/>
                <w:szCs w:val="22"/>
              </w:rPr>
              <w:t xml:space="preserve"> </w:t>
            </w:r>
            <w:r w:rsidRPr="00D14CDA" w:rsidR="001C62A2">
              <w:rPr>
                <w:rFonts w:ascii="Times New Roman" w:hAnsi="Times New Roman"/>
                <w:sz w:val="22"/>
                <w:szCs w:val="22"/>
              </w:rPr>
              <w:t>odpadov (1). Ostatné metódy zneškodnenia PCB, použitých PCB alebo</w:t>
            </w:r>
            <w:r w:rsidR="008E3A2A">
              <w:rPr>
                <w:rFonts w:ascii="Times New Roman" w:hAnsi="Times New Roman"/>
                <w:sz w:val="22"/>
                <w:szCs w:val="22"/>
              </w:rPr>
              <w:t xml:space="preserve"> </w:t>
            </w:r>
            <w:r w:rsidRPr="00D14CDA" w:rsidR="001C62A2">
              <w:rPr>
                <w:rFonts w:ascii="Times New Roman" w:hAnsi="Times New Roman"/>
                <w:sz w:val="22"/>
                <w:szCs w:val="22"/>
              </w:rPr>
              <w:t>zariadení obsahujúcich PCB sú prípustné len, ak v porovnaní so spaľovaním</w:t>
            </w:r>
            <w:r w:rsidR="008E3A2A">
              <w:rPr>
                <w:rFonts w:ascii="Times New Roman" w:hAnsi="Times New Roman"/>
                <w:sz w:val="22"/>
                <w:szCs w:val="22"/>
              </w:rPr>
              <w:t xml:space="preserve"> </w:t>
            </w:r>
            <w:r w:rsidRPr="00D14CDA" w:rsidR="001C62A2">
              <w:rPr>
                <w:rFonts w:ascii="Times New Roman" w:hAnsi="Times New Roman"/>
                <w:sz w:val="22"/>
                <w:szCs w:val="22"/>
              </w:rPr>
              <w:t>dosiahnu rovnocennú úroveň ochrany životného prostredia</w:t>
            </w:r>
            <w:r w:rsidR="008E3A2A">
              <w:rPr>
                <w:rFonts w:ascii="Times New Roman" w:hAnsi="Times New Roman"/>
                <w:sz w:val="22"/>
                <w:szCs w:val="22"/>
              </w:rPr>
              <w:t xml:space="preserve"> </w:t>
            </w:r>
            <w:r w:rsidRPr="00D14CDA" w:rsidR="001C62A2">
              <w:rPr>
                <w:rFonts w:ascii="Times New Roman" w:hAnsi="Times New Roman"/>
                <w:sz w:val="22"/>
                <w:szCs w:val="22"/>
              </w:rPr>
              <w:t>a splnia technické požiadavky vzťahujúce sa k najlepším dostupným</w:t>
            </w:r>
            <w:r w:rsidR="00186E71">
              <w:rPr>
                <w:rFonts w:ascii="Times New Roman" w:hAnsi="Times New Roman"/>
                <w:sz w:val="22"/>
                <w:szCs w:val="22"/>
              </w:rPr>
              <w:t xml:space="preserve"> </w:t>
            </w:r>
            <w:r w:rsidRPr="00D14CDA" w:rsidR="001C62A2">
              <w:rPr>
                <w:rFonts w:ascii="Times New Roman" w:hAnsi="Times New Roman"/>
                <w:sz w:val="22"/>
                <w:szCs w:val="22"/>
              </w:rPr>
              <w:t>technológiám.</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D82182" w:rsidRPr="000066CD">
            <w:pPr>
              <w:bidi w:val="0"/>
              <w:spacing w:after="0" w:line="240" w:lineRule="auto"/>
              <w:jc w:val="center"/>
              <w:rPr>
                <w:rFonts w:ascii="Times New Roman" w:hAnsi="Times New Roman"/>
                <w:sz w:val="20"/>
                <w:szCs w:val="20"/>
              </w:rPr>
            </w:pPr>
            <w:r w:rsidR="00914E3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22E60" w:rsidRPr="006C4216" w:rsidP="001B42A9">
            <w:pPr>
              <w:pStyle w:val="Normlny"/>
              <w:bidi w:val="0"/>
              <w:spacing w:after="0" w:line="240" w:lineRule="auto"/>
              <w:jc w:val="center"/>
              <w:rPr>
                <w:rFonts w:ascii="Times New Roman" w:hAnsi="Times New Roman"/>
              </w:rPr>
            </w:pPr>
            <w:r w:rsidRPr="006C4216" w:rsidR="002C4E6E">
              <w:rPr>
                <w:rFonts w:ascii="Times New Roman" w:hAnsi="Times New Roman"/>
              </w:rPr>
              <w:t xml:space="preserve">Č1 § </w:t>
            </w:r>
            <w:r w:rsidR="001B42A9">
              <w:rPr>
                <w:rFonts w:ascii="Times New Roman" w:hAnsi="Times New Roman"/>
              </w:rPr>
              <w:t>79</w:t>
            </w:r>
            <w:r w:rsidRPr="006C4216" w:rsidR="002C4E6E">
              <w:rPr>
                <w:rFonts w:ascii="Times New Roman" w:hAnsi="Times New Roman"/>
              </w:rPr>
              <w:t xml:space="preserve"> O18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82182">
            <w:pPr>
              <w:pStyle w:val="Normlny"/>
              <w:bidi w:val="0"/>
              <w:spacing w:after="0" w:line="240" w:lineRule="auto"/>
              <w:jc w:val="both"/>
              <w:rPr>
                <w:rFonts w:ascii="Times New Roman" w:hAnsi="Times New Roman"/>
                <w:sz w:val="22"/>
                <w:szCs w:val="22"/>
                <w:lang w:eastAsia="sk-SK"/>
              </w:rPr>
            </w:pPr>
            <w:r w:rsidRPr="001B42A9" w:rsidR="001B42A9">
              <w:rPr>
                <w:rFonts w:ascii="Times New Roman" w:hAnsi="Times New Roman"/>
                <w:sz w:val="22"/>
                <w:szCs w:val="22"/>
              </w:rPr>
              <w:t xml:space="preserve">(18) </w:t>
            </w:r>
            <w:r w:rsidRPr="0024753A" w:rsidR="0024753A">
              <w:rPr>
                <w:rFonts w:ascii="Times New Roman" w:hAnsi="Times New Roman"/>
                <w:sz w:val="22"/>
                <w:szCs w:val="22"/>
                <w:lang w:eastAsia="sk-SK"/>
              </w:rPr>
              <w:t>Na zneškodňovanie použitých polychlórovaných bifenylov alebo zariadení obsahujúcich polychlórované bifenyly spaľovaním sa vzťahuje osobitný predpis.</w:t>
            </w:r>
            <w:r w:rsidR="003F3CA7">
              <w:rPr>
                <w:rFonts w:ascii="Times New Roman" w:hAnsi="Times New Roman"/>
                <w:sz w:val="22"/>
                <w:szCs w:val="22"/>
                <w:vertAlign w:val="superscript"/>
                <w:lang w:eastAsia="sk-SK"/>
              </w:rPr>
              <w:t>108</w:t>
            </w:r>
            <w:r w:rsidRPr="0024753A" w:rsidR="0024753A">
              <w:rPr>
                <w:rFonts w:ascii="Times New Roman" w:hAnsi="Times New Roman"/>
                <w:sz w:val="22"/>
                <w:szCs w:val="22"/>
                <w:vertAlign w:val="superscript"/>
                <w:lang w:eastAsia="sk-SK"/>
              </w:rPr>
              <w:t>)</w:t>
            </w:r>
            <w:r w:rsidRPr="0024753A" w:rsidR="0024753A">
              <w:rPr>
                <w:rFonts w:ascii="Times New Roman" w:hAnsi="Times New Roman"/>
                <w:sz w:val="22"/>
                <w:szCs w:val="22"/>
                <w:lang w:eastAsia="sk-SK"/>
              </w:rPr>
              <w:t xml:space="preserve"> Iné spôsoby zneškodnenia možno použiť, len ak je zabezpečená aspoň taká úroveň ochrany životného prostredia ako pri spaľovaní a ak sa použije technológia zodpovedajúca úrovni najlepšej dostupnej techniky</w:t>
            </w:r>
            <w:r w:rsidRPr="001B42A9" w:rsidR="001B42A9">
              <w:rPr>
                <w:rFonts w:ascii="Times New Roman" w:hAnsi="Times New Roman"/>
                <w:sz w:val="22"/>
                <w:szCs w:val="22"/>
                <w:lang w:eastAsia="sk-SK"/>
              </w:rPr>
              <w:t>.</w:t>
            </w:r>
          </w:p>
          <w:p w:rsidR="007E7C93">
            <w:pPr>
              <w:pStyle w:val="Normlny"/>
              <w:bidi w:val="0"/>
              <w:spacing w:after="0" w:line="240" w:lineRule="auto"/>
              <w:jc w:val="both"/>
              <w:rPr>
                <w:rFonts w:ascii="Times New Roman" w:hAnsi="Times New Roman"/>
                <w:sz w:val="22"/>
                <w:szCs w:val="22"/>
              </w:rPr>
            </w:pPr>
          </w:p>
          <w:p w:rsidR="0024753A" w:rsidRPr="003F3CA7">
            <w:pPr>
              <w:pStyle w:val="Normlny"/>
              <w:bidi w:val="0"/>
              <w:spacing w:after="0" w:line="240" w:lineRule="auto"/>
              <w:jc w:val="both"/>
              <w:rPr>
                <w:rFonts w:ascii="Times New Roman" w:hAnsi="Times New Roman"/>
                <w:sz w:val="22"/>
                <w:szCs w:val="22"/>
              </w:rPr>
            </w:pPr>
            <w:r w:rsidR="003F3CA7">
              <w:rPr>
                <w:rStyle w:val="FootnoteReference"/>
                <w:rFonts w:ascii="Times New Roman" w:hAnsi="Times New Roman"/>
                <w:sz w:val="22"/>
                <w:szCs w:val="22"/>
              </w:rPr>
              <w:t>1</w:t>
            </w:r>
            <w:r w:rsidRPr="003F3CA7">
              <w:rPr>
                <w:rFonts w:ascii="Times New Roman" w:hAnsi="Times New Roman"/>
                <w:sz w:val="22"/>
                <w:szCs w:val="22"/>
                <w:vertAlign w:val="superscript"/>
              </w:rPr>
              <w:t>08)</w:t>
            </w:r>
            <w:r w:rsidRPr="003F3CA7">
              <w:rPr>
                <w:rFonts w:ascii="Times New Roman" w:hAnsi="Times New Roman"/>
                <w:sz w:val="22"/>
                <w:szCs w:val="22"/>
              </w:rPr>
              <w:t xml:space="preserve"> Zákon č. 137/2010 Z. z.</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884BC8"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Č8 O3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884BC8"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3. Členské štáty prijmú jednotlivo alebo spoločne potrebné opatrenia</w:t>
            </w:r>
            <w:r w:rsidR="008E3A2A">
              <w:rPr>
                <w:rFonts w:ascii="Times New Roman" w:hAnsi="Times New Roman"/>
                <w:sz w:val="22"/>
                <w:szCs w:val="22"/>
              </w:rPr>
              <w:t xml:space="preserve"> </w:t>
            </w:r>
            <w:r w:rsidRPr="00D14CDA" w:rsidR="001C62A2">
              <w:rPr>
                <w:rFonts w:ascii="Times New Roman" w:hAnsi="Times New Roman"/>
                <w:sz w:val="22"/>
                <w:szCs w:val="22"/>
              </w:rPr>
              <w:t>na rozvoj, ak to je vhodné, a zohľadňujúc pritom články 4 ods. 3 písm.</w:t>
            </w:r>
            <w:r w:rsidR="00A51082">
              <w:rPr>
                <w:rFonts w:ascii="Times New Roman" w:hAnsi="Times New Roman"/>
                <w:sz w:val="22"/>
                <w:szCs w:val="22"/>
              </w:rPr>
              <w:t xml:space="preserve"> </w:t>
            </w:r>
            <w:r w:rsidRPr="00D14CDA" w:rsidR="001C62A2">
              <w:rPr>
                <w:rFonts w:ascii="Times New Roman" w:hAnsi="Times New Roman"/>
                <w:sz w:val="22"/>
                <w:szCs w:val="22"/>
              </w:rPr>
              <w:t>a) bod ii) nariadenia (EHS) č. 259/93/EHS (2) a článok 5 ods. 1 smernice</w:t>
            </w:r>
            <w:r w:rsidR="008E3A2A">
              <w:rPr>
                <w:rFonts w:ascii="Times New Roman" w:hAnsi="Times New Roman"/>
                <w:sz w:val="22"/>
                <w:szCs w:val="22"/>
              </w:rPr>
              <w:t xml:space="preserve"> </w:t>
            </w:r>
            <w:r w:rsidRPr="00D14CDA" w:rsidR="001C62A2">
              <w:rPr>
                <w:rFonts w:ascii="Times New Roman" w:hAnsi="Times New Roman"/>
                <w:sz w:val="22"/>
                <w:szCs w:val="22"/>
              </w:rPr>
              <w:t>75/442/EHS, prevádzok na zneškodnenie, dekontamináciu</w:t>
            </w:r>
            <w:r w:rsidR="008E3A2A">
              <w:rPr>
                <w:rFonts w:ascii="Times New Roman" w:hAnsi="Times New Roman"/>
                <w:sz w:val="22"/>
                <w:szCs w:val="22"/>
              </w:rPr>
              <w:t xml:space="preserve"> </w:t>
            </w:r>
            <w:r w:rsidRPr="00D14CDA" w:rsidR="001C62A2">
              <w:rPr>
                <w:rFonts w:ascii="Times New Roman" w:hAnsi="Times New Roman"/>
                <w:sz w:val="22"/>
                <w:szCs w:val="22"/>
              </w:rPr>
              <w:t>a bezpečné uskladnenie PCB, použitých PCB alebo zariadení obsahujúcich</w:t>
            </w:r>
            <w:r w:rsidR="008E3A2A">
              <w:rPr>
                <w:rFonts w:ascii="Times New Roman" w:hAnsi="Times New Roman"/>
                <w:sz w:val="22"/>
                <w:szCs w:val="22"/>
              </w:rPr>
              <w:t xml:space="preserve"> </w:t>
            </w:r>
            <w:r w:rsidRPr="00D14CDA" w:rsidR="001C62A2">
              <w:rPr>
                <w:rFonts w:ascii="Times New Roman" w:hAnsi="Times New Roman"/>
                <w:sz w:val="22"/>
                <w:szCs w:val="22"/>
              </w:rPr>
              <w:t>PCB.</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267CEF"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496A"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67CEF" w:rsidRPr="006C4216" w:rsidP="00267CEF">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Č9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1. Členské štáty prijmú nevyhnutné opatrenia na to, aby zabezpečili,</w:t>
            </w:r>
            <w:r w:rsidR="008E3A2A">
              <w:rPr>
                <w:rFonts w:ascii="Times New Roman" w:hAnsi="Times New Roman"/>
                <w:sz w:val="22"/>
                <w:szCs w:val="22"/>
              </w:rPr>
              <w:t xml:space="preserve"> </w:t>
            </w:r>
            <w:r w:rsidRPr="00D14CDA">
              <w:rPr>
                <w:rFonts w:ascii="Times New Roman" w:hAnsi="Times New Roman"/>
                <w:sz w:val="22"/>
                <w:szCs w:val="22"/>
              </w:rPr>
              <w:t>že transformátory obsahujúce viac PCB ako je 0,05 hmotnostných %,</w:t>
            </w:r>
            <w:r w:rsidR="008E3A2A">
              <w:rPr>
                <w:rFonts w:ascii="Times New Roman" w:hAnsi="Times New Roman"/>
                <w:sz w:val="22"/>
                <w:szCs w:val="22"/>
              </w:rPr>
              <w:t xml:space="preserve"> </w:t>
            </w:r>
            <w:r w:rsidRPr="00D14CDA">
              <w:rPr>
                <w:rFonts w:ascii="Times New Roman" w:hAnsi="Times New Roman"/>
                <w:sz w:val="22"/>
                <w:szCs w:val="22"/>
              </w:rPr>
              <w:t>budú dekontaminované za nasledujúcich podmienok:</w:t>
            </w:r>
          </w:p>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a) cieľom dekontaminácie musí byť zníženie obsahu PCB na menej ako</w:t>
            </w:r>
            <w:r w:rsidR="008E3A2A">
              <w:rPr>
                <w:rFonts w:ascii="Times New Roman" w:hAnsi="Times New Roman"/>
                <w:sz w:val="22"/>
                <w:szCs w:val="22"/>
              </w:rPr>
              <w:t xml:space="preserve"> </w:t>
            </w:r>
            <w:r w:rsidRPr="00D14CDA">
              <w:rPr>
                <w:rFonts w:ascii="Times New Roman" w:hAnsi="Times New Roman"/>
                <w:sz w:val="22"/>
                <w:szCs w:val="22"/>
              </w:rPr>
              <w:t>0,05 hmotnostných % a, ak to je možné, na nie viac ako je 0,005</w:t>
            </w:r>
            <w:r w:rsidR="008E3A2A">
              <w:rPr>
                <w:rFonts w:ascii="Times New Roman" w:hAnsi="Times New Roman"/>
                <w:sz w:val="22"/>
                <w:szCs w:val="22"/>
              </w:rPr>
              <w:t xml:space="preserve"> </w:t>
            </w:r>
            <w:r w:rsidRPr="00D14CDA">
              <w:rPr>
                <w:rFonts w:ascii="Times New Roman" w:hAnsi="Times New Roman"/>
                <w:sz w:val="22"/>
                <w:szCs w:val="22"/>
              </w:rPr>
              <w:t>hmotnostných %;</w:t>
            </w:r>
          </w:p>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b) náhradná kvapalina bez obsahu PCB musí vykazovať značne menšie</w:t>
            </w:r>
            <w:r w:rsidR="008E3A2A">
              <w:rPr>
                <w:rFonts w:ascii="Times New Roman" w:hAnsi="Times New Roman"/>
                <w:sz w:val="22"/>
                <w:szCs w:val="22"/>
              </w:rPr>
              <w:t xml:space="preserve"> </w:t>
            </w:r>
            <w:r w:rsidRPr="00D14CDA">
              <w:rPr>
                <w:rFonts w:ascii="Times New Roman" w:hAnsi="Times New Roman"/>
                <w:sz w:val="22"/>
                <w:szCs w:val="22"/>
              </w:rPr>
              <w:t>riziká;</w:t>
            </w:r>
          </w:p>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c) výmena kvapaliny nesmie zabrániť následnému zneškodneniu PCB;</w:t>
            </w:r>
          </w:p>
          <w:p w:rsidR="00884BC8"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d) označenie transformátorov sa musí po ich dekontaminácii nahradiť</w:t>
            </w:r>
            <w:r w:rsidR="008E3A2A">
              <w:rPr>
                <w:rFonts w:ascii="Times New Roman" w:hAnsi="Times New Roman"/>
                <w:sz w:val="22"/>
                <w:szCs w:val="22"/>
              </w:rPr>
              <w:t xml:space="preserve"> </w:t>
            </w:r>
            <w:r w:rsidR="00A202FF">
              <w:rPr>
                <w:rFonts w:ascii="Times New Roman" w:hAnsi="Times New Roman"/>
                <w:sz w:val="22"/>
                <w:szCs w:val="22"/>
              </w:rPr>
              <w:t>označením uvedeným v </w:t>
            </w:r>
            <w:r w:rsidRPr="00D14CDA" w:rsidR="001C62A2">
              <w:rPr>
                <w:rFonts w:ascii="Times New Roman" w:hAnsi="Times New Roman"/>
                <w:sz w:val="22"/>
                <w:szCs w:val="22"/>
              </w:rPr>
              <w:t>prílohe.</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bidi w:val="0"/>
              <w:spacing w:after="0" w:line="240" w:lineRule="auto"/>
              <w:jc w:val="center"/>
              <w:rPr>
                <w:rFonts w:ascii="Times New Roman" w:hAnsi="Times New Roman"/>
                <w:sz w:val="20"/>
                <w:szCs w:val="20"/>
              </w:rPr>
            </w:pPr>
            <w:r w:rsidRPr="00B24C12" w:rsidR="00FF5A5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005235"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6C4216" w:rsidP="001B42A9">
            <w:pPr>
              <w:pStyle w:val="Normlny"/>
              <w:bidi w:val="0"/>
              <w:spacing w:after="0" w:line="240" w:lineRule="auto"/>
              <w:jc w:val="center"/>
              <w:rPr>
                <w:rFonts w:ascii="Times New Roman" w:hAnsi="Times New Roman"/>
              </w:rPr>
            </w:pPr>
            <w:r w:rsidRPr="006C4216" w:rsidR="00FA4D00">
              <w:rPr>
                <w:rFonts w:ascii="Times New Roman" w:hAnsi="Times New Roman"/>
              </w:rPr>
              <w:t xml:space="preserve">Č1 § </w:t>
            </w:r>
            <w:r w:rsidR="001B42A9">
              <w:rPr>
                <w:rFonts w:ascii="Times New Roman" w:hAnsi="Times New Roman"/>
              </w:rPr>
              <w:t>79</w:t>
            </w:r>
            <w:r w:rsidRPr="006C4216" w:rsidR="00FA4D00">
              <w:rPr>
                <w:rFonts w:ascii="Times New Roman" w:hAnsi="Times New Roman"/>
              </w:rPr>
              <w:t xml:space="preserve"> O</w:t>
            </w:r>
            <w:r w:rsidRPr="006C4216" w:rsidR="00FF5A53">
              <w:rPr>
                <w:rFonts w:ascii="Times New Roman" w:hAnsi="Times New Roman"/>
              </w:rPr>
              <w:t>21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42A9" w:rsidRPr="00FC165E" w:rsidP="001B42A9">
            <w:pPr>
              <w:tabs>
                <w:tab w:val="left" w:pos="426"/>
              </w:tabs>
              <w:bidi w:val="0"/>
              <w:spacing w:after="0" w:line="240" w:lineRule="auto"/>
              <w:jc w:val="both"/>
              <w:rPr>
                <w:rFonts w:ascii="Times New Roman" w:hAnsi="Times New Roman"/>
                <w:sz w:val="22"/>
                <w:szCs w:val="22"/>
              </w:rPr>
            </w:pPr>
            <w:r w:rsidRPr="00FC165E">
              <w:rPr>
                <w:rFonts w:ascii="Times New Roman" w:hAnsi="Times New Roman"/>
                <w:sz w:val="22"/>
                <w:szCs w:val="22"/>
              </w:rPr>
              <w:t xml:space="preserve">(21) </w:t>
            </w:r>
            <w:r w:rsidRPr="00DA0806" w:rsidR="00DA0806">
              <w:rPr>
                <w:rFonts w:ascii="Times New Roman" w:hAnsi="Times New Roman"/>
                <w:sz w:val="22"/>
                <w:szCs w:val="22"/>
              </w:rPr>
              <w:t>Transformátory obsahujúce polychlórované bifenyly v koncentrácii väčšej ako 0,05  hmotnostného percenta možno dekontaminovať, ak</w:t>
            </w:r>
          </w:p>
          <w:p w:rsidR="00FA4D00" w:rsidRPr="00FC165E" w:rsidP="00132B99">
            <w:pPr>
              <w:numPr>
                <w:ilvl w:val="0"/>
                <w:numId w:val="3"/>
              </w:numPr>
              <w:tabs>
                <w:tab w:val="left" w:pos="426"/>
              </w:tabs>
              <w:suppressAutoHyphens/>
              <w:autoSpaceDE/>
              <w:autoSpaceDN/>
              <w:bidi w:val="0"/>
              <w:spacing w:after="0" w:line="240" w:lineRule="auto"/>
              <w:ind w:left="0" w:firstLine="0"/>
              <w:jc w:val="both"/>
              <w:rPr>
                <w:rFonts w:ascii="Times New Roman" w:hAnsi="Times New Roman"/>
                <w:sz w:val="22"/>
                <w:szCs w:val="22"/>
              </w:rPr>
            </w:pPr>
            <w:r w:rsidRPr="00DA0806" w:rsidR="00DA0806">
              <w:rPr>
                <w:rFonts w:ascii="Times New Roman" w:hAnsi="Times New Roman"/>
                <w:sz w:val="22"/>
                <w:szCs w:val="22"/>
              </w:rPr>
              <w:t>cieľom dekontaminácie je zníženie koncentrácie polychlórovaných bifenylov na menej ako 0,05 hmotnostného percenta a ak to je možné, tak na nie viac ako na 0,005 hmotnostného percenta</w:t>
            </w:r>
            <w:r w:rsidRPr="00FC165E">
              <w:rPr>
                <w:rFonts w:ascii="Times New Roman" w:hAnsi="Times New Roman"/>
                <w:sz w:val="22"/>
                <w:szCs w:val="22"/>
              </w:rPr>
              <w:t xml:space="preserve">, </w:t>
            </w:r>
          </w:p>
          <w:p w:rsidR="00FA4D00" w:rsidRPr="00FC165E" w:rsidP="00132B99">
            <w:pPr>
              <w:numPr>
                <w:ilvl w:val="0"/>
                <w:numId w:val="3"/>
              </w:numPr>
              <w:tabs>
                <w:tab w:val="left" w:pos="426"/>
              </w:tabs>
              <w:suppressAutoHyphens/>
              <w:autoSpaceDE/>
              <w:autoSpaceDN/>
              <w:bidi w:val="0"/>
              <w:spacing w:after="0" w:line="240" w:lineRule="auto"/>
              <w:ind w:left="0" w:firstLine="0"/>
              <w:jc w:val="both"/>
              <w:rPr>
                <w:rFonts w:ascii="Times New Roman" w:hAnsi="Times New Roman"/>
                <w:sz w:val="22"/>
                <w:szCs w:val="22"/>
              </w:rPr>
            </w:pPr>
            <w:r w:rsidRPr="00DA0806" w:rsidR="00DA0806">
              <w:rPr>
                <w:rFonts w:ascii="Times New Roman" w:hAnsi="Times New Roman"/>
                <w:sz w:val="22"/>
                <w:szCs w:val="22"/>
              </w:rPr>
              <w:t>náhradná kvapalina neobsahuje polychlórované bifenyly a vykazuje výrazne menšie riziká</w:t>
            </w:r>
            <w:r w:rsidRPr="00FC165E">
              <w:rPr>
                <w:rFonts w:ascii="Times New Roman" w:hAnsi="Times New Roman"/>
                <w:sz w:val="22"/>
                <w:szCs w:val="22"/>
              </w:rPr>
              <w:t>,</w:t>
            </w:r>
          </w:p>
          <w:p w:rsidR="00186E71" w:rsidRPr="00FC165E" w:rsidP="00132B99">
            <w:pPr>
              <w:numPr>
                <w:ilvl w:val="0"/>
                <w:numId w:val="3"/>
              </w:numPr>
              <w:tabs>
                <w:tab w:val="left" w:pos="426"/>
              </w:tabs>
              <w:suppressAutoHyphens/>
              <w:autoSpaceDE/>
              <w:autoSpaceDN/>
              <w:bidi w:val="0"/>
              <w:spacing w:after="0" w:line="240" w:lineRule="auto"/>
              <w:ind w:left="0" w:firstLine="0"/>
              <w:jc w:val="both"/>
              <w:rPr>
                <w:rFonts w:ascii="Times New Roman" w:hAnsi="Times New Roman"/>
                <w:sz w:val="22"/>
                <w:szCs w:val="22"/>
              </w:rPr>
            </w:pPr>
            <w:r w:rsidRPr="00DA0806" w:rsidR="00DA0806">
              <w:rPr>
                <w:rFonts w:ascii="Times New Roman" w:hAnsi="Times New Roman"/>
                <w:sz w:val="22"/>
                <w:szCs w:val="22"/>
              </w:rPr>
              <w:t>výmena kvapaliny neznemožní následné zneškodnenie použitých polychlórovaných bifenylov</w:t>
            </w:r>
            <w:r w:rsidRPr="00FC165E" w:rsidR="00FA4D00">
              <w:rPr>
                <w:rFonts w:ascii="Times New Roman" w:hAnsi="Times New Roman"/>
                <w:sz w:val="22"/>
                <w:szCs w:val="22"/>
              </w:rPr>
              <w:t>,</w:t>
            </w:r>
          </w:p>
          <w:p w:rsidR="00A661D6" w:rsidRPr="00FC165E" w:rsidP="00132B99">
            <w:pPr>
              <w:numPr>
                <w:ilvl w:val="0"/>
                <w:numId w:val="3"/>
              </w:numPr>
              <w:tabs>
                <w:tab w:val="left" w:pos="426"/>
              </w:tabs>
              <w:suppressAutoHyphens/>
              <w:autoSpaceDE/>
              <w:autoSpaceDN/>
              <w:bidi w:val="0"/>
              <w:spacing w:after="0" w:line="240" w:lineRule="auto"/>
              <w:ind w:left="0" w:firstLine="0"/>
              <w:jc w:val="both"/>
              <w:rPr>
                <w:rFonts w:ascii="Times New Roman" w:hAnsi="Times New Roman"/>
                <w:sz w:val="22"/>
                <w:szCs w:val="22"/>
              </w:rPr>
            </w:pPr>
            <w:r w:rsidRPr="00A93457" w:rsidR="00A93457">
              <w:rPr>
                <w:rFonts w:ascii="Times New Roman" w:hAnsi="Times New Roman"/>
                <w:sz w:val="22"/>
                <w:szCs w:val="22"/>
                <w:lang w:eastAsia="en-US"/>
              </w:rPr>
              <w:t>je zabezpečené, že pôvodné označenie o obsahu polychlórovaných bifenylov nachádzajúce sa na transformátore bude bezodkladne po jeho dekontaminácii vymenené za ustanovené  označenie</w:t>
            </w:r>
            <w:r w:rsidRPr="00FC165E" w:rsidR="00FA4D00">
              <w:rPr>
                <w:rFonts w:ascii="Times New Roman" w:hAnsi="Times New Roman"/>
                <w:sz w:val="22"/>
                <w:szCs w:val="22"/>
                <w:lang w:eastAsia="en-US"/>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884BC8"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9D6"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Č9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469D6" w:rsidRPr="00D14CDA" w:rsidP="00A202FF">
            <w:pPr>
              <w:bidi w:val="0"/>
              <w:adjustRightInd w:val="0"/>
              <w:spacing w:after="0" w:line="240" w:lineRule="auto"/>
              <w:jc w:val="both"/>
              <w:rPr>
                <w:rFonts w:ascii="Times New Roman" w:hAnsi="Times New Roman"/>
                <w:sz w:val="22"/>
                <w:szCs w:val="22"/>
                <w:lang w:eastAsia="cs-CZ"/>
              </w:rPr>
            </w:pPr>
            <w:r w:rsidRPr="00D14CDA" w:rsidR="001C62A2">
              <w:rPr>
                <w:rFonts w:ascii="Times New Roman" w:hAnsi="Times New Roman"/>
                <w:sz w:val="22"/>
                <w:szCs w:val="22"/>
              </w:rPr>
              <w:t>2. Odchylne od článku 3 zabezpečia členské štáty to, že transformátory,</w:t>
            </w:r>
            <w:r w:rsidR="008E3A2A">
              <w:rPr>
                <w:rFonts w:ascii="Times New Roman" w:hAnsi="Times New Roman"/>
                <w:sz w:val="22"/>
                <w:szCs w:val="22"/>
              </w:rPr>
              <w:t xml:space="preserve"> </w:t>
            </w:r>
            <w:r w:rsidRPr="00D14CDA" w:rsidR="001C62A2">
              <w:rPr>
                <w:rFonts w:ascii="Times New Roman" w:hAnsi="Times New Roman"/>
                <w:sz w:val="22"/>
                <w:szCs w:val="22"/>
              </w:rPr>
              <w:t xml:space="preserve">v ktorých kvapaliny obsahujú medzi </w:t>
            </w:r>
            <w:smartTag w:uri="urn:schemas-microsoft-com:office:smarttags" w:element="metricconverter">
              <w:smartTagPr>
                <w:attr w:name="ProductID" w:val="4 a"/>
              </w:smartTagPr>
              <w:r w:rsidRPr="00D14CDA" w:rsidR="001C62A2">
                <w:rPr>
                  <w:rFonts w:ascii="Times New Roman" w:hAnsi="Times New Roman"/>
                  <w:sz w:val="22"/>
                  <w:szCs w:val="22"/>
                </w:rPr>
                <w:t>0,05 a</w:t>
              </w:r>
            </w:smartTag>
            <w:r w:rsidRPr="00D14CDA" w:rsidR="001C62A2">
              <w:rPr>
                <w:rFonts w:ascii="Times New Roman" w:hAnsi="Times New Roman"/>
                <w:sz w:val="22"/>
                <w:szCs w:val="22"/>
              </w:rPr>
              <w:t xml:space="preserve"> 0,005 hmotnostných %</w:t>
            </w:r>
            <w:r w:rsidR="00A202FF">
              <w:rPr>
                <w:rFonts w:ascii="Times New Roman" w:hAnsi="Times New Roman"/>
                <w:sz w:val="22"/>
                <w:szCs w:val="22"/>
              </w:rPr>
              <w:t xml:space="preserve"> </w:t>
            </w:r>
            <w:r w:rsidRPr="00D14CDA" w:rsidR="001C62A2">
              <w:rPr>
                <w:rFonts w:ascii="Times New Roman" w:hAnsi="Times New Roman"/>
                <w:sz w:val="22"/>
                <w:szCs w:val="22"/>
              </w:rPr>
              <w:t>PCB, budú tiež dekontaminované v súlade s podmienkami uvedenými</w:t>
            </w:r>
            <w:r w:rsidR="008E3A2A">
              <w:rPr>
                <w:rFonts w:ascii="Times New Roman" w:hAnsi="Times New Roman"/>
                <w:sz w:val="22"/>
                <w:szCs w:val="22"/>
              </w:rPr>
              <w:t xml:space="preserve"> </w:t>
            </w:r>
            <w:r w:rsidRPr="00D14CDA" w:rsidR="001C62A2">
              <w:rPr>
                <w:rFonts w:ascii="Times New Roman" w:hAnsi="Times New Roman"/>
                <w:sz w:val="22"/>
                <w:szCs w:val="22"/>
              </w:rPr>
              <w:t>v odsekoch 1 písm. b) až d) alebo ku koncu svojej životnosti budú</w:t>
            </w:r>
            <w:r w:rsidR="00A202FF">
              <w:rPr>
                <w:rFonts w:ascii="Times New Roman" w:hAnsi="Times New Roman"/>
                <w:sz w:val="22"/>
                <w:szCs w:val="22"/>
              </w:rPr>
              <w:t xml:space="preserve"> </w:t>
            </w:r>
            <w:r w:rsidRPr="00D14CDA" w:rsidR="001C62A2">
              <w:rPr>
                <w:rFonts w:ascii="Times New Roman" w:hAnsi="Times New Roman"/>
                <w:sz w:val="22"/>
                <w:szCs w:val="22"/>
              </w:rPr>
              <w:t>zneškodnené.</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7469D6" w:rsidRPr="00B24C12">
            <w:pPr>
              <w:bidi w:val="0"/>
              <w:spacing w:after="0" w:line="240" w:lineRule="auto"/>
              <w:jc w:val="center"/>
              <w:rPr>
                <w:rFonts w:ascii="Times New Roman" w:hAnsi="Times New Roman"/>
                <w:sz w:val="20"/>
                <w:szCs w:val="20"/>
              </w:rPr>
            </w:pPr>
            <w:r w:rsidRPr="00B24C12" w:rsidR="00357CAB">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45057B"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5057B" w:rsidRPr="006C4216" w:rsidP="00817BC5">
            <w:pPr>
              <w:pStyle w:val="Normlny"/>
              <w:bidi w:val="0"/>
              <w:spacing w:after="0" w:line="240" w:lineRule="auto"/>
              <w:jc w:val="center"/>
              <w:rPr>
                <w:rFonts w:ascii="Times New Roman" w:hAnsi="Times New Roman"/>
                <w:b/>
              </w:rPr>
            </w:pPr>
            <w:r w:rsidRPr="006C4216" w:rsidR="00357CAB">
              <w:rPr>
                <w:rFonts w:ascii="Times New Roman" w:hAnsi="Times New Roman"/>
              </w:rPr>
              <w:t xml:space="preserve">Č1 § </w:t>
            </w:r>
            <w:r w:rsidR="00817BC5">
              <w:rPr>
                <w:rFonts w:ascii="Times New Roman" w:hAnsi="Times New Roman"/>
              </w:rPr>
              <w:t>79</w:t>
            </w:r>
            <w:r w:rsidRPr="006C4216" w:rsidR="00357CAB">
              <w:rPr>
                <w:rFonts w:ascii="Times New Roman" w:hAnsi="Times New Roman"/>
              </w:rPr>
              <w:t xml:space="preserve"> O22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5057B" w:rsidRPr="00817BC5" w:rsidP="00357CAB">
            <w:pPr>
              <w:pStyle w:val="Normlny"/>
              <w:bidi w:val="0"/>
              <w:spacing w:after="0" w:line="240" w:lineRule="auto"/>
              <w:jc w:val="both"/>
              <w:rPr>
                <w:rFonts w:ascii="Times New Roman" w:hAnsi="Times New Roman"/>
                <w:sz w:val="22"/>
                <w:szCs w:val="22"/>
              </w:rPr>
            </w:pPr>
            <w:r w:rsidRPr="00817BC5" w:rsidR="00817BC5">
              <w:rPr>
                <w:rFonts w:ascii="Times New Roman" w:hAnsi="Times New Roman"/>
                <w:sz w:val="22"/>
                <w:szCs w:val="22"/>
              </w:rPr>
              <w:t xml:space="preserve">(22) </w:t>
            </w:r>
            <w:r w:rsidRPr="00B66A6B" w:rsidR="00B66A6B">
              <w:rPr>
                <w:rFonts w:ascii="Times New Roman" w:hAnsi="Times New Roman"/>
                <w:kern w:val="3"/>
                <w:sz w:val="22"/>
                <w:szCs w:val="22"/>
                <w:lang w:eastAsia="zh-CN"/>
              </w:rPr>
              <w:t>Transformátory, ktorých kvapaliny obsahujú polychlórované bifenyly v koncentrácii od 0,005 do 0,05 hmotnostného percenta možno dekontaminovať v súlade s podmienkami v odseku 21 písm. b) až d); ak nedôjde k dekontaminácii, je držiteľ týchto transformátorov povinný po skončení ich životnosti zabezpečiť ich zneškodnenie postupom podľa odseku 7</w:t>
            </w:r>
            <w:r w:rsidRPr="00B66A6B" w:rsidR="00357CAB">
              <w:rPr>
                <w:rFonts w:ascii="Times New Roman" w:hAnsi="Times New Roman"/>
                <w:kern w:val="3"/>
                <w:sz w:val="22"/>
                <w:szCs w:val="22"/>
                <w:lang w:eastAsia="zh-C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86E71" w:rsidP="00186E71">
            <w:pPr>
              <w:bidi w:val="0"/>
              <w:spacing w:after="0" w:line="240" w:lineRule="auto"/>
              <w:jc w:val="center"/>
              <w:rPr>
                <w:rFonts w:ascii="Times New Roman" w:hAnsi="Times New Roman"/>
                <w:sz w:val="20"/>
                <w:szCs w:val="20"/>
              </w:rPr>
            </w:pPr>
            <w:r>
              <w:rPr>
                <w:rFonts w:ascii="Times New Roman" w:hAnsi="Times New Roman"/>
                <w:sz w:val="20"/>
                <w:szCs w:val="20"/>
              </w:rPr>
              <w:t>Ú</w:t>
            </w:r>
          </w:p>
          <w:p w:rsidR="007469D6"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469D6"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9D6"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Č10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7469D6"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1. Komisia v súlade s regulačným postupom uvedeným v článku 10a</w:t>
            </w:r>
            <w:r w:rsidR="008E3A2A">
              <w:rPr>
                <w:rFonts w:ascii="Times New Roman" w:hAnsi="Times New Roman"/>
                <w:sz w:val="22"/>
                <w:szCs w:val="22"/>
              </w:rPr>
              <w:t xml:space="preserve"> </w:t>
            </w:r>
            <w:r w:rsidRPr="00D14CDA" w:rsidR="001C62A2">
              <w:rPr>
                <w:rFonts w:ascii="Times New Roman" w:hAnsi="Times New Roman"/>
                <w:sz w:val="22"/>
                <w:szCs w:val="22"/>
              </w:rPr>
              <w:t>ods. 2 zverejní zoznam výrobných názvov kondenzátorov, odporov a indukčných cievok obsahujúcich PCB.</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045734" w:rsidRPr="00B24C12">
            <w:pPr>
              <w:bidi w:val="0"/>
              <w:spacing w:after="0" w:line="240" w:lineRule="auto"/>
              <w:jc w:val="center"/>
              <w:rPr>
                <w:rFonts w:ascii="Times New Roman" w:hAnsi="Times New Roman"/>
                <w:sz w:val="20"/>
                <w:szCs w:val="20"/>
              </w:rPr>
            </w:pPr>
            <w:r w:rsidRPr="00B24C12">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7469D6"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469D6"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469D6"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469D6"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469D6"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Č10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D14CDA">
            <w:pPr>
              <w:pStyle w:val="Normlny"/>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2. Komisia:</w:t>
            </w:r>
          </w:p>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a) stanoví referenčné metódy merania obsahu PCB v</w:t>
            </w:r>
            <w:r w:rsidR="008E3A2A">
              <w:rPr>
                <w:rFonts w:ascii="Times New Roman" w:hAnsi="Times New Roman"/>
                <w:sz w:val="22"/>
                <w:szCs w:val="22"/>
              </w:rPr>
              <w:t> </w:t>
            </w:r>
            <w:r w:rsidRPr="00D14CDA">
              <w:rPr>
                <w:rFonts w:ascii="Times New Roman" w:hAnsi="Times New Roman"/>
                <w:sz w:val="22"/>
                <w:szCs w:val="22"/>
              </w:rPr>
              <w:t>kontaminovaných</w:t>
            </w:r>
            <w:r w:rsidR="008E3A2A">
              <w:rPr>
                <w:rFonts w:ascii="Times New Roman" w:hAnsi="Times New Roman"/>
                <w:sz w:val="22"/>
                <w:szCs w:val="22"/>
              </w:rPr>
              <w:t xml:space="preserve"> </w:t>
            </w:r>
            <w:r w:rsidRPr="00D14CDA">
              <w:rPr>
                <w:rFonts w:ascii="Times New Roman" w:hAnsi="Times New Roman"/>
                <w:sz w:val="22"/>
                <w:szCs w:val="22"/>
              </w:rPr>
              <w:t>materiáloch. Merania vykonané pred určením referenčných metód</w:t>
            </w:r>
            <w:r w:rsidR="00A202FF">
              <w:rPr>
                <w:rFonts w:ascii="Times New Roman" w:hAnsi="Times New Roman"/>
                <w:sz w:val="22"/>
                <w:szCs w:val="22"/>
              </w:rPr>
              <w:t xml:space="preserve"> </w:t>
            </w:r>
            <w:r w:rsidRPr="00D14CDA">
              <w:rPr>
                <w:rFonts w:ascii="Times New Roman" w:hAnsi="Times New Roman"/>
                <w:sz w:val="22"/>
                <w:szCs w:val="22"/>
              </w:rPr>
              <w:t>zostávajú v platnosti;</w:t>
            </w:r>
          </w:p>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b) ak to je potrebné, určí výlučne na účely článku 9 ods. 1 písm. b) a c)</w:t>
            </w:r>
            <w:r w:rsidR="008E3A2A">
              <w:rPr>
                <w:rFonts w:ascii="Times New Roman" w:hAnsi="Times New Roman"/>
                <w:sz w:val="22"/>
                <w:szCs w:val="22"/>
              </w:rPr>
              <w:t xml:space="preserve"> </w:t>
            </w:r>
            <w:r w:rsidRPr="00D14CDA">
              <w:rPr>
                <w:rFonts w:ascii="Times New Roman" w:hAnsi="Times New Roman"/>
                <w:sz w:val="22"/>
                <w:szCs w:val="22"/>
              </w:rPr>
              <w:t>iné menej nebezpečné náhrady za PCB.</w:t>
            </w:r>
          </w:p>
          <w:p w:rsidR="001C62A2"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Komisia môže stanoviť technické normy pre ostatné metódy zneškodňovania</w:t>
            </w:r>
            <w:r w:rsidR="008E3A2A">
              <w:rPr>
                <w:rFonts w:ascii="Times New Roman" w:hAnsi="Times New Roman"/>
                <w:sz w:val="22"/>
                <w:szCs w:val="22"/>
              </w:rPr>
              <w:t xml:space="preserve"> </w:t>
            </w:r>
            <w:r w:rsidRPr="00D14CDA">
              <w:rPr>
                <w:rFonts w:ascii="Times New Roman" w:hAnsi="Times New Roman"/>
                <w:sz w:val="22"/>
                <w:szCs w:val="22"/>
              </w:rPr>
              <w:t>PCB, ktoré sú uvedené v druhej vete článku 8 ods. 2.</w:t>
            </w:r>
          </w:p>
          <w:p w:rsidR="001C62A2" w:rsidRPr="00D14CDA" w:rsidP="00A202FF">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Tieto opatrenia uvedené v prvom a druhom pododseku zamerané na</w:t>
            </w:r>
            <w:r w:rsidR="008E3A2A">
              <w:rPr>
                <w:rFonts w:ascii="Times New Roman" w:hAnsi="Times New Roman"/>
                <w:sz w:val="22"/>
                <w:szCs w:val="22"/>
              </w:rPr>
              <w:t xml:space="preserve"> </w:t>
            </w:r>
            <w:r w:rsidRPr="00D14CDA">
              <w:rPr>
                <w:rFonts w:ascii="Times New Roman" w:hAnsi="Times New Roman"/>
                <w:sz w:val="22"/>
                <w:szCs w:val="22"/>
              </w:rPr>
              <w:t>zmenu nepodstatných prvkov tejto smernice jej doplnením sa prijmú</w:t>
            </w:r>
            <w:r w:rsidR="00A202FF">
              <w:rPr>
                <w:rFonts w:ascii="Times New Roman" w:hAnsi="Times New Roman"/>
                <w:sz w:val="22"/>
                <w:szCs w:val="22"/>
              </w:rPr>
              <w:t xml:space="preserve"> v </w:t>
            </w:r>
            <w:r w:rsidRPr="00D14CDA">
              <w:rPr>
                <w:rFonts w:ascii="Times New Roman" w:hAnsi="Times New Roman"/>
                <w:sz w:val="22"/>
                <w:szCs w:val="22"/>
              </w:rPr>
              <w:t>súlade s regulačným postupom s kontrolou uvedeným v článku 10a</w:t>
            </w:r>
            <w:r w:rsidR="008E3A2A">
              <w:rPr>
                <w:rFonts w:ascii="Times New Roman" w:hAnsi="Times New Roman"/>
                <w:sz w:val="22"/>
                <w:szCs w:val="22"/>
              </w:rPr>
              <w:t xml:space="preserve"> </w:t>
            </w:r>
            <w:r w:rsidRPr="00D14CDA">
              <w:rPr>
                <w:rFonts w:ascii="Times New Roman" w:hAnsi="Times New Roman"/>
                <w:sz w:val="22"/>
                <w:szCs w:val="22"/>
              </w:rPr>
              <w:t>ods. 3.</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B24C12">
            <w:pPr>
              <w:bidi w:val="0"/>
              <w:spacing w:after="0" w:line="240" w:lineRule="auto"/>
              <w:jc w:val="center"/>
              <w:rPr>
                <w:rFonts w:ascii="Times New Roman" w:hAnsi="Times New Roman"/>
                <w:sz w:val="20"/>
                <w:szCs w:val="20"/>
              </w:rPr>
            </w:pPr>
            <w:r w:rsidR="00B24C12">
              <w:rPr>
                <w:rFonts w:ascii="Times New Roman" w:hAnsi="Times New Roman"/>
                <w:sz w:val="20"/>
                <w:szCs w:val="20"/>
              </w:rPr>
              <w:t>N</w:t>
            </w:r>
          </w:p>
          <w:p w:rsidR="00045734" w:rsidRPr="00B24C12">
            <w:pPr>
              <w:bidi w:val="0"/>
              <w:spacing w:after="0" w:line="240" w:lineRule="auto"/>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FE7E83" w:rsidRPr="000066CD" w:rsidP="00FA25AF">
            <w:pPr>
              <w:bidi w:val="0"/>
              <w:spacing w:after="0" w:line="240" w:lineRule="auto"/>
              <w:jc w:val="center"/>
              <w:rPr>
                <w:rFonts w:ascii="Times New Roman" w:hAnsi="Times New Roman"/>
                <w:sz w:val="20"/>
                <w:szCs w:val="20"/>
              </w:rPr>
            </w:pPr>
            <w:r w:rsidR="00B24C12">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rsidP="00FA25AF">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rsidP="000D2A12">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Č10a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1. Komisii pomáha výbor zriadený na základe článku 18 smernice</w:t>
            </w:r>
            <w:r w:rsidR="008E3A2A">
              <w:rPr>
                <w:rFonts w:ascii="Times New Roman" w:hAnsi="Times New Roman"/>
                <w:sz w:val="22"/>
                <w:szCs w:val="22"/>
              </w:rPr>
              <w:t xml:space="preserve"> </w:t>
            </w:r>
            <w:r w:rsidRPr="00D14CDA" w:rsidR="001C62A2">
              <w:rPr>
                <w:rFonts w:ascii="Times New Roman" w:hAnsi="Times New Roman"/>
                <w:sz w:val="22"/>
                <w:szCs w:val="22"/>
              </w:rPr>
              <w:t>Európskeho parlamentu a Rady 2006/12/ES (1).</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045734" w:rsidRPr="000066CD">
            <w:pPr>
              <w:bidi w:val="0"/>
              <w:spacing w:after="0" w:line="240" w:lineRule="auto"/>
              <w:jc w:val="center"/>
              <w:rPr>
                <w:rFonts w:ascii="Times New Roman" w:hAnsi="Times New Roman"/>
                <w:sz w:val="20"/>
                <w:szCs w:val="20"/>
              </w:rPr>
            </w:pPr>
            <w:r w:rsidRPr="00B24C12">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13B07"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3B07"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13B07" w:rsidRPr="006C4216" w:rsidP="00CC3258">
            <w:pPr>
              <w:pStyle w:val="Normlny"/>
              <w:bidi w:val="0"/>
              <w:spacing w:after="0" w:line="240" w:lineRule="auto"/>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28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Č10a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 xml:space="preserve">2. Ak sa odkazuje na tento odsek, uplatňujú sa články </w:t>
            </w:r>
            <w:smartTag w:uri="urn:schemas-microsoft-com:office:smarttags" w:element="metricconverter">
              <w:smartTagPr>
                <w:attr w:name="ProductID" w:val="4 a"/>
              </w:smartTagPr>
              <w:r w:rsidRPr="00D14CDA" w:rsidR="001C62A2">
                <w:rPr>
                  <w:rFonts w:ascii="Times New Roman" w:hAnsi="Times New Roman"/>
                  <w:sz w:val="22"/>
                  <w:szCs w:val="22"/>
                </w:rPr>
                <w:t>5 a</w:t>
              </w:r>
            </w:smartTag>
            <w:r w:rsidRPr="00D14CDA" w:rsidR="001C62A2">
              <w:rPr>
                <w:rFonts w:ascii="Times New Roman" w:hAnsi="Times New Roman"/>
                <w:sz w:val="22"/>
                <w:szCs w:val="22"/>
              </w:rPr>
              <w:t xml:space="preserve"> 7 rozhodnutia</w:t>
            </w:r>
            <w:r w:rsidR="008E3A2A">
              <w:rPr>
                <w:rFonts w:ascii="Times New Roman" w:hAnsi="Times New Roman"/>
                <w:sz w:val="22"/>
                <w:szCs w:val="22"/>
              </w:rPr>
              <w:t xml:space="preserve"> </w:t>
            </w:r>
            <w:r w:rsidRPr="00D14CDA" w:rsidR="001C62A2">
              <w:rPr>
                <w:rFonts w:ascii="Times New Roman" w:hAnsi="Times New Roman"/>
                <w:sz w:val="22"/>
                <w:szCs w:val="22"/>
              </w:rPr>
              <w:t>1999/468/ES so zreteľom na jeho článok 8.</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AF694B" w:rsidRPr="000066CD" w:rsidP="00430A3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694B" w:rsidRPr="006C4216" w:rsidP="00430A3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694B" w:rsidRPr="006C4216" w:rsidP="00AF694B">
            <w:pPr>
              <w:bidi w:val="0"/>
              <w:spacing w:after="0" w:line="240" w:lineRule="auto"/>
              <w:ind w:left="720" w:firstLine="36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1C62A2">
              <w:rPr>
                <w:rFonts w:ascii="Times New Roman" w:hAnsi="Times New Roman"/>
                <w:sz w:val="22"/>
                <w:szCs w:val="22"/>
              </w:rPr>
              <w:t>Č10a O3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8E3A2A">
            <w:pPr>
              <w:bidi w:val="0"/>
              <w:adjustRightInd w:val="0"/>
              <w:spacing w:after="0" w:line="240" w:lineRule="auto"/>
              <w:jc w:val="both"/>
              <w:rPr>
                <w:rFonts w:ascii="Times New Roman" w:hAnsi="Times New Roman"/>
                <w:sz w:val="22"/>
                <w:szCs w:val="22"/>
              </w:rPr>
            </w:pPr>
            <w:r w:rsidRPr="00D14CDA" w:rsidR="001C62A2">
              <w:rPr>
                <w:rFonts w:ascii="Times New Roman" w:hAnsi="Times New Roman"/>
                <w:sz w:val="22"/>
                <w:szCs w:val="22"/>
              </w:rPr>
              <w:t xml:space="preserve">3. Ak sa odkazuje na tento odsek, uplatňuje sa článok 5a ods. 1 až </w:t>
            </w:r>
            <w:smartTag w:uri="urn:schemas-microsoft-com:office:smarttags" w:element="metricconverter">
              <w:smartTagPr>
                <w:attr w:name="ProductID" w:val="4 a"/>
              </w:smartTagPr>
              <w:r w:rsidRPr="00D14CDA" w:rsidR="001C62A2">
                <w:rPr>
                  <w:rFonts w:ascii="Times New Roman" w:hAnsi="Times New Roman"/>
                  <w:sz w:val="22"/>
                  <w:szCs w:val="22"/>
                </w:rPr>
                <w:t>4</w:t>
              </w:r>
              <w:r w:rsidR="008E3A2A">
                <w:rPr>
                  <w:rFonts w:ascii="Times New Roman" w:hAnsi="Times New Roman"/>
                  <w:sz w:val="22"/>
                  <w:szCs w:val="22"/>
                </w:rPr>
                <w:t xml:space="preserve"> </w:t>
              </w:r>
              <w:r w:rsidRPr="00D14CDA" w:rsidR="001C62A2">
                <w:rPr>
                  <w:rFonts w:ascii="Times New Roman" w:hAnsi="Times New Roman"/>
                  <w:sz w:val="22"/>
                  <w:szCs w:val="22"/>
                </w:rPr>
                <w:t>a</w:t>
              </w:r>
            </w:smartTag>
            <w:r w:rsidRPr="00D14CDA" w:rsidR="001C62A2">
              <w:rPr>
                <w:rFonts w:ascii="Times New Roman" w:hAnsi="Times New Roman"/>
                <w:sz w:val="22"/>
                <w:szCs w:val="22"/>
              </w:rPr>
              <w:t xml:space="preserve"> článok 7 rozhodnutia 1999/468/ES so zreteľom na jeho článok 8.</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B24C12">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005235"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05235"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85788" w:rsidRPr="006C4216" w:rsidP="00AF694B">
            <w:pPr>
              <w:autoSpaceDE/>
              <w:autoSpaceDN/>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Č11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1. Členské štáty vypracujú do troch rokov od prijatia tejto smernice:</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plány na dekontamináciu alebo zneškodnenie spísaných zariadení</w:t>
            </w:r>
            <w:r w:rsidR="008E3A2A">
              <w:rPr>
                <w:rFonts w:ascii="Times New Roman" w:hAnsi="Times New Roman"/>
                <w:sz w:val="22"/>
                <w:szCs w:val="22"/>
              </w:rPr>
              <w:t xml:space="preserve"> </w:t>
            </w:r>
            <w:r w:rsidRPr="00D14CDA">
              <w:rPr>
                <w:rFonts w:ascii="Times New Roman" w:hAnsi="Times New Roman"/>
                <w:sz w:val="22"/>
                <w:szCs w:val="22"/>
              </w:rPr>
              <w:t>a v nich obsiahnutých PCB,</w:t>
            </w:r>
          </w:p>
          <w:p w:rsidR="00FE7E83" w:rsidRPr="00D14CDA" w:rsidP="008E3A2A">
            <w:pPr>
              <w:bidi w:val="0"/>
              <w:adjustRightInd w:val="0"/>
              <w:spacing w:after="0" w:line="240" w:lineRule="auto"/>
              <w:jc w:val="both"/>
              <w:rPr>
                <w:rFonts w:ascii="Times New Roman" w:hAnsi="Times New Roman"/>
                <w:sz w:val="22"/>
                <w:szCs w:val="22"/>
              </w:rPr>
            </w:pPr>
            <w:r w:rsidRPr="00D14CDA" w:rsidR="00D14CDA">
              <w:rPr>
                <w:rFonts w:ascii="Times New Roman" w:hAnsi="Times New Roman"/>
                <w:sz w:val="22"/>
                <w:szCs w:val="22"/>
              </w:rPr>
              <w:t>— návrhy na zber a následné zneškodnenie zariadení, ktoré nepodliehajú</w:t>
            </w:r>
            <w:r w:rsidR="008E3A2A">
              <w:rPr>
                <w:rFonts w:ascii="Times New Roman" w:hAnsi="Times New Roman"/>
                <w:sz w:val="22"/>
                <w:szCs w:val="22"/>
              </w:rPr>
              <w:t xml:space="preserve"> </w:t>
            </w:r>
            <w:r w:rsidRPr="00D14CDA" w:rsidR="00D14CDA">
              <w:rPr>
                <w:rFonts w:ascii="Times New Roman" w:hAnsi="Times New Roman"/>
                <w:sz w:val="22"/>
                <w:szCs w:val="22"/>
              </w:rPr>
              <w:t>súpisu podľa článku 4 ods. 1, ako sa uvádza v článku 6 ods. 3.</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FE7E83">
            <w:pPr>
              <w:bidi w:val="0"/>
              <w:spacing w:after="0" w:line="240" w:lineRule="auto"/>
              <w:jc w:val="center"/>
              <w:rPr>
                <w:rFonts w:ascii="Times New Roman" w:hAnsi="Times New Roman"/>
                <w:sz w:val="20"/>
                <w:szCs w:val="20"/>
              </w:rPr>
            </w:pPr>
            <w:r w:rsidR="00A044E9">
              <w:rPr>
                <w:rFonts w:ascii="Times New Roman" w:hAnsi="Times New Roman"/>
                <w:sz w:val="20"/>
                <w:szCs w:val="20"/>
              </w:rPr>
              <w:t>1</w:t>
            </w: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2E3248">
            <w:pPr>
              <w:bidi w:val="0"/>
              <w:spacing w:after="0" w:line="240" w:lineRule="auto"/>
              <w:jc w:val="center"/>
              <w:rPr>
                <w:rFonts w:ascii="Times New Roman" w:hAnsi="Times New Roman"/>
                <w:sz w:val="20"/>
                <w:szCs w:val="20"/>
              </w:rPr>
            </w:pPr>
            <w:r>
              <w:rPr>
                <w:rFonts w:ascii="Times New Roman" w:hAnsi="Times New Roman"/>
                <w:sz w:val="20"/>
                <w:szCs w:val="20"/>
              </w:rPr>
              <w:t>2</w:t>
            </w: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6B1436">
            <w:pPr>
              <w:bidi w:val="0"/>
              <w:spacing w:after="0" w:line="240" w:lineRule="auto"/>
              <w:jc w:val="center"/>
              <w:rPr>
                <w:rFonts w:ascii="Times New Roman" w:hAnsi="Times New Roman"/>
                <w:sz w:val="20"/>
                <w:szCs w:val="20"/>
              </w:rPr>
            </w:pPr>
            <w:r w:rsidR="00B07F24">
              <w:rPr>
                <w:rFonts w:ascii="Times New Roman" w:hAnsi="Times New Roman"/>
                <w:sz w:val="20"/>
                <w:szCs w:val="20"/>
              </w:rPr>
              <w:t>1</w:t>
            </w:r>
          </w:p>
          <w:p w:rsidR="006B1436">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B07F24">
            <w:pPr>
              <w:bidi w:val="0"/>
              <w:spacing w:after="0" w:line="240" w:lineRule="auto"/>
              <w:jc w:val="center"/>
              <w:rPr>
                <w:rFonts w:ascii="Times New Roman" w:hAnsi="Times New Roman"/>
                <w:sz w:val="20"/>
                <w:szCs w:val="20"/>
              </w:rPr>
            </w:pPr>
          </w:p>
          <w:p w:rsidR="006B1436" w:rsidRPr="000066CD">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pPr>
              <w:pStyle w:val="Normlny"/>
              <w:bidi w:val="0"/>
              <w:spacing w:after="0" w:line="240" w:lineRule="auto"/>
              <w:jc w:val="center"/>
              <w:rPr>
                <w:rFonts w:ascii="Times New Roman" w:hAnsi="Times New Roman"/>
              </w:rPr>
            </w:pPr>
            <w:r w:rsidRPr="006C4216" w:rsidR="006C4216">
              <w:rPr>
                <w:rFonts w:ascii="Times New Roman" w:hAnsi="Times New Roman"/>
              </w:rPr>
              <w:t>Č1 §1</w:t>
            </w:r>
            <w:r w:rsidR="000D2A12">
              <w:rPr>
                <w:rFonts w:ascii="Times New Roman" w:hAnsi="Times New Roman"/>
              </w:rPr>
              <w:t>1</w:t>
            </w: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6B1436">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r w:rsidRPr="006C4216">
              <w:rPr>
                <w:rFonts w:ascii="Times New Roman" w:hAnsi="Times New Roman"/>
              </w:rPr>
              <w:t xml:space="preserve">Č1 § </w:t>
            </w:r>
            <w:r>
              <w:rPr>
                <w:rFonts w:ascii="Times New Roman" w:hAnsi="Times New Roman"/>
              </w:rPr>
              <w:t>105</w:t>
            </w:r>
            <w:r w:rsidRPr="006C4216">
              <w:rPr>
                <w:rFonts w:ascii="Times New Roman" w:hAnsi="Times New Roman"/>
              </w:rPr>
              <w:t xml:space="preserve"> O</w:t>
            </w:r>
            <w:r>
              <w:rPr>
                <w:rFonts w:ascii="Times New Roman" w:hAnsi="Times New Roman"/>
              </w:rPr>
              <w:t>3</w:t>
            </w:r>
          </w:p>
          <w:p w:rsidR="00B07F24">
            <w:pPr>
              <w:pStyle w:val="Normlny"/>
              <w:bidi w:val="0"/>
              <w:spacing w:after="0" w:line="240" w:lineRule="auto"/>
              <w:jc w:val="center"/>
              <w:rPr>
                <w:rFonts w:ascii="Times New Roman" w:hAnsi="Times New Roman"/>
              </w:rPr>
            </w:pPr>
            <w:r>
              <w:rPr>
                <w:rFonts w:ascii="Times New Roman" w:hAnsi="Times New Roman"/>
              </w:rPr>
              <w:t>Pa</w:t>
            </w:r>
          </w:p>
          <w:p w:rsidR="006B1436">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B07F24">
            <w:pPr>
              <w:pStyle w:val="Normlny"/>
              <w:bidi w:val="0"/>
              <w:spacing w:after="0" w:line="240" w:lineRule="auto"/>
              <w:jc w:val="center"/>
              <w:rPr>
                <w:rFonts w:ascii="Times New Roman" w:hAnsi="Times New Roman"/>
              </w:rPr>
            </w:pPr>
          </w:p>
          <w:p w:rsidR="006B1436" w:rsidRPr="006C4216">
            <w:pPr>
              <w:pStyle w:val="Normlny"/>
              <w:bidi w:val="0"/>
              <w:spacing w:after="0" w:line="240" w:lineRule="auto"/>
              <w:jc w:val="center"/>
              <w:rPr>
                <w:rFonts w:ascii="Times New Roman" w:hAnsi="Times New Roman"/>
              </w:rPr>
            </w:pPr>
            <w:r>
              <w:rPr>
                <w:rFonts w:ascii="Times New Roman" w:hAnsi="Times New Roman"/>
              </w:rPr>
              <w:t>Vestník MŽP, čiastka 4b, 2009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044E9" w:rsidRPr="006271FA" w:rsidP="003034AE">
            <w:pPr>
              <w:pStyle w:val="Standard"/>
              <w:bidi w:val="0"/>
              <w:spacing w:after="0" w:line="240" w:lineRule="auto"/>
              <w:jc w:val="both"/>
              <w:rPr>
                <w:rFonts w:ascii="Times New Roman" w:hAnsi="Times New Roman" w:cs="Times New Roman"/>
              </w:rPr>
            </w:pPr>
            <w:r w:rsidRPr="006271FA" w:rsidR="003034AE">
              <w:rPr>
                <w:rFonts w:ascii="Times New Roman" w:hAnsi="Times New Roman" w:cs="Times New Roman"/>
              </w:rPr>
              <w:t xml:space="preserve">(1) </w:t>
            </w:r>
            <w:r w:rsidRPr="000D2A12" w:rsidR="000D2A12">
              <w:rPr>
                <w:rFonts w:ascii="Times New Roman" w:hAnsi="Times New Roman" w:cs="Times New Roman"/>
              </w:rPr>
              <w:t>Držiteľ polychlórovaných bifenylov, u ktorého sa nachádzajú polychlórované bifenyly alebo zariadenie obsahujúce polychlórované bifenyly, je povinný bezodkladne vypracovať program držiteľa polychlórovaných bifenylov so zameraním na dekontamináciu zariadení obsahujúcich polychlórované bifenyly a na nakladanie s použitými polychlórovanými bifenylmi a predložiť vypracovaný program  na schválenie príslušnému orgánu štátnej správy odpadového hospodárstva. Schválený program držiteľa polychlórovaných bifenylov je držiteľ polychlórovaných bifenylov povinný dodržiavať</w:t>
            </w:r>
            <w:r w:rsidRPr="006271FA" w:rsidR="003034AE">
              <w:rPr>
                <w:rFonts w:ascii="Times New Roman" w:hAnsi="Times New Roman" w:cs="Times New Roman"/>
              </w:rPr>
              <w:t>.</w:t>
            </w:r>
          </w:p>
          <w:p w:rsidR="003034AE" w:rsidRPr="006271FA" w:rsidP="003034AE">
            <w:pPr>
              <w:pStyle w:val="Standard"/>
              <w:bidi w:val="0"/>
              <w:spacing w:after="0" w:line="240" w:lineRule="auto"/>
              <w:jc w:val="both"/>
              <w:rPr>
                <w:rFonts w:ascii="Times New Roman" w:hAnsi="Times New Roman" w:cs="Times New Roman"/>
              </w:rPr>
            </w:pPr>
          </w:p>
          <w:p w:rsidR="00A044E9" w:rsidP="00B25B0E">
            <w:pPr>
              <w:pStyle w:val="Standard"/>
              <w:tabs>
                <w:tab w:val="left" w:pos="142"/>
                <w:tab w:val="left" w:pos="426"/>
              </w:tabs>
              <w:bidi w:val="0"/>
              <w:spacing w:after="0" w:line="240" w:lineRule="auto"/>
              <w:jc w:val="both"/>
              <w:rPr>
                <w:rFonts w:ascii="Times New Roman" w:hAnsi="Times New Roman" w:cs="Times New Roman"/>
              </w:rPr>
            </w:pPr>
            <w:r w:rsidRPr="006271FA" w:rsidR="006271FA">
              <w:rPr>
                <w:rFonts w:ascii="Times New Roman" w:hAnsi="Times New Roman" w:cs="Times New Roman"/>
              </w:rPr>
              <w:t xml:space="preserve">(2) </w:t>
            </w:r>
            <w:r w:rsidRPr="00B25B0E" w:rsidR="00B25B0E">
              <w:rPr>
                <w:rFonts w:ascii="Times New Roman" w:hAnsi="Times New Roman" w:cs="Times New Roman"/>
              </w:rPr>
              <w:t>Program držiteľa polychlórovaných bifenylov obsahuje ustanovené údaje [§ 105 ods. 3 písm. a)].</w:t>
            </w:r>
            <w:r w:rsidRPr="00B25B0E">
              <w:rPr>
                <w:rFonts w:ascii="Times New Roman" w:hAnsi="Times New Roman" w:cs="Times New Roman"/>
              </w:rPr>
              <w:t xml:space="preserve"> </w:t>
            </w:r>
          </w:p>
          <w:p w:rsidR="00B25B0E" w:rsidRPr="00B25B0E" w:rsidP="00B25B0E">
            <w:pPr>
              <w:pStyle w:val="Standard"/>
              <w:tabs>
                <w:tab w:val="left" w:pos="142"/>
                <w:tab w:val="left" w:pos="426"/>
              </w:tabs>
              <w:bidi w:val="0"/>
              <w:spacing w:after="0" w:line="240" w:lineRule="auto"/>
              <w:jc w:val="both"/>
              <w:rPr>
                <w:rFonts w:ascii="Times New Roman" w:hAnsi="Times New Roman" w:cs="Times New Roman"/>
              </w:rPr>
            </w:pPr>
          </w:p>
          <w:p w:rsidR="006B1436" w:rsidRPr="006271FA" w:rsidP="00A044E9">
            <w:pPr>
              <w:pStyle w:val="Standard"/>
              <w:tabs>
                <w:tab w:val="left" w:pos="426"/>
              </w:tabs>
              <w:bidi w:val="0"/>
              <w:spacing w:after="0" w:line="240" w:lineRule="auto"/>
              <w:jc w:val="both"/>
              <w:rPr>
                <w:rFonts w:ascii="Times New Roman" w:hAnsi="Times New Roman" w:cs="Times New Roman"/>
              </w:rPr>
            </w:pPr>
            <w:r w:rsidRPr="006271FA" w:rsidR="00A044E9">
              <w:rPr>
                <w:rFonts w:ascii="Times New Roman" w:hAnsi="Times New Roman" w:cs="Times New Roman"/>
              </w:rPr>
              <w:t xml:space="preserve">(3) </w:t>
            </w:r>
            <w:r w:rsidRPr="00B25B0E" w:rsidR="00B25B0E">
              <w:rPr>
                <w:rFonts w:ascii="Times New Roman" w:hAnsi="Times New Roman" w:cs="Times New Roman"/>
              </w:rPr>
              <w:t>Ak dôjde k zmene skutočností uvedených v programe držiteľa polychlórovaných bifenylov v súlade  s odsekom 2, je držiteľ polychlórovaných bifenylov  povinný do štyroch mesiacov vypracovať a predložiť na schválenie nový program držiteľa polychlórovaných bifenylov, ak je napriek zmene skutočností uvedených v súlade s odsekom 2  stále držiteľom polychlórovaných bifenylov</w:t>
            </w:r>
            <w:r w:rsidRPr="006271FA" w:rsidR="00A044E9">
              <w:rPr>
                <w:rFonts w:ascii="Times New Roman" w:hAnsi="Times New Roman" w:cs="Times New Roman"/>
              </w:rPr>
              <w:t xml:space="preserve">. </w:t>
            </w:r>
          </w:p>
          <w:p w:rsidR="00B07F24" w:rsidRPr="00B07F24" w:rsidP="00B07F24">
            <w:pPr>
              <w:tabs>
                <w:tab w:val="left" w:pos="360"/>
              </w:tabs>
              <w:bidi w:val="0"/>
              <w:spacing w:after="0" w:line="240" w:lineRule="auto"/>
              <w:jc w:val="both"/>
              <w:rPr>
                <w:rFonts w:ascii="Times New Roman" w:hAnsi="Times New Roman"/>
                <w:kern w:val="3"/>
                <w:sz w:val="22"/>
                <w:szCs w:val="22"/>
                <w:lang w:eastAsia="zh-CN"/>
              </w:rPr>
            </w:pPr>
            <w:r w:rsidRPr="00B07F24">
              <w:rPr>
                <w:rFonts w:ascii="Times New Roman" w:hAnsi="Times New Roman"/>
                <w:kern w:val="3"/>
                <w:sz w:val="22"/>
                <w:szCs w:val="22"/>
                <w:lang w:eastAsia="zh-CN"/>
              </w:rPr>
              <w:t>(3) Všeobecne záväzný právny predpis, ktorý vydá ministerstvo, ustanoví</w:t>
            </w:r>
          </w:p>
          <w:p w:rsidR="00B07F24" w:rsidRPr="00B07F24" w:rsidP="00132B99">
            <w:pPr>
              <w:pStyle w:val="ListParagraph"/>
              <w:numPr>
                <w:numId w:val="8"/>
              </w:numPr>
              <w:tabs>
                <w:tab w:val="left" w:pos="360"/>
              </w:tabs>
              <w:suppressAutoHyphens/>
              <w:autoSpaceDN w:val="0"/>
              <w:bidi w:val="0"/>
              <w:spacing w:after="0" w:line="240" w:lineRule="auto"/>
              <w:ind w:left="714" w:hanging="357"/>
              <w:contextualSpacing w:val="0"/>
              <w:jc w:val="both"/>
              <w:textAlignment w:val="baseline"/>
              <w:rPr>
                <w:rFonts w:ascii="Times New Roman" w:hAnsi="Times New Roman"/>
                <w:kern w:val="3"/>
                <w:lang w:eastAsia="zh-CN"/>
              </w:rPr>
            </w:pPr>
            <w:r w:rsidRPr="00B07F24">
              <w:rPr>
                <w:rFonts w:ascii="Times New Roman" w:hAnsi="Times New Roman"/>
                <w:kern w:val="3"/>
                <w:lang w:eastAsia="zh-CN"/>
              </w:rPr>
              <w:t>podrobnosti o obsahu programov a o spôsobe vypracúvania programu kraja, obce, držiteľa polychlórovaných bifenylov a o obsahu programu predchádzania vzniku odpadu,</w:t>
            </w:r>
          </w:p>
          <w:p w:rsidR="00A044E9" w:rsidRPr="006271FA" w:rsidP="00A044E9">
            <w:pPr>
              <w:pStyle w:val="Standard"/>
              <w:tabs>
                <w:tab w:val="left" w:pos="426"/>
              </w:tabs>
              <w:bidi w:val="0"/>
              <w:spacing w:after="0" w:line="240" w:lineRule="auto"/>
              <w:jc w:val="both"/>
              <w:rPr>
                <w:rFonts w:ascii="Times New Roman" w:hAnsi="Times New Roman" w:cs="Times New Roman"/>
              </w:rPr>
            </w:pPr>
          </w:p>
          <w:p w:rsidR="00FE7E83" w:rsidRPr="006271FA">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82793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Č11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8E3A2A">
            <w:pPr>
              <w:bidi w:val="0"/>
              <w:spacing w:before="75" w:after="75" w:line="240" w:lineRule="auto"/>
              <w:ind w:left="24" w:right="225"/>
              <w:jc w:val="both"/>
              <w:rPr>
                <w:rFonts w:ascii="Times New Roman" w:hAnsi="Times New Roman"/>
                <w:sz w:val="22"/>
                <w:szCs w:val="22"/>
              </w:rPr>
            </w:pPr>
            <w:r w:rsidRPr="00D14CDA" w:rsidR="00D14CDA">
              <w:rPr>
                <w:rFonts w:ascii="Times New Roman" w:hAnsi="Times New Roman"/>
                <w:sz w:val="22"/>
                <w:szCs w:val="22"/>
              </w:rPr>
              <w:t>2. Členské štáty tieto plány a návrhy ihneď</w:t>
            </w:r>
            <w:r w:rsidR="008E3A2A">
              <w:rPr>
                <w:rFonts w:ascii="Times New Roman" w:hAnsi="Times New Roman"/>
                <w:sz w:val="22"/>
                <w:szCs w:val="22"/>
              </w:rPr>
              <w:t xml:space="preserve"> o</w:t>
            </w:r>
            <w:r w:rsidRPr="00D14CDA" w:rsidR="00D14CDA">
              <w:rPr>
                <w:rFonts w:ascii="Times New Roman" w:hAnsi="Times New Roman"/>
                <w:sz w:val="22"/>
                <w:szCs w:val="22"/>
              </w:rPr>
              <w:t>známia Komisii.</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D84613"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A25AF"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84613" w:rsidRPr="006C4216" w:rsidP="00903FAA">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Č12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8E3A2A">
            <w:pPr>
              <w:bidi w:val="0"/>
              <w:adjustRightInd w:val="0"/>
              <w:spacing w:after="0" w:line="240" w:lineRule="auto"/>
              <w:jc w:val="both"/>
              <w:rPr>
                <w:rFonts w:ascii="Times New Roman" w:hAnsi="Times New Roman"/>
                <w:sz w:val="22"/>
                <w:szCs w:val="22"/>
              </w:rPr>
            </w:pPr>
            <w:r w:rsidRPr="00D14CDA" w:rsidR="00D14CDA">
              <w:rPr>
                <w:rFonts w:ascii="Times New Roman" w:hAnsi="Times New Roman"/>
                <w:sz w:val="22"/>
                <w:szCs w:val="22"/>
              </w:rPr>
              <w:t>1. Členské štáty prijmú nevyhnutné opatrenia na dosiahnutie súladu</w:t>
            </w:r>
            <w:r w:rsidR="008E3A2A">
              <w:rPr>
                <w:rFonts w:ascii="Times New Roman" w:hAnsi="Times New Roman"/>
                <w:sz w:val="22"/>
                <w:szCs w:val="22"/>
              </w:rPr>
              <w:t xml:space="preserve"> </w:t>
            </w:r>
            <w:r w:rsidRPr="00D14CDA" w:rsidR="00D14CDA">
              <w:rPr>
                <w:rFonts w:ascii="Times New Roman" w:hAnsi="Times New Roman"/>
                <w:sz w:val="22"/>
                <w:szCs w:val="22"/>
              </w:rPr>
              <w:t>s touto smernicou do 18 mesiacov po jej prijatí. Bezodkladne o</w:t>
            </w:r>
            <w:r w:rsidR="008E3A2A">
              <w:rPr>
                <w:rFonts w:ascii="Times New Roman" w:hAnsi="Times New Roman"/>
                <w:sz w:val="22"/>
                <w:szCs w:val="22"/>
              </w:rPr>
              <w:t> </w:t>
            </w:r>
            <w:r w:rsidRPr="00D14CDA" w:rsidR="00D14CDA">
              <w:rPr>
                <w:rFonts w:ascii="Times New Roman" w:hAnsi="Times New Roman"/>
                <w:sz w:val="22"/>
                <w:szCs w:val="22"/>
              </w:rPr>
              <w:t>tom</w:t>
            </w:r>
            <w:r w:rsidR="008E3A2A">
              <w:rPr>
                <w:rFonts w:ascii="Times New Roman" w:hAnsi="Times New Roman"/>
                <w:sz w:val="22"/>
                <w:szCs w:val="22"/>
              </w:rPr>
              <w:t xml:space="preserve"> </w:t>
            </w:r>
            <w:r w:rsidRPr="00D14CDA" w:rsidR="00D14CDA">
              <w:rPr>
                <w:rFonts w:ascii="Times New Roman" w:hAnsi="Times New Roman"/>
                <w:sz w:val="22"/>
                <w:szCs w:val="22"/>
              </w:rPr>
              <w:t>budú informovať Komisiu.</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Č12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A202FF">
            <w:pPr>
              <w:bidi w:val="0"/>
              <w:adjustRightInd w:val="0"/>
              <w:spacing w:after="0" w:line="240" w:lineRule="auto"/>
              <w:jc w:val="both"/>
              <w:rPr>
                <w:rFonts w:ascii="Times New Roman" w:hAnsi="Times New Roman"/>
                <w:sz w:val="22"/>
                <w:szCs w:val="22"/>
              </w:rPr>
            </w:pPr>
            <w:r w:rsidRPr="00D14CDA" w:rsidR="00D14CDA">
              <w:rPr>
                <w:rFonts w:ascii="Times New Roman" w:hAnsi="Times New Roman"/>
                <w:sz w:val="22"/>
                <w:szCs w:val="22"/>
              </w:rPr>
              <w:t>2. Členské štáty uvedú priamo v prijatých ustanoveniach alebo pri</w:t>
            </w:r>
            <w:r w:rsidR="008E3A2A">
              <w:rPr>
                <w:rFonts w:ascii="Times New Roman" w:hAnsi="Times New Roman"/>
                <w:sz w:val="22"/>
                <w:szCs w:val="22"/>
              </w:rPr>
              <w:t xml:space="preserve"> </w:t>
            </w:r>
            <w:r w:rsidRPr="00D14CDA" w:rsidR="00D14CDA">
              <w:rPr>
                <w:rFonts w:ascii="Times New Roman" w:hAnsi="Times New Roman"/>
                <w:sz w:val="22"/>
                <w:szCs w:val="22"/>
              </w:rPr>
              <w:t>ich úradnom uverejnení odkaz na túto smernicu. Podrobnosti o</w:t>
            </w:r>
            <w:r w:rsidR="00A202FF">
              <w:rPr>
                <w:rFonts w:ascii="Times New Roman" w:hAnsi="Times New Roman"/>
                <w:sz w:val="22"/>
                <w:szCs w:val="22"/>
              </w:rPr>
              <w:t> </w:t>
            </w:r>
            <w:r w:rsidRPr="00D14CDA" w:rsidR="00D14CDA">
              <w:rPr>
                <w:rFonts w:ascii="Times New Roman" w:hAnsi="Times New Roman"/>
                <w:sz w:val="22"/>
                <w:szCs w:val="22"/>
              </w:rPr>
              <w:t>odkaze</w:t>
            </w:r>
            <w:r w:rsidR="00A202FF">
              <w:rPr>
                <w:rFonts w:ascii="Times New Roman" w:hAnsi="Times New Roman"/>
                <w:sz w:val="22"/>
                <w:szCs w:val="22"/>
              </w:rPr>
              <w:t xml:space="preserve"> </w:t>
            </w:r>
            <w:r w:rsidRPr="00D14CDA" w:rsidR="00D14CDA">
              <w:rPr>
                <w:rFonts w:ascii="Times New Roman" w:hAnsi="Times New Roman"/>
                <w:sz w:val="22"/>
                <w:szCs w:val="22"/>
              </w:rPr>
              <w:t>upravia členské štáty.</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Č12 O3</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8E3A2A">
            <w:pPr>
              <w:bidi w:val="0"/>
              <w:adjustRightInd w:val="0"/>
              <w:spacing w:after="0" w:line="240" w:lineRule="auto"/>
              <w:jc w:val="both"/>
              <w:rPr>
                <w:rFonts w:ascii="Times New Roman" w:hAnsi="Times New Roman"/>
                <w:sz w:val="22"/>
                <w:szCs w:val="22"/>
              </w:rPr>
            </w:pPr>
            <w:r w:rsidRPr="00D14CDA" w:rsidR="00D14CDA">
              <w:rPr>
                <w:rFonts w:ascii="Times New Roman" w:hAnsi="Times New Roman"/>
                <w:sz w:val="22"/>
                <w:szCs w:val="22"/>
              </w:rPr>
              <w:t>3. Členské štáty oznámia Komisii znenie ustanovení vnútroštátnych</w:t>
            </w:r>
            <w:r w:rsidR="008E3A2A">
              <w:rPr>
                <w:rFonts w:ascii="Times New Roman" w:hAnsi="Times New Roman"/>
                <w:sz w:val="22"/>
                <w:szCs w:val="22"/>
              </w:rPr>
              <w:t xml:space="preserve"> </w:t>
            </w:r>
            <w:r w:rsidRPr="00D14CDA" w:rsidR="00D14CDA">
              <w:rPr>
                <w:rFonts w:ascii="Times New Roman" w:hAnsi="Times New Roman"/>
                <w:sz w:val="22"/>
                <w:szCs w:val="22"/>
              </w:rPr>
              <w:t>právnych predpisov, ktoré prijmú v oblasti pôsobnosti tejto smernice.</w:t>
            </w:r>
            <w:r w:rsidR="008E3A2A">
              <w:rPr>
                <w:rFonts w:ascii="Times New Roman" w:hAnsi="Times New Roman"/>
                <w:sz w:val="22"/>
                <w:szCs w:val="22"/>
              </w:rPr>
              <w:t xml:space="preserve"> </w:t>
            </w:r>
            <w:r w:rsidRPr="00D14CDA" w:rsidR="00D14CDA">
              <w:rPr>
                <w:rFonts w:ascii="Times New Roman" w:hAnsi="Times New Roman"/>
                <w:sz w:val="22"/>
                <w:szCs w:val="22"/>
              </w:rPr>
              <w:t>Komisia o tom bude informovať ostatné členské štáty.</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00E9"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00E9"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00E9" w:rsidRPr="006C421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Č13 O1</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D14CDA" w:rsidRPr="00D14CDA" w:rsidP="008E3A2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1. Táto smernica nadobúda účinnosť dátumom jej prijatia a</w:t>
            </w:r>
            <w:r w:rsidR="008E3A2A">
              <w:rPr>
                <w:rFonts w:ascii="Times New Roman" w:hAnsi="Times New Roman"/>
                <w:sz w:val="22"/>
                <w:szCs w:val="22"/>
              </w:rPr>
              <w:t> </w:t>
            </w:r>
            <w:r w:rsidRPr="00D14CDA">
              <w:rPr>
                <w:rFonts w:ascii="Times New Roman" w:hAnsi="Times New Roman"/>
                <w:sz w:val="22"/>
                <w:szCs w:val="22"/>
              </w:rPr>
              <w:t>smernica</w:t>
            </w:r>
            <w:r w:rsidR="008E3A2A">
              <w:rPr>
                <w:rFonts w:ascii="Times New Roman" w:hAnsi="Times New Roman"/>
                <w:sz w:val="22"/>
                <w:szCs w:val="22"/>
              </w:rPr>
              <w:t xml:space="preserve"> </w:t>
            </w:r>
            <w:r w:rsidRPr="00D14CDA">
              <w:rPr>
                <w:rFonts w:ascii="Times New Roman" w:hAnsi="Times New Roman"/>
                <w:sz w:val="22"/>
                <w:szCs w:val="22"/>
              </w:rPr>
              <w:t xml:space="preserve">76/403/EHS sa od tohto dátumu zrušuje. </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both"/>
              <w:rPr>
                <w:rFonts w:ascii="Times New Roman" w:hAnsi="Times New Roman"/>
                <w:color w:val="00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Č13 O2</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xml:space="preserve">2. S účinnosťou od dátumu uvedeného v </w:t>
            </w:r>
            <w:r w:rsidR="008E3A2A">
              <w:rPr>
                <w:rFonts w:ascii="Times New Roman" w:hAnsi="Times New Roman"/>
                <w:sz w:val="22"/>
                <w:szCs w:val="22"/>
              </w:rPr>
              <w:t xml:space="preserve">     </w:t>
            </w:r>
            <w:r w:rsidRPr="00D14CDA">
              <w:rPr>
                <w:rFonts w:ascii="Times New Roman" w:hAnsi="Times New Roman"/>
                <w:sz w:val="22"/>
                <w:szCs w:val="22"/>
              </w:rPr>
              <w:t>odseku 1:</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a) odkaz v článku 10 ods. 1 smernice 87/101/EHS (2) na „PCB a</w:t>
            </w:r>
            <w:r w:rsidR="008E3A2A">
              <w:rPr>
                <w:rFonts w:ascii="Times New Roman" w:hAnsi="Times New Roman"/>
                <w:sz w:val="22"/>
                <w:szCs w:val="22"/>
              </w:rPr>
              <w:t> </w:t>
            </w:r>
            <w:r w:rsidRPr="00D14CDA">
              <w:rPr>
                <w:rFonts w:ascii="Times New Roman" w:hAnsi="Times New Roman"/>
                <w:sz w:val="22"/>
                <w:szCs w:val="22"/>
              </w:rPr>
              <w:t>PCT</w:t>
            </w:r>
            <w:r w:rsidR="008E3A2A">
              <w:rPr>
                <w:rFonts w:ascii="Times New Roman" w:hAnsi="Times New Roman"/>
                <w:sz w:val="22"/>
                <w:szCs w:val="22"/>
              </w:rPr>
              <w:t xml:space="preserve"> </w:t>
            </w:r>
            <w:r w:rsidRPr="00D14CDA">
              <w:rPr>
                <w:rFonts w:ascii="Times New Roman" w:hAnsi="Times New Roman"/>
                <w:sz w:val="22"/>
                <w:szCs w:val="22"/>
              </w:rPr>
              <w:t>v zmysle smernice 76/403/EHS“ sa bude považovať za odkaz</w:t>
            </w:r>
            <w:r w:rsidR="008E3A2A">
              <w:rPr>
                <w:rFonts w:ascii="Times New Roman" w:hAnsi="Times New Roman"/>
                <w:sz w:val="22"/>
                <w:szCs w:val="22"/>
              </w:rPr>
              <w:t xml:space="preserve"> </w:t>
            </w:r>
            <w:r w:rsidRPr="00D14CDA">
              <w:rPr>
                <w:rFonts w:ascii="Times New Roman" w:hAnsi="Times New Roman"/>
                <w:sz w:val="22"/>
                <w:szCs w:val="22"/>
              </w:rPr>
              <w:t>na PCB v zmysle tejto smernice;</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b) odkaz v článku 10 ods. 2 smernice 87/101/EHS na smernicu</w:t>
            </w:r>
            <w:r w:rsidR="008E3A2A">
              <w:rPr>
                <w:rFonts w:ascii="Times New Roman" w:hAnsi="Times New Roman"/>
                <w:sz w:val="22"/>
                <w:szCs w:val="22"/>
              </w:rPr>
              <w:t xml:space="preserve"> </w:t>
            </w:r>
            <w:r w:rsidRPr="00D14CDA">
              <w:rPr>
                <w:rFonts w:ascii="Times New Roman" w:hAnsi="Times New Roman"/>
                <w:sz w:val="22"/>
                <w:szCs w:val="22"/>
              </w:rPr>
              <w:t>76/403/EHS sa bude považovať za odkaz na túto smernicu;</w:t>
            </w:r>
          </w:p>
          <w:p w:rsidR="00FE7E83" w:rsidRPr="00D14CDA" w:rsidP="00A202FF">
            <w:pPr>
              <w:bidi w:val="0"/>
              <w:adjustRightInd w:val="0"/>
              <w:spacing w:after="0" w:line="240" w:lineRule="auto"/>
              <w:jc w:val="both"/>
              <w:rPr>
                <w:rFonts w:ascii="Times New Roman" w:hAnsi="Times New Roman"/>
                <w:sz w:val="22"/>
                <w:szCs w:val="22"/>
              </w:rPr>
            </w:pPr>
            <w:r w:rsidRPr="00D14CDA" w:rsidR="00D14CDA">
              <w:rPr>
                <w:rFonts w:ascii="Times New Roman" w:hAnsi="Times New Roman"/>
                <w:sz w:val="22"/>
                <w:szCs w:val="22"/>
              </w:rPr>
              <w:t xml:space="preserve"> c) odkaz v článku</w:t>
            </w:r>
            <w:r w:rsidR="00A202FF">
              <w:rPr>
                <w:rFonts w:ascii="Times New Roman" w:hAnsi="Times New Roman"/>
                <w:sz w:val="22"/>
                <w:szCs w:val="22"/>
              </w:rPr>
              <w:t xml:space="preserve"> 2 písm. j) nariadenia (EHS) č. </w:t>
            </w:r>
            <w:r w:rsidRPr="00D14CDA" w:rsidR="00D14CDA">
              <w:rPr>
                <w:rFonts w:ascii="Times New Roman" w:hAnsi="Times New Roman"/>
                <w:sz w:val="22"/>
                <w:szCs w:val="22"/>
              </w:rPr>
              <w:t>259/93 na článok 6</w:t>
            </w:r>
            <w:r w:rsidR="008E3A2A">
              <w:rPr>
                <w:rFonts w:ascii="Times New Roman" w:hAnsi="Times New Roman"/>
                <w:sz w:val="22"/>
                <w:szCs w:val="22"/>
              </w:rPr>
              <w:t xml:space="preserve"> </w:t>
            </w:r>
            <w:r w:rsidRPr="00D14CDA" w:rsidR="00D14CDA">
              <w:rPr>
                <w:rFonts w:ascii="Times New Roman" w:hAnsi="Times New Roman"/>
                <w:sz w:val="22"/>
                <w:szCs w:val="22"/>
              </w:rPr>
              <w:t>smernice 76/403/EHS sa bude považovať za odkaz na článok 8 tejto</w:t>
            </w:r>
            <w:r w:rsidR="00A202FF">
              <w:rPr>
                <w:rFonts w:ascii="Times New Roman" w:hAnsi="Times New Roman"/>
                <w:sz w:val="22"/>
                <w:szCs w:val="22"/>
              </w:rPr>
              <w:t xml:space="preserve"> </w:t>
            </w:r>
            <w:r w:rsidRPr="00D14CDA" w:rsidR="00D14CDA">
              <w:rPr>
                <w:rFonts w:ascii="Times New Roman" w:hAnsi="Times New Roman"/>
                <w:sz w:val="22"/>
                <w:szCs w:val="22"/>
              </w:rPr>
              <w:t>smernice.</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rsidP="0083060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Č14</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FE7E83" w:rsidRPr="00D14CDA" w:rsidP="00D14CDA">
            <w:pPr>
              <w:pStyle w:val="Normlny"/>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Táto smernica je adresovaná členským štátom.</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E33AD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rsidP="00830605">
            <w:pPr>
              <w:pStyle w:val="Normlny"/>
              <w:bidi w:val="0"/>
              <w:spacing w:after="0" w:line="240" w:lineRule="auto"/>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D14CDA" w:rsidP="00D14CDA">
            <w:pPr>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PRÍL.</w:t>
            </w:r>
          </w:p>
        </w:tc>
        <w:tc>
          <w:tcPr>
            <w:tcW w:w="4461" w:type="dxa"/>
            <w:tcBorders>
              <w:top w:val="single" w:sz="4" w:space="0" w:color="auto"/>
              <w:left w:val="single" w:sz="4" w:space="0" w:color="auto"/>
              <w:bottom w:val="single" w:sz="4" w:space="0" w:color="auto"/>
              <w:right w:val="single" w:sz="4" w:space="0" w:color="auto"/>
            </w:tcBorders>
            <w:textDirection w:val="lrTb"/>
            <w:vAlign w:val="top"/>
          </w:tcPr>
          <w:p w:rsidR="00D14CDA" w:rsidRPr="00D14CDA" w:rsidP="00D14CDA">
            <w:pPr>
              <w:bidi w:val="0"/>
              <w:adjustRightInd w:val="0"/>
              <w:spacing w:after="0" w:line="240" w:lineRule="auto"/>
              <w:jc w:val="both"/>
              <w:rPr>
                <w:rFonts w:ascii="Times New Roman" w:hAnsi="Times New Roman"/>
                <w:bCs/>
                <w:sz w:val="22"/>
                <w:szCs w:val="22"/>
              </w:rPr>
            </w:pPr>
            <w:r w:rsidRPr="00D14CDA">
              <w:rPr>
                <w:rFonts w:ascii="Times New Roman" w:hAnsi="Times New Roman"/>
                <w:bCs/>
                <w:sz w:val="22"/>
                <w:szCs w:val="22"/>
              </w:rPr>
              <w:t>Označenie dekontaminovaného PCB zariadenia</w:t>
            </w:r>
            <w:r w:rsidR="00A904CC">
              <w:rPr>
                <w:rFonts w:ascii="Times New Roman" w:hAnsi="Times New Roman"/>
                <w:bCs/>
                <w:sz w:val="22"/>
                <w:szCs w:val="22"/>
              </w:rPr>
              <w:t xml:space="preserve"> </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Každý kus dekontaminovaného zariadenia musí byť jasne označený nezmazateľnou</w:t>
            </w:r>
            <w:r w:rsidR="008E3A2A">
              <w:rPr>
                <w:rFonts w:ascii="Times New Roman" w:hAnsi="Times New Roman"/>
                <w:sz w:val="22"/>
                <w:szCs w:val="22"/>
              </w:rPr>
              <w:t xml:space="preserve"> </w:t>
            </w:r>
            <w:r w:rsidRPr="00D14CDA">
              <w:rPr>
                <w:rFonts w:ascii="Times New Roman" w:hAnsi="Times New Roman"/>
                <w:sz w:val="22"/>
                <w:szCs w:val="22"/>
              </w:rPr>
              <w:t>vytlačenou alebo vyrazenou značkou, ktorá musí obsahovať nasledujúce</w:t>
            </w:r>
            <w:r w:rsidR="008E3A2A">
              <w:rPr>
                <w:rFonts w:ascii="Times New Roman" w:hAnsi="Times New Roman"/>
                <w:sz w:val="22"/>
                <w:szCs w:val="22"/>
              </w:rPr>
              <w:t xml:space="preserve"> </w:t>
            </w:r>
            <w:r w:rsidRPr="00D14CDA">
              <w:rPr>
                <w:rFonts w:ascii="Times New Roman" w:hAnsi="Times New Roman"/>
                <w:sz w:val="22"/>
                <w:szCs w:val="22"/>
              </w:rPr>
              <w:t>údaje a musí znieť v jazyku krajiny, v ktorej sa zariadenie používa:</w:t>
            </w:r>
          </w:p>
          <w:p w:rsidR="00D14CDA" w:rsidRPr="00D14CDA" w:rsidP="00D14CDA">
            <w:pPr>
              <w:bidi w:val="0"/>
              <w:adjustRightInd w:val="0"/>
              <w:spacing w:after="0" w:line="240" w:lineRule="auto"/>
              <w:jc w:val="both"/>
              <w:rPr>
                <w:rFonts w:ascii="Times New Roman" w:hAnsi="Times New Roman"/>
                <w:b/>
                <w:bCs/>
                <w:sz w:val="22"/>
                <w:szCs w:val="22"/>
              </w:rPr>
            </w:pPr>
            <w:r w:rsidRPr="00D14CDA">
              <w:rPr>
                <w:rFonts w:ascii="Times New Roman" w:hAnsi="Times New Roman"/>
                <w:b/>
                <w:bCs/>
                <w:sz w:val="22"/>
                <w:szCs w:val="22"/>
              </w:rPr>
              <w:t>DEKONTAMINOVANÉ PCB ZARIADENIE</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Kvapalina obsahujúca PCB bola nahradená:</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kvapalino</w:t>
            </w:r>
            <w:r w:rsidR="008E3A2A">
              <w:rPr>
                <w:rFonts w:ascii="Times New Roman" w:hAnsi="Times New Roman"/>
                <w:sz w:val="22"/>
                <w:szCs w:val="22"/>
              </w:rPr>
              <w:t>u ............................</w:t>
            </w:r>
            <w:r w:rsidRPr="00D14CDA">
              <w:rPr>
                <w:rFonts w:ascii="Times New Roman" w:hAnsi="Times New Roman"/>
                <w:sz w:val="22"/>
                <w:szCs w:val="22"/>
              </w:rPr>
              <w:t>(názov náhrady)</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w:t>
            </w:r>
            <w:r w:rsidR="00A904CC">
              <w:rPr>
                <w:rFonts w:ascii="Times New Roman" w:hAnsi="Times New Roman"/>
                <w:sz w:val="22"/>
                <w:szCs w:val="22"/>
              </w:rPr>
              <w:t xml:space="preserve"> </w:t>
            </w:r>
            <w:r w:rsidRPr="00D14CDA">
              <w:rPr>
                <w:rFonts w:ascii="Times New Roman" w:hAnsi="Times New Roman"/>
                <w:sz w:val="22"/>
                <w:szCs w:val="22"/>
              </w:rPr>
              <w:t>dňa .................................</w:t>
            </w:r>
            <w:r w:rsidR="008E3A2A">
              <w:rPr>
                <w:rFonts w:ascii="Times New Roman" w:hAnsi="Times New Roman"/>
                <w:sz w:val="22"/>
                <w:szCs w:val="22"/>
              </w:rPr>
              <w:t>.....</w:t>
            </w:r>
            <w:r w:rsidRPr="00D14CDA">
              <w:rPr>
                <w:rFonts w:ascii="Times New Roman" w:hAnsi="Times New Roman"/>
                <w:sz w:val="22"/>
                <w:szCs w:val="22"/>
              </w:rPr>
              <w:t>............ (dátum)</w:t>
            </w:r>
          </w:p>
          <w:p w:rsidR="00D14CDA" w:rsidRPr="00D14CDA" w:rsidP="00D14CDA">
            <w:pPr>
              <w:bidi w:val="0"/>
              <w:adjustRightInd w:val="0"/>
              <w:spacing w:after="0" w:line="240" w:lineRule="auto"/>
              <w:jc w:val="both"/>
              <w:rPr>
                <w:rFonts w:ascii="Times New Roman" w:hAnsi="Times New Roman"/>
                <w:sz w:val="22"/>
                <w:szCs w:val="22"/>
              </w:rPr>
            </w:pPr>
            <w:r w:rsidR="008E3A2A">
              <w:rPr>
                <w:rFonts w:ascii="Times New Roman" w:hAnsi="Times New Roman"/>
                <w:sz w:val="22"/>
                <w:szCs w:val="22"/>
              </w:rPr>
              <w:t>—</w:t>
            </w:r>
            <w:r w:rsidR="00A904CC">
              <w:rPr>
                <w:rFonts w:ascii="Times New Roman" w:hAnsi="Times New Roman"/>
                <w:sz w:val="22"/>
                <w:szCs w:val="22"/>
              </w:rPr>
              <w:t xml:space="preserve"> </w:t>
            </w:r>
            <w:r w:rsidRPr="00D14CDA">
              <w:rPr>
                <w:rFonts w:ascii="Times New Roman" w:hAnsi="Times New Roman"/>
                <w:sz w:val="22"/>
                <w:szCs w:val="22"/>
              </w:rPr>
              <w:t>v ........................................................ (podnik)</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Koncentrácia PCB:</w:t>
            </w:r>
          </w:p>
          <w:p w:rsidR="00D14CDA" w:rsidRPr="00D14CDA" w:rsidP="00D14CDA">
            <w:pPr>
              <w:bidi w:val="0"/>
              <w:adjustRightInd w:val="0"/>
              <w:spacing w:after="0" w:line="240" w:lineRule="auto"/>
              <w:jc w:val="both"/>
              <w:rPr>
                <w:rFonts w:ascii="Times New Roman" w:hAnsi="Times New Roman"/>
                <w:sz w:val="22"/>
                <w:szCs w:val="22"/>
              </w:rPr>
            </w:pPr>
            <w:r w:rsidRPr="00D14CDA">
              <w:rPr>
                <w:rFonts w:ascii="Times New Roman" w:hAnsi="Times New Roman"/>
                <w:sz w:val="22"/>
                <w:szCs w:val="22"/>
              </w:rPr>
              <w:t>— v starej kvapaline ................ hmotnostných %</w:t>
            </w:r>
          </w:p>
          <w:p w:rsidR="00FE7E83" w:rsidRPr="00D14CDA" w:rsidP="008E3A2A">
            <w:pPr>
              <w:pStyle w:val="Normlny"/>
              <w:bidi w:val="0"/>
              <w:spacing w:after="0" w:line="240" w:lineRule="auto"/>
              <w:jc w:val="both"/>
              <w:rPr>
                <w:rFonts w:ascii="Times New Roman" w:hAnsi="Times New Roman"/>
                <w:sz w:val="22"/>
                <w:szCs w:val="22"/>
              </w:rPr>
            </w:pPr>
            <w:r w:rsidRPr="00D14CDA" w:rsidR="00D14CDA">
              <w:rPr>
                <w:rFonts w:ascii="Times New Roman" w:hAnsi="Times New Roman"/>
                <w:sz w:val="22"/>
                <w:szCs w:val="22"/>
              </w:rPr>
              <w:t>— v novej kvapaline ..........</w:t>
            </w:r>
            <w:r w:rsidR="008E3A2A">
              <w:rPr>
                <w:rFonts w:ascii="Times New Roman" w:hAnsi="Times New Roman"/>
                <w:sz w:val="22"/>
                <w:szCs w:val="22"/>
              </w:rPr>
              <w:t>.</w:t>
            </w:r>
            <w:r w:rsidRPr="00D14CDA" w:rsidR="00D14CDA">
              <w:rPr>
                <w:rFonts w:ascii="Times New Roman" w:hAnsi="Times New Roman"/>
                <w:sz w:val="22"/>
                <w:szCs w:val="22"/>
              </w:rPr>
              <w:t>..... hmotnostných %</w:t>
            </w:r>
          </w:p>
        </w:tc>
        <w:tc>
          <w:tcPr>
            <w:tcW w:w="13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2170A5" w:rsidRPr="000066CD">
            <w:pPr>
              <w:bidi w:val="0"/>
              <w:spacing w:after="0" w:line="240" w:lineRule="auto"/>
              <w:jc w:val="center"/>
              <w:rPr>
                <w:rFonts w:ascii="Times New Roman" w:hAnsi="Times New Roman"/>
                <w:sz w:val="20"/>
                <w:szCs w:val="20"/>
              </w:rPr>
            </w:pPr>
            <w:r w:rsidR="00A044E9">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6C42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70A5" w:rsidRPr="006C4216" w:rsidP="00045734">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0066CD">
            <w:pPr>
              <w:pStyle w:val="Heading1"/>
              <w:bidi w:val="0"/>
              <w:spacing w:after="0" w:line="240" w:lineRule="auto"/>
              <w:rPr>
                <w:rFonts w:ascii="Times New Roman" w:hAnsi="Times New Roman"/>
                <w:b w:val="0"/>
                <w:bCs w:val="0"/>
                <w:sz w:val="20"/>
                <w:szCs w:val="20"/>
              </w:rPr>
            </w:pPr>
          </w:p>
        </w:tc>
      </w:tr>
    </w:tbl>
    <w:p w:rsidR="008C54C3" w:rsidRPr="000066CD">
      <w:pPr>
        <w:autoSpaceDE/>
        <w:autoSpaceDN/>
        <w:bidi w:val="0"/>
        <w:ind w:left="360"/>
        <w:rPr>
          <w:rFonts w:ascii="Times New Roman" w:hAnsi="Times New Roman"/>
          <w:sz w:val="20"/>
          <w:szCs w:val="20"/>
        </w:rPr>
      </w:pPr>
    </w:p>
    <w:p w:rsidR="008C54C3" w:rsidRPr="000066CD">
      <w:pPr>
        <w:autoSpaceDE/>
        <w:autoSpaceDN/>
        <w:bidi w:val="0"/>
        <w:rPr>
          <w:rFonts w:ascii="Times New Roman" w:hAnsi="Times New Roman"/>
          <w:sz w:val="20"/>
          <w:szCs w:val="20"/>
        </w:rPr>
      </w:pPr>
    </w:p>
    <w:p w:rsidR="008C54C3" w:rsidRPr="000066CD">
      <w:pPr>
        <w:autoSpaceDE/>
        <w:autoSpaceDN/>
        <w:bidi w:val="0"/>
        <w:rPr>
          <w:rFonts w:ascii="Times New Roman" w:hAnsi="Times New Roman"/>
          <w:sz w:val="20"/>
          <w:szCs w:val="20"/>
        </w:rPr>
      </w:pP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(1):</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Č – článok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O – odsek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V – veta</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 xml:space="preserve">P – </w:t>
            </w:r>
            <w:r w:rsidRPr="000066CD" w:rsidR="00DA0F6C">
              <w:rPr>
                <w:rFonts w:ascii="Times New Roman" w:hAnsi="Times New Roman"/>
                <w:sz w:val="20"/>
                <w:szCs w:val="20"/>
              </w:rPr>
              <w:t>číslo</w:t>
            </w:r>
            <w:r w:rsidRPr="000066CD">
              <w:rPr>
                <w:rFonts w:ascii="Times New Roman" w:hAnsi="Times New Roman"/>
                <w:sz w:val="20"/>
                <w:szCs w:val="20"/>
              </w:rPr>
              <w:t xml:space="preserve"> (</w:t>
            </w:r>
            <w:r w:rsidRPr="000066CD" w:rsidR="00DA0F6C">
              <w:rPr>
                <w:rFonts w:ascii="Times New Roman" w:hAnsi="Times New Roman"/>
                <w:sz w:val="20"/>
                <w:szCs w:val="20"/>
              </w:rPr>
              <w:t>písmeno</w:t>
            </w:r>
            <w:r w:rsidRPr="000066CD">
              <w:rPr>
                <w:rFonts w:ascii="Times New Roman" w:hAnsi="Times New Roman"/>
                <w:sz w:val="20"/>
                <w:szCs w:val="20"/>
              </w:rPr>
              <w:t>)</w:t>
            </w:r>
          </w:p>
          <w:p w:rsidR="008C54C3" w:rsidRPr="000066CD">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(3):</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N – bežná transpozícia</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O – transpozícia s možnosťou voľby</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D – transpozícia podľa úvahy (dobrovoľná)</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(5):</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Č – článok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 – paragraf</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O – odsek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V – veta</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(7):</w:t>
            </w:r>
          </w:p>
          <w:p w:rsidR="008C54C3" w:rsidRPr="000066CD" w:rsidP="008C54C3">
            <w:pPr>
              <w:autoSpaceDE/>
              <w:autoSpaceDN/>
              <w:bidi w:val="0"/>
              <w:spacing w:after="0" w:line="240" w:lineRule="auto"/>
              <w:ind w:left="290" w:hanging="290"/>
              <w:rPr>
                <w:rFonts w:ascii="Times New Roman" w:hAnsi="Times New Roman"/>
                <w:sz w:val="20"/>
                <w:szCs w:val="20"/>
              </w:rPr>
            </w:pPr>
            <w:r w:rsidRPr="000066CD">
              <w:rPr>
                <w:rFonts w:ascii="Times New Roman" w:hAnsi="Times New Roman"/>
                <w:sz w:val="20"/>
                <w:szCs w:val="20"/>
              </w:rPr>
              <w:t>Ú – úplná zhoda (ak bolo ustanovenie smernice prebraté v celom rozsahu, správne, v príslušnej form</w:t>
            </w:r>
            <w:r w:rsidRPr="000066CD" w:rsidR="00391DC5">
              <w:rPr>
                <w:rFonts w:ascii="Times New Roman" w:hAnsi="Times New Roman"/>
                <w:sz w:val="20"/>
                <w:szCs w:val="20"/>
              </w:rPr>
              <w:t>e</w:t>
            </w:r>
            <w:r w:rsidRPr="000066CD">
              <w:rPr>
                <w:rFonts w:ascii="Times New Roman" w:hAnsi="Times New Roman"/>
                <w:sz w:val="20"/>
                <w:szCs w:val="20"/>
              </w:rPr>
              <w:t xml:space="preserve">, so zabezpečenou inštitucionálnou </w:t>
            </w:r>
            <w:r w:rsidR="00AB1604">
              <w:rPr>
                <w:rFonts w:ascii="Times New Roman" w:hAnsi="Times New Roman"/>
                <w:sz w:val="20"/>
                <w:szCs w:val="20"/>
              </w:rPr>
              <w:t>i</w:t>
            </w:r>
            <w:r w:rsidRPr="000066CD">
              <w:rPr>
                <w:rFonts w:ascii="Times New Roman" w:hAnsi="Times New Roman"/>
                <w:sz w:val="20"/>
                <w:szCs w:val="20"/>
              </w:rPr>
              <w:t>nfraštruktúrou, s príslušnými sankciami a vo vzájomnej súvislosti)</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Č – čiastočná zhoda (ak minimálne jedna z podmienok úplnej zhody nie je splnená)</w:t>
            </w:r>
          </w:p>
          <w:p w:rsidR="008C54C3" w:rsidRPr="000066CD">
            <w:pPr>
              <w:pStyle w:val="BodyTextIndent2"/>
              <w:bidi w:val="0"/>
              <w:spacing w:after="0" w:line="240" w:lineRule="auto"/>
              <w:rPr>
                <w:rFonts w:ascii="Times New Roman" w:hAnsi="Times New Roman"/>
              </w:rPr>
            </w:pPr>
            <w:r w:rsidRPr="000066CD">
              <w:rPr>
                <w:rFonts w:ascii="Times New Roman" w:hAnsi="Times New Roman"/>
              </w:rPr>
              <w:t>Ž – žiadna zhoda (ak nebola dosiahnutá ani úplná ani čiast. zhoda alebo k prebratiu dôjde v budúcnosti)</w:t>
            </w:r>
          </w:p>
          <w:p w:rsidR="008C54C3" w:rsidRPr="000066CD">
            <w:pPr>
              <w:autoSpaceDE/>
              <w:autoSpaceDN/>
              <w:bidi w:val="0"/>
              <w:spacing w:after="0" w:line="240" w:lineRule="auto"/>
              <w:ind w:left="290" w:hanging="290"/>
              <w:rPr>
                <w:rFonts w:ascii="Times New Roman" w:hAnsi="Times New Roman"/>
                <w:sz w:val="20"/>
                <w:szCs w:val="20"/>
              </w:rPr>
            </w:pPr>
            <w:r w:rsidRPr="000066CD">
              <w:rPr>
                <w:rFonts w:ascii="Times New Roman" w:hAnsi="Times New Roman"/>
                <w:sz w:val="20"/>
                <w:szCs w:val="20"/>
              </w:rPr>
              <w:t>n.a. – neaplikovateľnosť (ak sa ustanovenie smernice netýka SR alebo nie je potrebné ho prebrať)</w:t>
            </w:r>
          </w:p>
        </w:tc>
      </w:tr>
    </w:tbl>
    <w:p w:rsidR="008C54C3">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2"/>
              <w:bidi w:val="0"/>
              <w:spacing w:after="0" w:line="240" w:lineRule="auto"/>
              <w:rPr>
                <w:rFonts w:ascii="Times New Roman" w:hAnsi="Times New Roman"/>
              </w:rPr>
            </w:pPr>
            <w:r>
              <w:rPr>
                <w:rFonts w:ascii="Times New Roman" w:hAnsi="Times New Roman"/>
              </w:rPr>
              <w:t>Zoznam všeobecne záväzných právnych predpisov preberajúcich smernicu (uveďte číslo smernice)</w:t>
            </w:r>
          </w:p>
          <w:p w:rsidR="008C54C3">
            <w:pPr>
              <w:bidi w:val="0"/>
              <w:spacing w:after="0" w:line="240" w:lineRule="auto"/>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pPr>
              <w:bidi w:val="0"/>
              <w:spacing w:after="120" w:line="240" w:lineRule="auto"/>
              <w:jc w:val="center"/>
              <w:rPr>
                <w:rFonts w:ascii="Times New Roman" w:hAnsi="Times New Roman"/>
                <w:sz w:val="20"/>
                <w:szCs w:val="20"/>
              </w:rPr>
            </w:pPr>
            <w:r>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pPr>
              <w:pStyle w:val="Normlny"/>
              <w:bidi w:val="0"/>
              <w:spacing w:after="0" w:line="240" w:lineRule="auto"/>
              <w:rPr>
                <w:rFonts w:ascii="Times New Roman" w:hAnsi="Times New Roman"/>
                <w:lang w:eastAsia="sk-SK"/>
              </w:rPr>
            </w:pPr>
            <w:r>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P="00132B99">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P="00827937">
            <w:pPr>
              <w:pStyle w:val="abc"/>
              <w:widowControl/>
              <w:tabs>
                <w:tab w:val="clear" w:pos="360"/>
                <w:tab w:val="clear" w:pos="680"/>
              </w:tabs>
              <w:bidi w:val="0"/>
              <w:spacing w:after="0" w:line="240" w:lineRule="auto"/>
              <w:rPr>
                <w:rFonts w:ascii="Times New Roman" w:hAnsi="Times New Roman"/>
                <w:lang w:eastAsia="sk-SK"/>
              </w:rPr>
            </w:pPr>
            <w:r w:rsidR="005E644F">
              <w:rPr>
                <w:rFonts w:ascii="Times New Roman" w:hAnsi="Times New Roman"/>
                <w:lang w:eastAsia="sk-SK"/>
              </w:rPr>
              <w:t xml:space="preserve">Zákon č. </w:t>
            </w:r>
            <w:r w:rsidR="00F564CF">
              <w:rPr>
                <w:rFonts w:ascii="Times New Roman" w:hAnsi="Times New Roman"/>
                <w:lang w:eastAsia="sk-SK"/>
              </w:rPr>
              <w:t>...</w:t>
            </w:r>
            <w:r w:rsidR="005E644F">
              <w:rPr>
                <w:rFonts w:ascii="Times New Roman" w:hAnsi="Times New Roman"/>
                <w:lang w:eastAsia="sk-SK"/>
              </w:rPr>
              <w:t>/20</w:t>
            </w:r>
            <w:r w:rsidR="00F564CF">
              <w:rPr>
                <w:rFonts w:ascii="Times New Roman" w:hAnsi="Times New Roman"/>
                <w:lang w:eastAsia="sk-SK"/>
              </w:rPr>
              <w:t>1</w:t>
            </w:r>
            <w:r w:rsidR="00827937">
              <w:rPr>
                <w:rFonts w:ascii="Times New Roman" w:hAnsi="Times New Roman"/>
                <w:lang w:eastAsia="sk-SK"/>
              </w:rPr>
              <w:t>5</w:t>
            </w:r>
            <w:r w:rsidR="005E644F">
              <w:rPr>
                <w:rFonts w:ascii="Times New Roman" w:hAnsi="Times New Roman"/>
                <w:lang w:eastAsia="sk-SK"/>
              </w:rPr>
              <w:t xml:space="preserve"> Z. z. o odpadoch a o zmene a doplnení niektorých zákonov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132B99">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spacing w:after="0" w:line="240" w:lineRule="auto"/>
              <w:rPr>
                <w:rFonts w:ascii="Times New Roman" w:hAnsi="Times New Roman"/>
                <w:lang w:eastAsia="sk-SK"/>
              </w:rPr>
            </w:pPr>
            <w:r w:rsidRPr="004E1015" w:rsidR="00140472">
              <w:rPr>
                <w:rFonts w:ascii="Times New Roman" w:hAnsi="Times New Roman"/>
                <w:lang w:eastAsia="sk-SK"/>
              </w:rPr>
              <w:t>Návrh vyhlášky Ministerstva životného prostredia Slovenskej republiky č.  .../2015, ktorou sa vykonávajú  niektoré ustanovenia zákona o odpadoch</w:t>
            </w: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132B99">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P="00A81C8E">
            <w:pPr>
              <w:pStyle w:val="abc"/>
              <w:widowControl/>
              <w:tabs>
                <w:tab w:val="clear" w:pos="360"/>
                <w:tab w:val="clear" w:pos="680"/>
              </w:tabs>
              <w:bidi w:val="0"/>
              <w:spacing w:after="0" w:line="240" w:lineRule="auto"/>
              <w:rPr>
                <w:rFonts w:ascii="Times New Roman" w:hAnsi="Times New Roman"/>
                <w:lang w:eastAsia="sk-SK"/>
              </w:rPr>
            </w:pPr>
            <w:r w:rsidR="006B1436">
              <w:rPr>
                <w:rFonts w:ascii="Times New Roman" w:hAnsi="Times New Roman"/>
                <w:lang w:eastAsia="sk-SK"/>
              </w:rPr>
              <w:t xml:space="preserve">Vestník Ministerstva životného prostredia Slovenskej republiky </w:t>
            </w:r>
            <w:r w:rsidR="00AA4E96">
              <w:rPr>
                <w:rFonts w:ascii="Times New Roman" w:hAnsi="Times New Roman"/>
              </w:rPr>
              <w:t>čiastka 4b,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132B99">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RPr="009D06C3">
            <w:pPr>
              <w:pStyle w:val="abc"/>
              <w:widowControl/>
              <w:tabs>
                <w:tab w:val="clear" w:pos="360"/>
                <w:tab w:val="clear" w:pos="680"/>
              </w:tabs>
              <w:bidi w:val="0"/>
              <w:spacing w:after="0" w:line="240" w:lineRule="auto"/>
              <w:rPr>
                <w:rFonts w:ascii="Times New Roman" w:hAnsi="Times New Roman"/>
                <w:highlight w:val="yellow"/>
                <w:lang w:eastAsia="sk-SK"/>
              </w:rPr>
            </w:pPr>
          </w:p>
        </w:tc>
      </w:tr>
    </w:tbl>
    <w:p w:rsidR="008C54C3">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CDA">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418D6">
      <w:rPr>
        <w:rStyle w:val="PageNumber"/>
        <w:rFonts w:ascii="Times New Roman" w:hAnsi="Times New Roman"/>
        <w:noProof/>
      </w:rPr>
      <w:t>12</w:t>
    </w:r>
    <w:r>
      <w:rPr>
        <w:rStyle w:val="PageNumber"/>
        <w:rFonts w:ascii="Times New Roman" w:hAnsi="Times New Roman"/>
      </w:rPr>
      <w:fldChar w:fldCharType="end"/>
    </w:r>
  </w:p>
  <w:p w:rsidR="00D14CD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6"/>
    <w:multiLevelType w:val="singleLevel"/>
    <w:tmpl w:val="00000036"/>
    <w:name w:val="WW8Num54"/>
    <w:lvl w:ilvl="0">
      <w:start w:val="1"/>
      <w:numFmt w:val="lowerLetter"/>
      <w:lvlText w:val="%1)"/>
      <w:lvlJc w:val="left"/>
      <w:pPr>
        <w:tabs>
          <w:tab w:val="num" w:pos="720"/>
        </w:tabs>
        <w:ind w:left="720" w:hanging="360"/>
      </w:pPr>
      <w:rPr>
        <w:rFonts w:cs="Times New Roman"/>
        <w:rtl w:val="0"/>
        <w:cs w:val="0"/>
      </w:rPr>
    </w:lvl>
  </w:abstractNum>
  <w:abstractNum w:abstractNumId="1">
    <w:nsid w:val="00000042"/>
    <w:multiLevelType w:val="singleLevel"/>
    <w:tmpl w:val="172AF5E2"/>
    <w:name w:val="WW8Num66"/>
    <w:lvl w:ilvl="0">
      <w:start w:val="1"/>
      <w:numFmt w:val="lowerLetter"/>
      <w:lvlText w:val="%1)"/>
      <w:lvlJc w:val="left"/>
      <w:pPr>
        <w:tabs>
          <w:tab w:val="num" w:pos="720"/>
        </w:tabs>
        <w:ind w:left="720" w:hanging="360"/>
      </w:pPr>
      <w:rPr>
        <w:rFonts w:cs="Times New Roman"/>
        <w:strike w:val="0"/>
        <w:rtl w:val="0"/>
        <w:cs w:val="0"/>
      </w:rPr>
    </w:lvl>
  </w:abstractNum>
  <w:abstractNum w:abstractNumId="2">
    <w:nsid w:val="00000075"/>
    <w:multiLevelType w:val="multilevel"/>
    <w:tmpl w:val="00000075"/>
    <w:name w:val="WW8Num117"/>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142"/>
        </w:tabs>
        <w:ind w:left="502"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3">
    <w:nsid w:val="01D45221"/>
    <w:multiLevelType w:val="hybridMultilevel"/>
    <w:tmpl w:val="22A43A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9D55A7B"/>
    <w:multiLevelType w:val="multilevel"/>
    <w:tmpl w:val="DED095AE"/>
    <w:styleLink w:val="WW8Num36"/>
    <w:lvl w:ilvl="0">
      <w:start w:val="1"/>
      <w:numFmt w:val="decimal"/>
      <w:lvlText w:val="(%1)"/>
      <w:lvlJc w:val="left"/>
      <w:pPr>
        <w:ind w:left="1092"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6">
    <w:nsid w:val="61F24060"/>
    <w:multiLevelType w:val="multilevel"/>
    <w:tmpl w:val="CEA2D910"/>
    <w:styleLink w:val="WW8Num4"/>
    <w:lvl w:ilvl="0">
      <w:start w:val="1"/>
      <w:numFmt w:val="lowerLetter"/>
      <w:lvlText w:val="%1)"/>
      <w:lvlJc w:val="left"/>
      <w:pPr>
        <w:ind w:left="720" w:hanging="360"/>
      </w:pPr>
      <w:rPr>
        <w:rFonts w:cs="Times New Roman"/>
        <w:rtl w:val="0"/>
        <w:cs w:val="0"/>
      </w:rPr>
    </w:lvl>
    <w:lvl w:ilvl="1">
      <w:start w:val="1"/>
      <w:numFmt w:val="lowerLetter"/>
      <w:lvlText w:val="%2)"/>
      <w:lvlJc w:val="left"/>
      <w:pPr>
        <w:ind w:left="107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E537D65"/>
    <w:multiLevelType w:val="hybridMultilevel"/>
    <w:tmpl w:val="9FA405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644"/>
    <w:rsid w:val="00005235"/>
    <w:rsid w:val="000066CD"/>
    <w:rsid w:val="00010ACD"/>
    <w:rsid w:val="00011425"/>
    <w:rsid w:val="00017051"/>
    <w:rsid w:val="00017580"/>
    <w:rsid w:val="00017711"/>
    <w:rsid w:val="00017F4F"/>
    <w:rsid w:val="00024359"/>
    <w:rsid w:val="00025CD1"/>
    <w:rsid w:val="000277C3"/>
    <w:rsid w:val="00037E1E"/>
    <w:rsid w:val="00045734"/>
    <w:rsid w:val="000479BA"/>
    <w:rsid w:val="0005042F"/>
    <w:rsid w:val="00062337"/>
    <w:rsid w:val="00066EA4"/>
    <w:rsid w:val="000725ED"/>
    <w:rsid w:val="0008103A"/>
    <w:rsid w:val="00090CB1"/>
    <w:rsid w:val="00094983"/>
    <w:rsid w:val="000A1049"/>
    <w:rsid w:val="000A6B9A"/>
    <w:rsid w:val="000B5541"/>
    <w:rsid w:val="000C3694"/>
    <w:rsid w:val="000D2A12"/>
    <w:rsid w:val="000D4F33"/>
    <w:rsid w:val="000E0B0C"/>
    <w:rsid w:val="000F3E10"/>
    <w:rsid w:val="000F7B21"/>
    <w:rsid w:val="000F7E7C"/>
    <w:rsid w:val="001000FE"/>
    <w:rsid w:val="00102891"/>
    <w:rsid w:val="00105541"/>
    <w:rsid w:val="001075FB"/>
    <w:rsid w:val="00115033"/>
    <w:rsid w:val="001210B2"/>
    <w:rsid w:val="001259B5"/>
    <w:rsid w:val="001322B0"/>
    <w:rsid w:val="00132B99"/>
    <w:rsid w:val="00133765"/>
    <w:rsid w:val="00140472"/>
    <w:rsid w:val="00145388"/>
    <w:rsid w:val="00146548"/>
    <w:rsid w:val="00147070"/>
    <w:rsid w:val="00151218"/>
    <w:rsid w:val="001554E3"/>
    <w:rsid w:val="001565DA"/>
    <w:rsid w:val="001629F6"/>
    <w:rsid w:val="00166122"/>
    <w:rsid w:val="00167A16"/>
    <w:rsid w:val="00171FF9"/>
    <w:rsid w:val="0017523F"/>
    <w:rsid w:val="001755F3"/>
    <w:rsid w:val="00177C7A"/>
    <w:rsid w:val="0018091A"/>
    <w:rsid w:val="00180A6E"/>
    <w:rsid w:val="00185D49"/>
    <w:rsid w:val="00186E71"/>
    <w:rsid w:val="00187A59"/>
    <w:rsid w:val="00187E62"/>
    <w:rsid w:val="0019046B"/>
    <w:rsid w:val="00190A0A"/>
    <w:rsid w:val="00195FD7"/>
    <w:rsid w:val="001963D3"/>
    <w:rsid w:val="00196590"/>
    <w:rsid w:val="0019686F"/>
    <w:rsid w:val="001A0796"/>
    <w:rsid w:val="001B42A9"/>
    <w:rsid w:val="001C4427"/>
    <w:rsid w:val="001C45B6"/>
    <w:rsid w:val="001C4F25"/>
    <w:rsid w:val="001C62A2"/>
    <w:rsid w:val="001D0140"/>
    <w:rsid w:val="001D054F"/>
    <w:rsid w:val="001D6AA4"/>
    <w:rsid w:val="001E126B"/>
    <w:rsid w:val="001F092C"/>
    <w:rsid w:val="001F553F"/>
    <w:rsid w:val="001F6F62"/>
    <w:rsid w:val="00202380"/>
    <w:rsid w:val="00203C54"/>
    <w:rsid w:val="00203D69"/>
    <w:rsid w:val="00211148"/>
    <w:rsid w:val="002170A5"/>
    <w:rsid w:val="00220009"/>
    <w:rsid w:val="002257DA"/>
    <w:rsid w:val="00233361"/>
    <w:rsid w:val="0024753A"/>
    <w:rsid w:val="002515C4"/>
    <w:rsid w:val="002522AC"/>
    <w:rsid w:val="002534F2"/>
    <w:rsid w:val="002579F7"/>
    <w:rsid w:val="00261552"/>
    <w:rsid w:val="002642D3"/>
    <w:rsid w:val="00266310"/>
    <w:rsid w:val="00267369"/>
    <w:rsid w:val="00267CEF"/>
    <w:rsid w:val="00270D5B"/>
    <w:rsid w:val="00274E1F"/>
    <w:rsid w:val="0027533F"/>
    <w:rsid w:val="002823A0"/>
    <w:rsid w:val="00283F1E"/>
    <w:rsid w:val="0029480E"/>
    <w:rsid w:val="002A13B2"/>
    <w:rsid w:val="002B0CEB"/>
    <w:rsid w:val="002B15A1"/>
    <w:rsid w:val="002B2174"/>
    <w:rsid w:val="002B39D3"/>
    <w:rsid w:val="002C1066"/>
    <w:rsid w:val="002C33E6"/>
    <w:rsid w:val="002C4E6E"/>
    <w:rsid w:val="002C7098"/>
    <w:rsid w:val="002D0670"/>
    <w:rsid w:val="002D391C"/>
    <w:rsid w:val="002D6F1A"/>
    <w:rsid w:val="002E3248"/>
    <w:rsid w:val="002E7FEA"/>
    <w:rsid w:val="002F0C3E"/>
    <w:rsid w:val="0030066A"/>
    <w:rsid w:val="00301045"/>
    <w:rsid w:val="003034AE"/>
    <w:rsid w:val="003045B8"/>
    <w:rsid w:val="00315B6F"/>
    <w:rsid w:val="003259D0"/>
    <w:rsid w:val="00326FEB"/>
    <w:rsid w:val="003317A7"/>
    <w:rsid w:val="00332198"/>
    <w:rsid w:val="00335C6C"/>
    <w:rsid w:val="003360D5"/>
    <w:rsid w:val="003428B0"/>
    <w:rsid w:val="00343E3C"/>
    <w:rsid w:val="0034684A"/>
    <w:rsid w:val="00357884"/>
    <w:rsid w:val="00357CAB"/>
    <w:rsid w:val="00364BED"/>
    <w:rsid w:val="00370291"/>
    <w:rsid w:val="00370971"/>
    <w:rsid w:val="00373A9C"/>
    <w:rsid w:val="003770EC"/>
    <w:rsid w:val="003816B1"/>
    <w:rsid w:val="003840C0"/>
    <w:rsid w:val="00391DC5"/>
    <w:rsid w:val="00392029"/>
    <w:rsid w:val="00395729"/>
    <w:rsid w:val="00397410"/>
    <w:rsid w:val="003A0693"/>
    <w:rsid w:val="003A46F4"/>
    <w:rsid w:val="003A5D5B"/>
    <w:rsid w:val="003A7A42"/>
    <w:rsid w:val="003B6C5D"/>
    <w:rsid w:val="003C3EB4"/>
    <w:rsid w:val="003C55BD"/>
    <w:rsid w:val="003C5ADF"/>
    <w:rsid w:val="003C5B42"/>
    <w:rsid w:val="003C5C7D"/>
    <w:rsid w:val="003D11EE"/>
    <w:rsid w:val="003D3792"/>
    <w:rsid w:val="003D6C94"/>
    <w:rsid w:val="003E06C1"/>
    <w:rsid w:val="003E24BD"/>
    <w:rsid w:val="003F3CA7"/>
    <w:rsid w:val="003F5316"/>
    <w:rsid w:val="003F6928"/>
    <w:rsid w:val="003F6EE5"/>
    <w:rsid w:val="004005D3"/>
    <w:rsid w:val="00425215"/>
    <w:rsid w:val="00426D06"/>
    <w:rsid w:val="00430A36"/>
    <w:rsid w:val="0043556A"/>
    <w:rsid w:val="00446129"/>
    <w:rsid w:val="00446B81"/>
    <w:rsid w:val="00447A93"/>
    <w:rsid w:val="0045057B"/>
    <w:rsid w:val="00456BB4"/>
    <w:rsid w:val="00457412"/>
    <w:rsid w:val="00465E32"/>
    <w:rsid w:val="00471047"/>
    <w:rsid w:val="0047307A"/>
    <w:rsid w:val="004940B9"/>
    <w:rsid w:val="004941A4"/>
    <w:rsid w:val="004A2323"/>
    <w:rsid w:val="004B031C"/>
    <w:rsid w:val="004B1A43"/>
    <w:rsid w:val="004D19F0"/>
    <w:rsid w:val="004D1FAE"/>
    <w:rsid w:val="004D234E"/>
    <w:rsid w:val="004D317D"/>
    <w:rsid w:val="004D7ACD"/>
    <w:rsid w:val="004E0906"/>
    <w:rsid w:val="004E1015"/>
    <w:rsid w:val="004E3F6D"/>
    <w:rsid w:val="004E46EA"/>
    <w:rsid w:val="004F0425"/>
    <w:rsid w:val="004F0F4D"/>
    <w:rsid w:val="004F1007"/>
    <w:rsid w:val="005054D6"/>
    <w:rsid w:val="00505D8B"/>
    <w:rsid w:val="00506045"/>
    <w:rsid w:val="00510872"/>
    <w:rsid w:val="00510990"/>
    <w:rsid w:val="00511BA7"/>
    <w:rsid w:val="005170A9"/>
    <w:rsid w:val="00520388"/>
    <w:rsid w:val="00520850"/>
    <w:rsid w:val="00522820"/>
    <w:rsid w:val="005262FC"/>
    <w:rsid w:val="00526B9A"/>
    <w:rsid w:val="005274CE"/>
    <w:rsid w:val="00527ACD"/>
    <w:rsid w:val="005317EF"/>
    <w:rsid w:val="00535842"/>
    <w:rsid w:val="00547DE5"/>
    <w:rsid w:val="00547F08"/>
    <w:rsid w:val="005541E2"/>
    <w:rsid w:val="005609C7"/>
    <w:rsid w:val="00561887"/>
    <w:rsid w:val="00565F11"/>
    <w:rsid w:val="00566066"/>
    <w:rsid w:val="005757E9"/>
    <w:rsid w:val="005859F5"/>
    <w:rsid w:val="00590362"/>
    <w:rsid w:val="00591C4B"/>
    <w:rsid w:val="00594943"/>
    <w:rsid w:val="00597346"/>
    <w:rsid w:val="005A3FDF"/>
    <w:rsid w:val="005A5E87"/>
    <w:rsid w:val="005A7F64"/>
    <w:rsid w:val="005B2FAD"/>
    <w:rsid w:val="005B2FD0"/>
    <w:rsid w:val="005B57DA"/>
    <w:rsid w:val="005D14D1"/>
    <w:rsid w:val="005D548D"/>
    <w:rsid w:val="005E644F"/>
    <w:rsid w:val="005F1E86"/>
    <w:rsid w:val="005F66D6"/>
    <w:rsid w:val="00600842"/>
    <w:rsid w:val="00600FBB"/>
    <w:rsid w:val="0060659C"/>
    <w:rsid w:val="00616EAF"/>
    <w:rsid w:val="006271FA"/>
    <w:rsid w:val="00650C8E"/>
    <w:rsid w:val="00664C5A"/>
    <w:rsid w:val="00664C8F"/>
    <w:rsid w:val="006732F3"/>
    <w:rsid w:val="006753AF"/>
    <w:rsid w:val="00676608"/>
    <w:rsid w:val="006823C1"/>
    <w:rsid w:val="006823C3"/>
    <w:rsid w:val="00682410"/>
    <w:rsid w:val="00690BA5"/>
    <w:rsid w:val="00691D1B"/>
    <w:rsid w:val="006A1644"/>
    <w:rsid w:val="006A3214"/>
    <w:rsid w:val="006A3E60"/>
    <w:rsid w:val="006A66F6"/>
    <w:rsid w:val="006B036E"/>
    <w:rsid w:val="006B1436"/>
    <w:rsid w:val="006B2E35"/>
    <w:rsid w:val="006B5F0F"/>
    <w:rsid w:val="006C4216"/>
    <w:rsid w:val="006C6CAB"/>
    <w:rsid w:val="006D46A8"/>
    <w:rsid w:val="006E3E98"/>
    <w:rsid w:val="006E4A3A"/>
    <w:rsid w:val="006F6B24"/>
    <w:rsid w:val="006F7569"/>
    <w:rsid w:val="00705DF2"/>
    <w:rsid w:val="00713DE5"/>
    <w:rsid w:val="00714D3D"/>
    <w:rsid w:val="00715C9D"/>
    <w:rsid w:val="00722E60"/>
    <w:rsid w:val="00726491"/>
    <w:rsid w:val="00732CB5"/>
    <w:rsid w:val="00734FE7"/>
    <w:rsid w:val="007450C6"/>
    <w:rsid w:val="007469D6"/>
    <w:rsid w:val="00747CE1"/>
    <w:rsid w:val="007514F9"/>
    <w:rsid w:val="007516EC"/>
    <w:rsid w:val="00754D41"/>
    <w:rsid w:val="0075553D"/>
    <w:rsid w:val="00756FCB"/>
    <w:rsid w:val="00763D1D"/>
    <w:rsid w:val="0076408F"/>
    <w:rsid w:val="007647D1"/>
    <w:rsid w:val="00772E65"/>
    <w:rsid w:val="007738B5"/>
    <w:rsid w:val="00773A54"/>
    <w:rsid w:val="007761BD"/>
    <w:rsid w:val="007838B9"/>
    <w:rsid w:val="00785788"/>
    <w:rsid w:val="00785F09"/>
    <w:rsid w:val="00790337"/>
    <w:rsid w:val="007904CE"/>
    <w:rsid w:val="0079468C"/>
    <w:rsid w:val="00795704"/>
    <w:rsid w:val="00795E99"/>
    <w:rsid w:val="007A5BC3"/>
    <w:rsid w:val="007B163F"/>
    <w:rsid w:val="007B1F37"/>
    <w:rsid w:val="007B3A0D"/>
    <w:rsid w:val="007C43EE"/>
    <w:rsid w:val="007C700D"/>
    <w:rsid w:val="007D467C"/>
    <w:rsid w:val="007E4FCF"/>
    <w:rsid w:val="007E699C"/>
    <w:rsid w:val="007E7C93"/>
    <w:rsid w:val="007F038A"/>
    <w:rsid w:val="007F1090"/>
    <w:rsid w:val="007F1742"/>
    <w:rsid w:val="007F1959"/>
    <w:rsid w:val="007F3D1E"/>
    <w:rsid w:val="007F7343"/>
    <w:rsid w:val="00802FD9"/>
    <w:rsid w:val="00803274"/>
    <w:rsid w:val="00813BCF"/>
    <w:rsid w:val="008157CA"/>
    <w:rsid w:val="00817BC5"/>
    <w:rsid w:val="00821E85"/>
    <w:rsid w:val="00827937"/>
    <w:rsid w:val="00830605"/>
    <w:rsid w:val="00834F1F"/>
    <w:rsid w:val="00840438"/>
    <w:rsid w:val="00863B6E"/>
    <w:rsid w:val="00863E86"/>
    <w:rsid w:val="008723AB"/>
    <w:rsid w:val="00872FA6"/>
    <w:rsid w:val="00874CE8"/>
    <w:rsid w:val="0087720A"/>
    <w:rsid w:val="00880FF2"/>
    <w:rsid w:val="00884619"/>
    <w:rsid w:val="0088468E"/>
    <w:rsid w:val="00884BC8"/>
    <w:rsid w:val="00895624"/>
    <w:rsid w:val="008A05E4"/>
    <w:rsid w:val="008A32E1"/>
    <w:rsid w:val="008A4F7F"/>
    <w:rsid w:val="008B34C5"/>
    <w:rsid w:val="008B4061"/>
    <w:rsid w:val="008C102F"/>
    <w:rsid w:val="008C54C3"/>
    <w:rsid w:val="008C5855"/>
    <w:rsid w:val="008D02EA"/>
    <w:rsid w:val="008E34CA"/>
    <w:rsid w:val="008E3A2A"/>
    <w:rsid w:val="008E5B95"/>
    <w:rsid w:val="008E6FBF"/>
    <w:rsid w:val="008F217B"/>
    <w:rsid w:val="008F4E70"/>
    <w:rsid w:val="008F6515"/>
    <w:rsid w:val="00901FD1"/>
    <w:rsid w:val="00903FAA"/>
    <w:rsid w:val="00914E33"/>
    <w:rsid w:val="009173E3"/>
    <w:rsid w:val="0092472C"/>
    <w:rsid w:val="0092613D"/>
    <w:rsid w:val="00926FB3"/>
    <w:rsid w:val="00930367"/>
    <w:rsid w:val="00930373"/>
    <w:rsid w:val="0093605F"/>
    <w:rsid w:val="00940C5E"/>
    <w:rsid w:val="009543E1"/>
    <w:rsid w:val="0096221E"/>
    <w:rsid w:val="00962E73"/>
    <w:rsid w:val="00966F96"/>
    <w:rsid w:val="00971C79"/>
    <w:rsid w:val="00974BF3"/>
    <w:rsid w:val="00981779"/>
    <w:rsid w:val="00982A75"/>
    <w:rsid w:val="00983E8E"/>
    <w:rsid w:val="00985BDF"/>
    <w:rsid w:val="009928E0"/>
    <w:rsid w:val="00997BE3"/>
    <w:rsid w:val="009B247C"/>
    <w:rsid w:val="009C16D2"/>
    <w:rsid w:val="009C17B9"/>
    <w:rsid w:val="009C3EAC"/>
    <w:rsid w:val="009D06C3"/>
    <w:rsid w:val="009D255C"/>
    <w:rsid w:val="009D512D"/>
    <w:rsid w:val="009D5EDE"/>
    <w:rsid w:val="009E313C"/>
    <w:rsid w:val="009E3595"/>
    <w:rsid w:val="009E5688"/>
    <w:rsid w:val="009F005F"/>
    <w:rsid w:val="009F55AB"/>
    <w:rsid w:val="009F5957"/>
    <w:rsid w:val="009F7A46"/>
    <w:rsid w:val="00A00F60"/>
    <w:rsid w:val="00A01294"/>
    <w:rsid w:val="00A044E9"/>
    <w:rsid w:val="00A06D52"/>
    <w:rsid w:val="00A13A07"/>
    <w:rsid w:val="00A13C3B"/>
    <w:rsid w:val="00A15742"/>
    <w:rsid w:val="00A202FF"/>
    <w:rsid w:val="00A2479F"/>
    <w:rsid w:val="00A34A5E"/>
    <w:rsid w:val="00A35667"/>
    <w:rsid w:val="00A37578"/>
    <w:rsid w:val="00A418D6"/>
    <w:rsid w:val="00A46FEF"/>
    <w:rsid w:val="00A51082"/>
    <w:rsid w:val="00A638EC"/>
    <w:rsid w:val="00A64507"/>
    <w:rsid w:val="00A657E5"/>
    <w:rsid w:val="00A661D6"/>
    <w:rsid w:val="00A66B0A"/>
    <w:rsid w:val="00A707DB"/>
    <w:rsid w:val="00A7256E"/>
    <w:rsid w:val="00A75A0E"/>
    <w:rsid w:val="00A771B4"/>
    <w:rsid w:val="00A800F4"/>
    <w:rsid w:val="00A81C8E"/>
    <w:rsid w:val="00A904CC"/>
    <w:rsid w:val="00A9063F"/>
    <w:rsid w:val="00A91EEA"/>
    <w:rsid w:val="00A93457"/>
    <w:rsid w:val="00A9496A"/>
    <w:rsid w:val="00AA26C9"/>
    <w:rsid w:val="00AA317A"/>
    <w:rsid w:val="00AA3AF2"/>
    <w:rsid w:val="00AA4E96"/>
    <w:rsid w:val="00AB1604"/>
    <w:rsid w:val="00AB6828"/>
    <w:rsid w:val="00AC0FDE"/>
    <w:rsid w:val="00AC4671"/>
    <w:rsid w:val="00AD2461"/>
    <w:rsid w:val="00AD3068"/>
    <w:rsid w:val="00AD45B6"/>
    <w:rsid w:val="00AD5D66"/>
    <w:rsid w:val="00AE05FB"/>
    <w:rsid w:val="00AE0C5E"/>
    <w:rsid w:val="00AF1975"/>
    <w:rsid w:val="00AF54A7"/>
    <w:rsid w:val="00AF694B"/>
    <w:rsid w:val="00B02F18"/>
    <w:rsid w:val="00B07F24"/>
    <w:rsid w:val="00B10BF2"/>
    <w:rsid w:val="00B12B36"/>
    <w:rsid w:val="00B20FE6"/>
    <w:rsid w:val="00B2105E"/>
    <w:rsid w:val="00B21741"/>
    <w:rsid w:val="00B24C12"/>
    <w:rsid w:val="00B25B0E"/>
    <w:rsid w:val="00B416E0"/>
    <w:rsid w:val="00B42A76"/>
    <w:rsid w:val="00B66A6B"/>
    <w:rsid w:val="00B67891"/>
    <w:rsid w:val="00B71EDE"/>
    <w:rsid w:val="00B733AC"/>
    <w:rsid w:val="00B741A3"/>
    <w:rsid w:val="00B75293"/>
    <w:rsid w:val="00B75D22"/>
    <w:rsid w:val="00B77A59"/>
    <w:rsid w:val="00B800AD"/>
    <w:rsid w:val="00B80698"/>
    <w:rsid w:val="00B83A9B"/>
    <w:rsid w:val="00B85328"/>
    <w:rsid w:val="00B865D8"/>
    <w:rsid w:val="00B9022E"/>
    <w:rsid w:val="00B96B21"/>
    <w:rsid w:val="00BB7EC7"/>
    <w:rsid w:val="00BC682D"/>
    <w:rsid w:val="00BC6F8D"/>
    <w:rsid w:val="00BC7820"/>
    <w:rsid w:val="00BD6382"/>
    <w:rsid w:val="00BE6469"/>
    <w:rsid w:val="00BF72DB"/>
    <w:rsid w:val="00BF7F76"/>
    <w:rsid w:val="00C00567"/>
    <w:rsid w:val="00C0067C"/>
    <w:rsid w:val="00C07C04"/>
    <w:rsid w:val="00C10356"/>
    <w:rsid w:val="00C114C1"/>
    <w:rsid w:val="00C11605"/>
    <w:rsid w:val="00C11867"/>
    <w:rsid w:val="00C12C4C"/>
    <w:rsid w:val="00C17945"/>
    <w:rsid w:val="00C17EE2"/>
    <w:rsid w:val="00C21681"/>
    <w:rsid w:val="00C43BF4"/>
    <w:rsid w:val="00C47B22"/>
    <w:rsid w:val="00C57296"/>
    <w:rsid w:val="00C63994"/>
    <w:rsid w:val="00C75029"/>
    <w:rsid w:val="00C75E09"/>
    <w:rsid w:val="00C80301"/>
    <w:rsid w:val="00C85FBA"/>
    <w:rsid w:val="00C93D18"/>
    <w:rsid w:val="00CA2C6E"/>
    <w:rsid w:val="00CA409C"/>
    <w:rsid w:val="00CA478D"/>
    <w:rsid w:val="00CB5D15"/>
    <w:rsid w:val="00CC05AD"/>
    <w:rsid w:val="00CC1A28"/>
    <w:rsid w:val="00CC3258"/>
    <w:rsid w:val="00CC59C5"/>
    <w:rsid w:val="00CC65FD"/>
    <w:rsid w:val="00CC6907"/>
    <w:rsid w:val="00CC6B38"/>
    <w:rsid w:val="00CD4F30"/>
    <w:rsid w:val="00CD7851"/>
    <w:rsid w:val="00CE1E0B"/>
    <w:rsid w:val="00CF0E3B"/>
    <w:rsid w:val="00CF65DB"/>
    <w:rsid w:val="00D113BD"/>
    <w:rsid w:val="00D14CDA"/>
    <w:rsid w:val="00D15FD7"/>
    <w:rsid w:val="00D163C2"/>
    <w:rsid w:val="00D30B81"/>
    <w:rsid w:val="00D44CFE"/>
    <w:rsid w:val="00D563A0"/>
    <w:rsid w:val="00D60A41"/>
    <w:rsid w:val="00D61D89"/>
    <w:rsid w:val="00D65628"/>
    <w:rsid w:val="00D67EAF"/>
    <w:rsid w:val="00D77DFB"/>
    <w:rsid w:val="00D82182"/>
    <w:rsid w:val="00D82F9E"/>
    <w:rsid w:val="00D84613"/>
    <w:rsid w:val="00D84A49"/>
    <w:rsid w:val="00D864A1"/>
    <w:rsid w:val="00D8746D"/>
    <w:rsid w:val="00D90267"/>
    <w:rsid w:val="00D920A6"/>
    <w:rsid w:val="00D96747"/>
    <w:rsid w:val="00DA0806"/>
    <w:rsid w:val="00DA0F6C"/>
    <w:rsid w:val="00DA268D"/>
    <w:rsid w:val="00DB1647"/>
    <w:rsid w:val="00DB20F3"/>
    <w:rsid w:val="00DB2576"/>
    <w:rsid w:val="00DC03A1"/>
    <w:rsid w:val="00DC328B"/>
    <w:rsid w:val="00DD0053"/>
    <w:rsid w:val="00DE14C8"/>
    <w:rsid w:val="00DE19F3"/>
    <w:rsid w:val="00DF275A"/>
    <w:rsid w:val="00DF2AE4"/>
    <w:rsid w:val="00DF5A4D"/>
    <w:rsid w:val="00E03175"/>
    <w:rsid w:val="00E07A1C"/>
    <w:rsid w:val="00E12724"/>
    <w:rsid w:val="00E13B07"/>
    <w:rsid w:val="00E16EF5"/>
    <w:rsid w:val="00E20F2A"/>
    <w:rsid w:val="00E267B1"/>
    <w:rsid w:val="00E2704A"/>
    <w:rsid w:val="00E33AD6"/>
    <w:rsid w:val="00E429E7"/>
    <w:rsid w:val="00E471DD"/>
    <w:rsid w:val="00E50320"/>
    <w:rsid w:val="00E5186B"/>
    <w:rsid w:val="00E538A5"/>
    <w:rsid w:val="00E61C67"/>
    <w:rsid w:val="00E6537B"/>
    <w:rsid w:val="00E67CA5"/>
    <w:rsid w:val="00E73E10"/>
    <w:rsid w:val="00E74214"/>
    <w:rsid w:val="00E83767"/>
    <w:rsid w:val="00E83C44"/>
    <w:rsid w:val="00E84812"/>
    <w:rsid w:val="00EA00E9"/>
    <w:rsid w:val="00EA6744"/>
    <w:rsid w:val="00EB03D0"/>
    <w:rsid w:val="00EC53A8"/>
    <w:rsid w:val="00ED01F6"/>
    <w:rsid w:val="00ED3C66"/>
    <w:rsid w:val="00EF176F"/>
    <w:rsid w:val="00EF1AF2"/>
    <w:rsid w:val="00EF28F0"/>
    <w:rsid w:val="00F1700E"/>
    <w:rsid w:val="00F1708D"/>
    <w:rsid w:val="00F234C5"/>
    <w:rsid w:val="00F25D54"/>
    <w:rsid w:val="00F273BE"/>
    <w:rsid w:val="00F275B2"/>
    <w:rsid w:val="00F36290"/>
    <w:rsid w:val="00F36516"/>
    <w:rsid w:val="00F37776"/>
    <w:rsid w:val="00F40AC5"/>
    <w:rsid w:val="00F44279"/>
    <w:rsid w:val="00F46B28"/>
    <w:rsid w:val="00F51F3D"/>
    <w:rsid w:val="00F564CF"/>
    <w:rsid w:val="00F66179"/>
    <w:rsid w:val="00F74A35"/>
    <w:rsid w:val="00F815BB"/>
    <w:rsid w:val="00F83045"/>
    <w:rsid w:val="00F8448A"/>
    <w:rsid w:val="00F94CB3"/>
    <w:rsid w:val="00FA25AF"/>
    <w:rsid w:val="00FA4D00"/>
    <w:rsid w:val="00FC165E"/>
    <w:rsid w:val="00FC1CAF"/>
    <w:rsid w:val="00FD1256"/>
    <w:rsid w:val="00FD1BFC"/>
    <w:rsid w:val="00FD5C57"/>
    <w:rsid w:val="00FE0180"/>
    <w:rsid w:val="00FE27E8"/>
    <w:rsid w:val="00FE3761"/>
    <w:rsid w:val="00FE7E83"/>
    <w:rsid w:val="00FF03EE"/>
    <w:rsid w:val="00FF5A53"/>
    <w:rsid w:val="00FF5BA3"/>
    <w:rsid w:val="00FF644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rsid w:val="005757E9"/>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3">
    <w:name w:val="Body Text Indent 3"/>
    <w:basedOn w:val="Normal"/>
    <w:link w:val="Zarkazkladnhotextu3Char"/>
    <w:uiPriority w:val="99"/>
    <w:rsid w:val="00BB7EC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Indent">
    <w:name w:val="Body Text Indent"/>
    <w:basedOn w:val="Normal"/>
    <w:link w:val="ZarkazkladnhotextuChar"/>
    <w:uiPriority w:val="99"/>
    <w:rsid w:val="0008103A"/>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DefinitionTerm">
    <w:name w:val="Definition Term"/>
    <w:basedOn w:val="Normal"/>
    <w:next w:val="Normal"/>
    <w:uiPriority w:val="99"/>
    <w:rsid w:val="0008103A"/>
    <w:pPr>
      <w:autoSpaceDE/>
      <w:autoSpaceDN/>
      <w:jc w:val="left"/>
    </w:pPr>
    <w:rPr>
      <w:szCs w:val="20"/>
      <w:lang w:val="cs-CZ"/>
    </w:rPr>
  </w:style>
  <w:style w:type="paragraph" w:styleId="BalloonText">
    <w:name w:val="Balloon Text"/>
    <w:basedOn w:val="Normal"/>
    <w:link w:val="TextbublinyChar"/>
    <w:uiPriority w:val="99"/>
    <w:semiHidden/>
    <w:unhideWhenUsed/>
    <w:rsid w:val="00C1794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17945"/>
    <w:rPr>
      <w:rFonts w:ascii="Segoe UI" w:hAnsi="Segoe UI" w:cs="Segoe UI"/>
      <w:sz w:val="18"/>
      <w:szCs w:val="18"/>
      <w:rtl w:val="0"/>
      <w:cs w:val="0"/>
    </w:rPr>
  </w:style>
  <w:style w:type="paragraph" w:styleId="NormalWeb">
    <w:name w:val="Normal (Web)"/>
    <w:basedOn w:val="Normal"/>
    <w:uiPriority w:val="99"/>
    <w:rsid w:val="00FA4D00"/>
    <w:pPr>
      <w:suppressAutoHyphens/>
      <w:autoSpaceDE/>
      <w:spacing w:before="280" w:after="119"/>
      <w:jc w:val="left"/>
      <w:textAlignment w:val="baseline"/>
    </w:pPr>
    <w:rPr>
      <w:color w:val="000000"/>
      <w:kern w:val="3"/>
      <w:lang w:eastAsia="zh-CN"/>
    </w:rPr>
  </w:style>
  <w:style w:type="paragraph" w:customStyle="1" w:styleId="Standard">
    <w:name w:val="Standard"/>
    <w:rsid w:val="00062337"/>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 w:type="paragraph" w:styleId="ListParagraph">
    <w:name w:val="List Paragraph"/>
    <w:basedOn w:val="Normal"/>
    <w:uiPriority w:val="34"/>
    <w:qFormat/>
    <w:rsid w:val="00045734"/>
    <w:pPr>
      <w:autoSpaceDE/>
      <w:autoSpaceDN/>
      <w:spacing w:after="160" w:line="256" w:lineRule="auto"/>
      <w:ind w:left="720"/>
      <w:contextualSpacing/>
      <w:jc w:val="left"/>
    </w:pPr>
    <w:rPr>
      <w:rFonts w:ascii="Calibri" w:hAnsi="Calibri"/>
      <w:sz w:val="22"/>
      <w:szCs w:val="22"/>
      <w:lang w:eastAsia="en-US"/>
    </w:rPr>
  </w:style>
  <w:style w:type="character" w:customStyle="1" w:styleId="TextpoznmkypodiarouChar1">
    <w:name w:val="Text poznámky pod čiarou Char1"/>
    <w:locked/>
    <w:rsid w:val="001B42A9"/>
    <w:rPr>
      <w:rFonts w:ascii="Times New Roman" w:hAnsi="Times New Roman" w:cs="Times New Roman"/>
      <w:sz w:val="20"/>
      <w:lang w:val="x-none" w:eastAsia="zh-CN"/>
    </w:rPr>
  </w:style>
  <w:style w:type="numbering" w:customStyle="1" w:styleId="WW8Num36">
    <w:name w:val="WW8Num36"/>
    <w:basedOn w:val="NoList"/>
    <w:pPr>
      <w:numPr>
        <w:numId w:val="4"/>
      </w:numPr>
    </w:pPr>
  </w:style>
  <w:style w:type="numbering" w:customStyle="1" w:styleId="WW8Num4">
    <w:name w:val="WW8Num4"/>
    <w:basedOn w:val="NoList"/>
    <w:pPr>
      <w:numPr>
        <w:numId w:val="5"/>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TotalTime>
  <Pages>12</Pages>
  <Words>3652</Words>
  <Characters>20819</Characters>
  <Application>Microsoft Office Word</Application>
  <DocSecurity>0</DocSecurity>
  <Lines>0</Lines>
  <Paragraphs>0</Paragraphs>
  <ScaleCrop>false</ScaleCrop>
  <Company>ÚV SR</Company>
  <LinksUpToDate>false</LinksUpToDate>
  <CharactersWithSpaces>24423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7</cp:revision>
  <cp:lastPrinted>2014-04-08T13:55:00Z</cp:lastPrinted>
  <dcterms:created xsi:type="dcterms:W3CDTF">2014-12-10T14:57:00Z</dcterms:created>
  <dcterms:modified xsi:type="dcterms:W3CDTF">2014-12-12T10:37:00Z</dcterms:modified>
</cp:coreProperties>
</file>