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A6A2B" w:rsidP="00B84E28">
      <w:pPr>
        <w:pStyle w:val="NormalWeb"/>
        <w:bidi w:val="0"/>
        <w:spacing w:before="0" w:beforeAutospacing="0" w:after="0" w:afterAutospacing="0"/>
        <w:ind w:right="-108"/>
        <w:jc w:val="center"/>
        <w:rPr>
          <w:rFonts w:ascii="Times New Roman" w:hAnsi="Times New Roman"/>
        </w:rPr>
      </w:pPr>
      <w:r>
        <w:rPr>
          <w:rFonts w:ascii="Times New Roman" w:hAnsi="Times New Roman"/>
          <w:b/>
          <w:bCs/>
          <w:sz w:val="28"/>
          <w:szCs w:val="28"/>
        </w:rPr>
        <w:t>Doložka vybraných vplyvov</w:t>
      </w:r>
    </w:p>
    <w:p w:rsidR="004A6A2B" w:rsidP="004A6A2B">
      <w:pPr>
        <w:pStyle w:val="NormalWeb"/>
        <w:bidi w:val="0"/>
        <w:spacing w:before="0" w:beforeAutospacing="0" w:after="0" w:afterAutospacing="0"/>
        <w:ind w:right="-108"/>
        <w:jc w:val="center"/>
        <w:rPr>
          <w:rFonts w:ascii="Times New Roman" w:hAnsi="Times New Roman"/>
        </w:rPr>
      </w:pPr>
      <w:r>
        <w:rPr>
          <w:rFonts w:ascii="Times New Roman" w:hAnsi="Times New Roman"/>
          <w:b/>
          <w:bCs/>
          <w:sz w:val="28"/>
          <w:szCs w:val="28"/>
        </w:rPr>
        <w:t> </w:t>
      </w:r>
    </w:p>
    <w:p w:rsidR="004A6A2B" w:rsidP="004A6A2B">
      <w:pPr>
        <w:pStyle w:val="NormalWeb"/>
        <w:bidi w:val="0"/>
        <w:spacing w:before="0" w:beforeAutospacing="0" w:after="0" w:afterAutospacing="0"/>
        <w:rPr>
          <w:rFonts w:ascii="Times New Roman" w:hAnsi="Times New Roman"/>
        </w:rPr>
      </w:pPr>
      <w:r>
        <w:rPr>
          <w:rFonts w:ascii="Times New Roman" w:hAnsi="Times New Roman"/>
          <w:b/>
          <w:bCs/>
        </w:rPr>
        <w:t> </w:t>
      </w:r>
    </w:p>
    <w:p w:rsidR="004A6A2B" w:rsidP="004A6A2B">
      <w:pPr>
        <w:pStyle w:val="NormalWeb"/>
        <w:bidi w:val="0"/>
        <w:spacing w:before="0" w:beforeAutospacing="0" w:after="0" w:afterAutospacing="0"/>
        <w:rPr>
          <w:rFonts w:ascii="Times New Roman" w:hAnsi="Times New Roman"/>
        </w:rPr>
      </w:pPr>
      <w:r>
        <w:rPr>
          <w:rFonts w:ascii="Times New Roman" w:hAnsi="Times New Roman"/>
          <w:b/>
          <w:bCs/>
        </w:rPr>
        <w:t> </w:t>
      </w:r>
    </w:p>
    <w:p w:rsidR="004A6A2B" w:rsidP="004A6A2B">
      <w:pPr>
        <w:pStyle w:val="NormalWeb"/>
        <w:bidi w:val="0"/>
        <w:spacing w:before="0" w:beforeAutospacing="0" w:after="0" w:afterAutospacing="0"/>
        <w:rPr>
          <w:rFonts w:ascii="Times New Roman" w:hAnsi="Times New Roman"/>
          <w:b/>
          <w:bCs/>
        </w:rPr>
      </w:pPr>
      <w:r>
        <w:rPr>
          <w:rFonts w:ascii="Times New Roman" w:hAnsi="Times New Roman"/>
          <w:b/>
          <w:bCs/>
        </w:rPr>
        <w:t>A.1. Názov materiálu:</w:t>
      </w:r>
      <w:r w:rsidR="00390A35">
        <w:rPr>
          <w:rFonts w:ascii="Times New Roman" w:hAnsi="Times New Roman"/>
          <w:b/>
          <w:bCs/>
        </w:rPr>
        <w:t xml:space="preserve"> </w:t>
      </w:r>
      <w:r w:rsidRPr="00390A35" w:rsidR="00390A35">
        <w:rPr>
          <w:rFonts w:ascii="Times New Roman" w:hAnsi="Times New Roman"/>
          <w:bCs/>
        </w:rPr>
        <w:t xml:space="preserve">Návrh zákona o odpadoch </w:t>
      </w:r>
    </w:p>
    <w:p w:rsidR="00390A35" w:rsidP="004A6A2B">
      <w:pPr>
        <w:pStyle w:val="NormalWeb"/>
        <w:bidi w:val="0"/>
        <w:spacing w:before="0" w:beforeAutospacing="0" w:after="0" w:afterAutospacing="0"/>
        <w:rPr>
          <w:rFonts w:ascii="Times New Roman" w:hAnsi="Times New Roman"/>
        </w:rPr>
      </w:pPr>
    </w:p>
    <w:p w:rsidR="004A6A2B" w:rsidP="004A6A2B">
      <w:pPr>
        <w:pStyle w:val="NormalWeb"/>
        <w:bidi w:val="0"/>
        <w:spacing w:before="0" w:beforeAutospacing="0" w:after="0" w:afterAutospacing="0"/>
        <w:rPr>
          <w:rFonts w:ascii="Times New Roman" w:hAnsi="Times New Roman"/>
        </w:rPr>
      </w:pPr>
      <w:r>
        <w:rPr>
          <w:rFonts w:ascii="Times New Roman" w:hAnsi="Times New Roman"/>
          <w:b/>
          <w:bCs/>
        </w:rPr>
        <w:t>        Termín začatia a ukončenia PPK:</w:t>
      </w:r>
      <w:r w:rsidR="00390A35">
        <w:rPr>
          <w:rFonts w:ascii="Times New Roman" w:hAnsi="Times New Roman"/>
          <w:b/>
          <w:bCs/>
        </w:rPr>
        <w:t xml:space="preserve"> </w:t>
      </w:r>
    </w:p>
    <w:p w:rsidR="004A6A2B" w:rsidP="004A6A2B">
      <w:pPr>
        <w:pStyle w:val="NormalWeb"/>
        <w:bidi w:val="0"/>
        <w:spacing w:before="0" w:beforeAutospacing="0" w:after="0" w:afterAutospacing="0"/>
        <w:rPr>
          <w:rFonts w:ascii="Times New Roman" w:hAnsi="Times New Roman"/>
        </w:rPr>
      </w:pPr>
      <w:r>
        <w:rPr>
          <w:rFonts w:ascii="Times New Roman" w:hAnsi="Times New Roman"/>
          <w:b/>
          <w:bCs/>
        </w:rPr>
        <w:t> </w:t>
      </w:r>
    </w:p>
    <w:p w:rsidR="004A6A2B" w:rsidP="004A6A2B">
      <w:pPr>
        <w:pStyle w:val="NormalWeb"/>
        <w:bidi w:val="0"/>
        <w:spacing w:before="0" w:beforeAutospacing="0" w:after="0" w:afterAutospacing="0"/>
        <w:rPr>
          <w:rFonts w:ascii="Times New Roman" w:hAnsi="Times New Roman"/>
        </w:rPr>
      </w:pPr>
      <w:r>
        <w:rPr>
          <w:rFonts w:ascii="Times New Roman" w:hAnsi="Times New Roman"/>
          <w:b/>
          <w:bCs/>
        </w:rPr>
        <w:t> </w:t>
      </w:r>
    </w:p>
    <w:p w:rsidR="004A6A2B" w:rsidP="004A6A2B">
      <w:pPr>
        <w:pStyle w:val="NormalWeb"/>
        <w:bidi w:val="0"/>
        <w:spacing w:before="0" w:beforeAutospacing="0" w:after="0" w:afterAutospacing="0"/>
        <w:rPr>
          <w:rFonts w:ascii="Times New Roman" w:hAnsi="Times New Roman"/>
        </w:rPr>
      </w:pPr>
      <w:r>
        <w:rPr>
          <w:rFonts w:ascii="Times New Roman" w:hAnsi="Times New Roman"/>
          <w:b/>
          <w:bCs/>
        </w:rPr>
        <w:t> </w:t>
      </w:r>
    </w:p>
    <w:p w:rsidR="004A6A2B" w:rsidP="004A6A2B">
      <w:pPr>
        <w:pStyle w:val="NormalWeb"/>
        <w:bidi w:val="0"/>
        <w:spacing w:before="0" w:beforeAutospacing="0" w:after="0" w:afterAutospacing="0"/>
        <w:rPr>
          <w:rFonts w:ascii="Times New Roman" w:hAnsi="Times New Roman"/>
        </w:rPr>
      </w:pPr>
      <w:r>
        <w:rPr>
          <w:rFonts w:ascii="Times New Roman" w:hAnsi="Times New Roman"/>
          <w:b/>
          <w:bCs/>
        </w:rPr>
        <w:t>A.2. Vplyvy:</w:t>
      </w:r>
    </w:p>
    <w:p w:rsidR="004A6A2B" w:rsidP="004A6A2B">
      <w:pPr>
        <w:pStyle w:val="NormalWeb"/>
        <w:bidi w:val="0"/>
        <w:spacing w:before="0" w:beforeAutospacing="0" w:after="0" w:afterAutospacing="0"/>
        <w:rPr>
          <w:rFonts w:ascii="Times New Roman" w:hAnsi="Times New Roman"/>
        </w:rPr>
      </w:pPr>
      <w:r>
        <w:rPr>
          <w:rFonts w:ascii="Times New Roman" w:hAnsi="Times New Roman"/>
        </w:rPr>
        <w:t> </w:t>
      </w:r>
    </w:p>
    <w:tbl>
      <w:tblPr>
        <w:tblStyle w:val="TableNormal"/>
        <w:tblW w:w="9072" w:type="dxa"/>
        <w:jc w:val="center"/>
        <w:tblCellMar>
          <w:left w:w="0" w:type="dxa"/>
          <w:right w:w="0" w:type="dxa"/>
        </w:tblCellMar>
      </w:tblPr>
      <w:tblGrid>
        <w:gridCol w:w="4551"/>
        <w:gridCol w:w="1408"/>
        <w:gridCol w:w="1511"/>
        <w:gridCol w:w="1602"/>
      </w:tblGrid>
      <w:tr>
        <w:tblPrEx>
          <w:tblW w:w="9072" w:type="dxa"/>
          <w:jc w:val="center"/>
          <w:tblCellMar>
            <w:left w:w="0" w:type="dxa"/>
            <w:right w:w="0" w:type="dxa"/>
          </w:tblCellMar>
        </w:tblPrEx>
        <w:trPr>
          <w:jc w:val="center"/>
        </w:trPr>
        <w:tc>
          <w:tcPr>
            <w:tcW w:w="379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pPr>
              <w:pStyle w:val="NormalWeb"/>
              <w:bidi w:val="0"/>
              <w:spacing w:before="0" w:beforeAutospacing="0" w:after="0" w:afterAutospacing="0"/>
              <w:rPr>
                <w:rFonts w:ascii="Times New Roman" w:hAnsi="Times New Roman"/>
              </w:rPr>
            </w:pPr>
            <w:r>
              <w:rPr>
                <w:rFonts w:ascii="Times New Roman" w:hAnsi="Times New Roman"/>
              </w:rPr>
              <w:t> </w:t>
            </w:r>
          </w:p>
        </w:tc>
        <w:tc>
          <w:tcPr>
            <w:tcW w:w="117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pPr>
              <w:pStyle w:val="NormalWeb"/>
              <w:bidi w:val="0"/>
              <w:spacing w:before="0" w:beforeAutospacing="0" w:after="0" w:afterAutospacing="0"/>
              <w:jc w:val="center"/>
              <w:rPr>
                <w:rFonts w:ascii="Times New Roman" w:hAnsi="Times New Roman"/>
              </w:rPr>
            </w:pPr>
            <w:r>
              <w:rPr>
                <w:rFonts w:ascii="Times New Roman" w:hAnsi="Times New Roman"/>
              </w:rPr>
              <w:t>Pozitívne</w:t>
            </w:r>
            <w:r>
              <w:rPr>
                <w:rFonts w:ascii="Times New Roman" w:hAnsi="Times New Roman"/>
                <w:sz w:val="16"/>
                <w:szCs w:val="16"/>
                <w:vertAlign w:val="superscript"/>
              </w:rPr>
              <w:t>*</w:t>
            </w:r>
            <w:r>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pPr>
              <w:pStyle w:val="NormalWeb"/>
              <w:bidi w:val="0"/>
              <w:spacing w:before="0" w:beforeAutospacing="0" w:after="0" w:afterAutospacing="0"/>
              <w:jc w:val="center"/>
              <w:rPr>
                <w:rFonts w:ascii="Times New Roman" w:hAnsi="Times New Roman"/>
              </w:rPr>
            </w:pPr>
            <w:r>
              <w:rPr>
                <w:rFonts w:ascii="Times New Roman" w:hAnsi="Times New Roman"/>
              </w:rPr>
              <w:t>Žiadne</w:t>
            </w:r>
            <w:r>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pPr>
              <w:pStyle w:val="NormalWeb"/>
              <w:bidi w:val="0"/>
              <w:spacing w:before="0" w:beforeAutospacing="0" w:after="0" w:afterAutospacing="0"/>
              <w:jc w:val="center"/>
              <w:rPr>
                <w:rFonts w:ascii="Times New Roman" w:hAnsi="Times New Roman"/>
              </w:rPr>
            </w:pPr>
            <w:r>
              <w:rPr>
                <w:rFonts w:ascii="Times New Roman" w:hAnsi="Times New Roman"/>
              </w:rPr>
              <w:t>Negatívne</w:t>
            </w:r>
            <w:r>
              <w:rPr>
                <w:rFonts w:ascii="Times New Roman" w:hAnsi="Times New Roman"/>
                <w:sz w:val="16"/>
                <w:szCs w:val="16"/>
                <w:vertAlign w:val="superscript"/>
              </w:rPr>
              <w:t>*</w:t>
            </w:r>
          </w:p>
        </w:tc>
      </w:tr>
      <w:tr>
        <w:tblPrEx>
          <w:tblW w:w="9072" w:type="dxa"/>
          <w:jc w:val="center"/>
          <w:tblCellMar>
            <w:left w:w="0" w:type="dxa"/>
            <w:right w:w="0" w:type="dxa"/>
          </w:tblCellMar>
        </w:tblPrEx>
        <w:trPr>
          <w:jc w:val="center"/>
        </w:trPr>
        <w:tc>
          <w:tcPr>
            <w:tcW w:w="379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pPr>
              <w:pStyle w:val="NormalWeb"/>
              <w:bidi w:val="0"/>
              <w:spacing w:before="0" w:beforeAutospacing="0" w:after="0" w:afterAutospacing="0"/>
              <w:rPr>
                <w:rFonts w:ascii="Times New Roman" w:hAnsi="Times New Roman"/>
              </w:rPr>
            </w:pPr>
            <w:r>
              <w:rPr>
                <w:rFonts w:ascii="Times New Roman" w:hAnsi="Times New Roman"/>
                <w:sz w:val="22"/>
                <w:szCs w:val="22"/>
              </w:rPr>
              <w:t>1. Vplyvy na rozpočet verejnej správy</w:t>
            </w:r>
          </w:p>
        </w:tc>
        <w:tc>
          <w:tcPr>
            <w:tcW w:w="117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pPr>
              <w:pStyle w:val="NormalWeb"/>
              <w:bidi w:val="0"/>
              <w:spacing w:before="0" w:beforeAutospacing="0" w:after="0" w:afterAutospacing="0"/>
              <w:jc w:val="center"/>
              <w:rPr>
                <w:rFonts w:ascii="Times New Roman" w:hAnsi="Times New Roman"/>
              </w:rPr>
            </w:pPr>
            <w:r w:rsidR="00390A35">
              <w:rPr>
                <w:rFonts w:ascii="Times New Roman" w:hAnsi="Times New Roman"/>
              </w:rPr>
              <w:t>X</w:t>
            </w: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rsidP="00341DE1">
            <w:pPr>
              <w:pStyle w:val="NormalWeb"/>
              <w:bidi w:val="0"/>
              <w:spacing w:before="0" w:beforeAutospacing="0" w:after="0" w:afterAutospacing="0"/>
              <w:jc w:val="center"/>
              <w:rPr>
                <w:rFonts w:ascii="Times New Roman" w:hAnsi="Times New Roman"/>
              </w:rPr>
            </w:pPr>
            <w:r w:rsidR="005108D6">
              <w:rPr>
                <w:rFonts w:ascii="Times New Roman" w:hAnsi="Times New Roman"/>
              </w:rPr>
              <w:t>X</w:t>
            </w:r>
          </w:p>
        </w:tc>
      </w:tr>
      <w:tr>
        <w:tblPrEx>
          <w:tblW w:w="9072" w:type="dxa"/>
          <w:jc w:val="center"/>
          <w:tblCellMar>
            <w:left w:w="0" w:type="dxa"/>
            <w:right w:w="0" w:type="dxa"/>
          </w:tblCellMar>
        </w:tblPrEx>
        <w:trPr>
          <w:jc w:val="center"/>
        </w:trPr>
        <w:tc>
          <w:tcPr>
            <w:tcW w:w="379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pPr>
              <w:pStyle w:val="NormalWeb"/>
              <w:bidi w:val="0"/>
              <w:spacing w:before="0" w:beforeAutospacing="0" w:after="0" w:afterAutospacing="0"/>
              <w:rPr>
                <w:rFonts w:ascii="Times New Roman" w:hAnsi="Times New Roman"/>
              </w:rPr>
            </w:pPr>
            <w:r>
              <w:rPr>
                <w:rFonts w:ascii="Times New Roman" w:hAnsi="Times New Roman"/>
                <w:sz w:val="22"/>
                <w:szCs w:val="22"/>
              </w:rPr>
              <w:t>2. Vplyvy na podnikateľské prostredie – dochádza k zvýšeniu regulačného zaťaženia?</w:t>
            </w:r>
          </w:p>
        </w:tc>
        <w:tc>
          <w:tcPr>
            <w:tcW w:w="117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rsidP="00341DE1">
            <w:pPr>
              <w:pStyle w:val="NormalWeb"/>
              <w:bidi w:val="0"/>
              <w:spacing w:before="0" w:beforeAutospacing="0" w:after="0" w:afterAutospacing="0"/>
              <w:jc w:val="center"/>
              <w:rPr>
                <w:rFonts w:ascii="Times New Roman" w:hAnsi="Times New Roman"/>
              </w:rPr>
            </w:pPr>
            <w:r w:rsidR="00390A35">
              <w:rPr>
                <w:rFonts w:ascii="Times New Roman" w:hAnsi="Times New Roman"/>
              </w:rPr>
              <w:t>X</w:t>
            </w:r>
          </w:p>
        </w:tc>
      </w:tr>
      <w:tr>
        <w:tblPrEx>
          <w:tblW w:w="9072" w:type="dxa"/>
          <w:jc w:val="center"/>
          <w:tblCellMar>
            <w:left w:w="0" w:type="dxa"/>
            <w:right w:w="0" w:type="dxa"/>
          </w:tblCellMar>
        </w:tblPrEx>
        <w:trPr>
          <w:jc w:val="center"/>
        </w:trPr>
        <w:tc>
          <w:tcPr>
            <w:tcW w:w="379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pPr>
              <w:pStyle w:val="NormalWeb"/>
              <w:bidi w:val="0"/>
              <w:spacing w:before="0" w:beforeAutospacing="0" w:after="0" w:afterAutospacing="0"/>
              <w:rPr>
                <w:rFonts w:ascii="Times New Roman" w:hAnsi="Times New Roman"/>
              </w:rPr>
            </w:pPr>
            <w:r>
              <w:rPr>
                <w:rFonts w:ascii="Times New Roman" w:hAnsi="Times New Roman"/>
                <w:sz w:val="22"/>
                <w:szCs w:val="22"/>
              </w:rPr>
              <w:t xml:space="preserve">3, Sociálne vplyvy </w:t>
            </w:r>
          </w:p>
          <w:p w:rsidR="004A6A2B">
            <w:pPr>
              <w:pStyle w:val="NormalWeb"/>
              <w:bidi w:val="0"/>
              <w:spacing w:before="0" w:beforeAutospacing="0" w:after="0" w:afterAutospacing="0"/>
              <w:rPr>
                <w:rFonts w:ascii="Times New Roman" w:hAnsi="Times New Roman"/>
              </w:rPr>
            </w:pPr>
            <w:r>
              <w:rPr>
                <w:rFonts w:ascii="Times New Roman" w:hAnsi="Times New Roman"/>
                <w:sz w:val="22"/>
                <w:szCs w:val="22"/>
              </w:rPr>
              <w:t>– vplyvy  na hospodárenie obyvateľstva,</w:t>
            </w:r>
          </w:p>
          <w:p w:rsidR="004A6A2B">
            <w:pPr>
              <w:pStyle w:val="NormalWeb"/>
              <w:bidi w:val="0"/>
              <w:spacing w:before="0" w:beforeAutospacing="0" w:after="0" w:afterAutospacing="0"/>
              <w:rPr>
                <w:rFonts w:ascii="Times New Roman" w:hAnsi="Times New Roman"/>
              </w:rPr>
            </w:pPr>
            <w:r>
              <w:rPr>
                <w:rFonts w:ascii="Times New Roman" w:hAnsi="Times New Roman"/>
                <w:sz w:val="22"/>
                <w:szCs w:val="22"/>
              </w:rPr>
              <w:t>-sociálnu exklúziu,</w:t>
            </w:r>
          </w:p>
          <w:p w:rsidR="004A6A2B">
            <w:pPr>
              <w:pStyle w:val="NormalWeb"/>
              <w:bidi w:val="0"/>
              <w:spacing w:before="0" w:beforeAutospacing="0" w:after="0" w:afterAutospacing="0"/>
              <w:rPr>
                <w:rFonts w:ascii="Times New Roman" w:hAnsi="Times New Roman"/>
              </w:rPr>
            </w:pPr>
            <w:r>
              <w:rPr>
                <w:rFonts w:ascii="Times New Roman" w:hAnsi="Times New Roman"/>
                <w:sz w:val="22"/>
                <w:szCs w:val="22"/>
              </w:rPr>
              <w:t>- rovnosť príležitostí a rodovú rovnosť a vplyvy na zamestnanosť</w:t>
            </w:r>
          </w:p>
        </w:tc>
        <w:tc>
          <w:tcPr>
            <w:tcW w:w="117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565EF2">
            <w:pPr>
              <w:pStyle w:val="NormalWeb"/>
              <w:bidi w:val="0"/>
              <w:spacing w:before="0" w:beforeAutospacing="0" w:after="0" w:afterAutospacing="0"/>
              <w:jc w:val="center"/>
              <w:rPr>
                <w:rFonts w:ascii="Times New Roman" w:hAnsi="Times New Roman"/>
              </w:rPr>
            </w:pPr>
          </w:p>
          <w:p w:rsidR="004A6A2B">
            <w:pPr>
              <w:pStyle w:val="NormalWeb"/>
              <w:bidi w:val="0"/>
              <w:spacing w:before="0" w:beforeAutospacing="0" w:after="0" w:afterAutospacing="0"/>
              <w:jc w:val="center"/>
              <w:rPr>
                <w:rFonts w:ascii="Times New Roman" w:hAnsi="Times New Roman"/>
              </w:rPr>
            </w:pPr>
            <w:r w:rsidR="00565EF2">
              <w:rPr>
                <w:rFonts w:ascii="Times New Roman" w:hAnsi="Times New Roman"/>
              </w:rPr>
              <w:t>X</w:t>
            </w: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rsidP="00341DE1">
            <w:pPr>
              <w:pStyle w:val="NormalWeb"/>
              <w:bidi w:val="0"/>
              <w:spacing w:before="0" w:beforeAutospacing="0" w:after="0" w:afterAutospacing="0"/>
              <w:jc w:val="center"/>
              <w:rPr>
                <w:rFonts w:ascii="Times New Roman" w:hAnsi="Times New Roman"/>
              </w:rPr>
            </w:pPr>
            <w:r w:rsidR="00390A35">
              <w:rPr>
                <w:rFonts w:ascii="Times New Roman" w:hAnsi="Times New Roman"/>
              </w:rPr>
              <w:t>X</w:t>
            </w:r>
          </w:p>
          <w:p w:rsidR="00565EF2">
            <w:pPr>
              <w:pStyle w:val="NormalWeb"/>
              <w:bidi w:val="0"/>
              <w:spacing w:before="0" w:beforeAutospacing="0" w:after="0" w:afterAutospacing="0"/>
              <w:jc w:val="center"/>
              <w:rPr>
                <w:rFonts w:ascii="Times New Roman" w:hAnsi="Times New Roman"/>
              </w:rPr>
            </w:pPr>
          </w:p>
          <w:p w:rsidR="00565EF2" w:rsidP="00341DE1">
            <w:pPr>
              <w:pStyle w:val="NormalWeb"/>
              <w:bidi w:val="0"/>
              <w:spacing w:before="0" w:beforeAutospacing="0" w:after="0" w:afterAutospacing="0"/>
              <w:jc w:val="center"/>
              <w:rPr>
                <w:rFonts w:ascii="Times New Roman" w:hAnsi="Times New Roman"/>
              </w:rPr>
            </w:pPr>
            <w:r>
              <w:rPr>
                <w:rFonts w:ascii="Times New Roman" w:hAnsi="Times New Roman"/>
              </w:rPr>
              <w:t>X</w:t>
            </w:r>
          </w:p>
          <w:p w:rsidR="00565EF2" w:rsidP="00341DE1">
            <w:pPr>
              <w:pStyle w:val="NormalWeb"/>
              <w:bidi w:val="0"/>
              <w:spacing w:before="0" w:beforeAutospacing="0" w:after="0" w:afterAutospacing="0"/>
              <w:jc w:val="center"/>
              <w:rPr>
                <w:rFonts w:ascii="Times New Roman" w:hAnsi="Times New Roman"/>
              </w:rPr>
            </w:pPr>
            <w:r>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pPr>
              <w:pStyle w:val="NormalWeb"/>
              <w:bidi w:val="0"/>
              <w:spacing w:before="0" w:beforeAutospacing="0" w:after="0" w:afterAutospacing="0"/>
              <w:jc w:val="center"/>
              <w:rPr>
                <w:rFonts w:ascii="Times New Roman" w:hAnsi="Times New Roman"/>
              </w:rPr>
            </w:pPr>
            <w:r>
              <w:rPr>
                <w:rFonts w:ascii="Times New Roman" w:hAnsi="Times New Roman"/>
              </w:rPr>
              <w:t> </w:t>
            </w:r>
          </w:p>
        </w:tc>
      </w:tr>
      <w:tr>
        <w:tblPrEx>
          <w:tblW w:w="9072" w:type="dxa"/>
          <w:jc w:val="center"/>
          <w:tblCellMar>
            <w:left w:w="0" w:type="dxa"/>
            <w:right w:w="0" w:type="dxa"/>
          </w:tblCellMar>
        </w:tblPrEx>
        <w:trPr>
          <w:jc w:val="center"/>
        </w:trPr>
        <w:tc>
          <w:tcPr>
            <w:tcW w:w="379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pPr>
              <w:pStyle w:val="NormalWeb"/>
              <w:bidi w:val="0"/>
              <w:spacing w:before="0" w:beforeAutospacing="0" w:after="0" w:afterAutospacing="0"/>
              <w:rPr>
                <w:rFonts w:ascii="Times New Roman" w:hAnsi="Times New Roman"/>
              </w:rPr>
            </w:pPr>
            <w:r>
              <w:rPr>
                <w:rFonts w:ascii="Times New Roman" w:hAnsi="Times New Roman"/>
                <w:sz w:val="22"/>
                <w:szCs w:val="22"/>
              </w:rPr>
              <w:t>4. Vplyvy na životné prostredie</w:t>
            </w:r>
          </w:p>
        </w:tc>
        <w:tc>
          <w:tcPr>
            <w:tcW w:w="117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pPr>
              <w:pStyle w:val="NormalWeb"/>
              <w:bidi w:val="0"/>
              <w:spacing w:before="0" w:beforeAutospacing="0" w:after="0" w:afterAutospacing="0"/>
              <w:jc w:val="center"/>
              <w:rPr>
                <w:rFonts w:ascii="Times New Roman" w:hAnsi="Times New Roman"/>
              </w:rPr>
            </w:pPr>
            <w:r>
              <w:rPr>
                <w:rFonts w:ascii="Times New Roman" w:hAnsi="Times New Roman"/>
              </w:rPr>
              <w:t> </w:t>
            </w:r>
            <w:r w:rsidR="00390A35">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pPr>
              <w:pStyle w:val="NormalWeb"/>
              <w:bidi w:val="0"/>
              <w:spacing w:before="0" w:beforeAutospacing="0" w:after="0" w:afterAutospacing="0"/>
              <w:jc w:val="center"/>
              <w:rPr>
                <w:rFonts w:ascii="Times New Roman" w:hAnsi="Times New Roman"/>
              </w:rPr>
            </w:pPr>
            <w:r>
              <w:rPr>
                <w:rFonts w:ascii="Times New Roman" w:hAnsi="Times New Roman"/>
              </w:rPr>
              <w:t> </w:t>
            </w:r>
          </w:p>
        </w:tc>
      </w:tr>
      <w:tr>
        <w:tblPrEx>
          <w:tblW w:w="9072" w:type="dxa"/>
          <w:jc w:val="center"/>
          <w:tblCellMar>
            <w:left w:w="0" w:type="dxa"/>
            <w:right w:w="0" w:type="dxa"/>
          </w:tblCellMar>
        </w:tblPrEx>
        <w:trPr>
          <w:jc w:val="center"/>
        </w:trPr>
        <w:tc>
          <w:tcPr>
            <w:tcW w:w="379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pPr>
              <w:pStyle w:val="NormalWeb"/>
              <w:bidi w:val="0"/>
              <w:spacing w:before="0" w:beforeAutospacing="0" w:after="0" w:afterAutospacing="0"/>
              <w:rPr>
                <w:rFonts w:ascii="Times New Roman" w:hAnsi="Times New Roman"/>
              </w:rPr>
            </w:pPr>
            <w:r>
              <w:rPr>
                <w:rFonts w:ascii="Times New Roman" w:hAnsi="Times New Roman"/>
                <w:sz w:val="22"/>
                <w:szCs w:val="22"/>
              </w:rPr>
              <w:t>5. Vplyvy na informatizáciu spoločnosti</w:t>
            </w:r>
          </w:p>
        </w:tc>
        <w:tc>
          <w:tcPr>
            <w:tcW w:w="117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pPr>
              <w:pStyle w:val="NormalWeb"/>
              <w:bidi w:val="0"/>
              <w:spacing w:before="0" w:beforeAutospacing="0" w:after="0" w:afterAutospacing="0"/>
              <w:jc w:val="center"/>
              <w:rPr>
                <w:rFonts w:ascii="Times New Roman" w:hAnsi="Times New Roman"/>
              </w:rPr>
            </w:pPr>
            <w:r>
              <w:rPr>
                <w:rFonts w:ascii="Times New Roman" w:hAnsi="Times New Roman"/>
              </w:rPr>
              <w:t> </w:t>
            </w:r>
            <w:r w:rsidR="00390A35">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pPr>
              <w:pStyle w:val="NormalWeb"/>
              <w:bidi w:val="0"/>
              <w:spacing w:before="0" w:beforeAutospacing="0" w:after="0" w:afterAutospacing="0"/>
              <w:jc w:val="center"/>
              <w:rPr>
                <w:rFonts w:ascii="Times New Roman" w:hAnsi="Times New Roman"/>
              </w:rPr>
            </w:pPr>
            <w:r>
              <w:rPr>
                <w:rFonts w:ascii="Times New Roman" w:hAnsi="Times New Roman"/>
              </w:rPr>
              <w:t> </w:t>
            </w:r>
          </w:p>
        </w:tc>
      </w:tr>
    </w:tbl>
    <w:p w:rsidR="004A6A2B" w:rsidP="004A6A2B">
      <w:pPr>
        <w:pStyle w:val="NormalWeb"/>
        <w:bidi w:val="0"/>
        <w:spacing w:before="0" w:beforeAutospacing="0" w:after="0" w:afterAutospacing="0"/>
        <w:jc w:val="both"/>
        <w:rPr>
          <w:rFonts w:ascii="Times New Roman" w:hAnsi="Times New Roman"/>
        </w:rPr>
      </w:pPr>
    </w:p>
    <w:p w:rsidR="004A6A2B" w:rsidP="004A6A2B">
      <w:pPr>
        <w:pStyle w:val="NormalWeb"/>
        <w:bidi w:val="0"/>
        <w:spacing w:before="0" w:beforeAutospacing="0" w:after="0" w:afterAutospacing="0"/>
        <w:jc w:val="both"/>
        <w:rPr>
          <w:rFonts w:ascii="Times New Roman" w:hAnsi="Times New Roman"/>
        </w:rPr>
      </w:pPr>
      <w:r>
        <w:rPr>
          <w:rFonts w:ascii="Times New Roman" w:hAnsi="Times New Roman"/>
          <w:b/>
          <w:bCs/>
        </w:rPr>
        <w:t> </w:t>
      </w:r>
    </w:p>
    <w:p w:rsidR="004A6A2B" w:rsidP="004A6A2B">
      <w:pPr>
        <w:pStyle w:val="NormalWeb"/>
        <w:bidi w:val="0"/>
        <w:spacing w:before="0" w:beforeAutospacing="0" w:after="0" w:afterAutospacing="0"/>
        <w:jc w:val="both"/>
        <w:rPr>
          <w:rFonts w:ascii="Times New Roman" w:hAnsi="Times New Roman"/>
        </w:rPr>
      </w:pPr>
      <w:r>
        <w:rPr>
          <w:rFonts w:ascii="Times New Roman" w:hAnsi="Times New Roman"/>
          <w:b/>
          <w:bCs/>
        </w:rPr>
        <w:t>A.3. Poznámky</w:t>
      </w:r>
    </w:p>
    <w:p w:rsidR="004A6A2B" w:rsidP="004A6A2B">
      <w:pPr>
        <w:pStyle w:val="NormalWeb"/>
        <w:bidi w:val="0"/>
        <w:spacing w:before="0" w:beforeAutospacing="0" w:after="0" w:afterAutospacing="0"/>
        <w:jc w:val="both"/>
        <w:rPr>
          <w:rFonts w:ascii="Times New Roman" w:hAnsi="Times New Roman"/>
        </w:rPr>
      </w:pPr>
    </w:p>
    <w:p w:rsidR="004A6A2B" w:rsidP="004A6A2B">
      <w:pPr>
        <w:pStyle w:val="NormalWeb"/>
        <w:bidi w:val="0"/>
        <w:spacing w:before="0" w:beforeAutospacing="0" w:after="0" w:afterAutospacing="0"/>
        <w:jc w:val="both"/>
        <w:rPr>
          <w:rFonts w:ascii="Times New Roman" w:hAnsi="Times New Roman"/>
        </w:rPr>
      </w:pPr>
      <w:r>
        <w:rPr>
          <w:rFonts w:ascii="Times New Roman" w:hAnsi="Times New Roman"/>
        </w:rPr>
        <w:t> </w:t>
      </w:r>
    </w:p>
    <w:p w:rsidR="004A6A2B" w:rsidP="004A6A2B">
      <w:pPr>
        <w:pStyle w:val="NormalWeb"/>
        <w:bidi w:val="0"/>
        <w:spacing w:before="0" w:beforeAutospacing="0" w:after="0" w:afterAutospacing="0"/>
        <w:jc w:val="both"/>
        <w:rPr>
          <w:rFonts w:ascii="Times New Roman" w:hAnsi="Times New Roman"/>
        </w:rPr>
      </w:pPr>
      <w:r>
        <w:rPr>
          <w:rFonts w:ascii="Times New Roman" w:hAnsi="Times New Roman"/>
          <w:b/>
          <w:bCs/>
        </w:rPr>
        <w:t>A.4. Alternatívne riešenia</w:t>
      </w:r>
    </w:p>
    <w:p w:rsidR="004A6A2B" w:rsidP="004A6A2B">
      <w:pPr>
        <w:pStyle w:val="NormalWeb"/>
        <w:bidi w:val="0"/>
        <w:spacing w:before="0" w:beforeAutospacing="0" w:after="0" w:afterAutospacing="0"/>
        <w:jc w:val="both"/>
        <w:rPr>
          <w:rFonts w:ascii="Times New Roman" w:hAnsi="Times New Roman"/>
        </w:rPr>
      </w:pPr>
      <w:r>
        <w:rPr>
          <w:rFonts w:ascii="Times New Roman" w:hAnsi="Times New Roman"/>
          <w:b/>
          <w:bCs/>
        </w:rPr>
        <w:t> </w:t>
      </w:r>
    </w:p>
    <w:p w:rsidR="004A6A2B" w:rsidP="004A6A2B">
      <w:pPr>
        <w:pStyle w:val="NormalWeb"/>
        <w:bidi w:val="0"/>
        <w:spacing w:before="0" w:beforeAutospacing="0" w:after="0" w:afterAutospacing="0"/>
        <w:jc w:val="both"/>
        <w:rPr>
          <w:rFonts w:ascii="Times New Roman" w:hAnsi="Times New Roman"/>
        </w:rPr>
      </w:pPr>
      <w:r>
        <w:rPr>
          <w:rFonts w:ascii="Times New Roman" w:hAnsi="Times New Roman"/>
          <w:b/>
          <w:bCs/>
        </w:rPr>
        <w:t> </w:t>
      </w:r>
    </w:p>
    <w:p w:rsidR="004A6A2B" w:rsidP="004A6A2B">
      <w:pPr>
        <w:pStyle w:val="NormalWeb"/>
        <w:bidi w:val="0"/>
        <w:spacing w:before="0" w:beforeAutospacing="0" w:after="0" w:afterAutospacing="0"/>
        <w:rPr>
          <w:rFonts w:ascii="Times New Roman" w:hAnsi="Times New Roman"/>
        </w:rPr>
      </w:pPr>
      <w:r>
        <w:rPr>
          <w:rFonts w:ascii="Times New Roman" w:hAnsi="Times New Roman"/>
          <w:b/>
          <w:bCs/>
        </w:rPr>
        <w:t xml:space="preserve">A.5. Stanovisko gestorov </w:t>
      </w:r>
    </w:p>
    <w:p w:rsidR="004A6A2B" w:rsidP="004A6A2B">
      <w:pPr>
        <w:pStyle w:val="NormalWeb"/>
        <w:bidi w:val="0"/>
        <w:spacing w:before="0" w:beforeAutospacing="0" w:after="0" w:afterAutospacing="0"/>
        <w:rPr>
          <w:rFonts w:ascii="Times New Roman" w:hAnsi="Times New Roman"/>
        </w:rPr>
      </w:pPr>
      <w:r>
        <w:rPr>
          <w:rFonts w:ascii="Times New Roman" w:hAnsi="Times New Roman"/>
        </w:rPr>
        <w:t> </w:t>
      </w:r>
    </w:p>
    <w:p w:rsidR="004554B0" w:rsidP="004A6A2B">
      <w:pPr>
        <w:pStyle w:val="NormalWeb"/>
        <w:bidi w:val="0"/>
        <w:spacing w:before="0" w:beforeAutospacing="0" w:after="0" w:afterAutospacing="0"/>
        <w:jc w:val="both"/>
        <w:rPr>
          <w:rFonts w:ascii="Times New Roman" w:hAnsi="Times New Roman"/>
        </w:rPr>
      </w:pPr>
      <w:r w:rsidR="004A6A2B">
        <w:rPr>
          <w:rFonts w:ascii="Times New Roman" w:hAnsi="Times New Roman"/>
        </w:rPr>
        <w:t> </w:t>
      </w:r>
    </w:p>
    <w:p w:rsidR="00F74919" w:rsidP="004A6A2B">
      <w:pPr>
        <w:pStyle w:val="NormalWeb"/>
        <w:bidi w:val="0"/>
        <w:spacing w:before="0" w:beforeAutospacing="0" w:after="0" w:afterAutospacing="0"/>
        <w:jc w:val="both"/>
        <w:rPr>
          <w:rFonts w:ascii="Times New Roman" w:hAnsi="Times New Roman"/>
        </w:rPr>
      </w:pPr>
    </w:p>
    <w:p w:rsidR="00F74919" w:rsidP="004A6A2B">
      <w:pPr>
        <w:pStyle w:val="NormalWeb"/>
        <w:bidi w:val="0"/>
        <w:spacing w:before="0" w:beforeAutospacing="0" w:after="0" w:afterAutospacing="0"/>
        <w:jc w:val="both"/>
        <w:rPr>
          <w:rFonts w:ascii="Times New Roman" w:hAnsi="Times New Roman"/>
        </w:rPr>
      </w:pPr>
    </w:p>
    <w:p w:rsidR="00F74919" w:rsidP="004A6A2B">
      <w:pPr>
        <w:pStyle w:val="NormalWeb"/>
        <w:bidi w:val="0"/>
        <w:spacing w:before="0" w:beforeAutospacing="0" w:after="0" w:afterAutospacing="0"/>
        <w:jc w:val="both"/>
        <w:rPr>
          <w:rFonts w:ascii="Times New Roman" w:hAnsi="Times New Roman"/>
        </w:rPr>
      </w:pPr>
    </w:p>
    <w:p w:rsidR="00F74919" w:rsidP="004A6A2B">
      <w:pPr>
        <w:pStyle w:val="NormalWeb"/>
        <w:bidi w:val="0"/>
        <w:spacing w:before="0" w:beforeAutospacing="0" w:after="0" w:afterAutospacing="0"/>
        <w:jc w:val="both"/>
        <w:rPr>
          <w:rFonts w:ascii="Times New Roman" w:hAnsi="Times New Roman"/>
        </w:rPr>
      </w:pPr>
    </w:p>
    <w:p w:rsidR="00B84E28" w:rsidP="004A6A2B">
      <w:pPr>
        <w:pStyle w:val="NormalWeb"/>
        <w:bidi w:val="0"/>
        <w:spacing w:before="0" w:beforeAutospacing="0" w:after="0" w:afterAutospacing="0"/>
        <w:jc w:val="both"/>
        <w:rPr>
          <w:rFonts w:ascii="Times New Roman" w:hAnsi="Times New Roman"/>
        </w:rPr>
      </w:pPr>
    </w:p>
    <w:p w:rsidR="00B84E28" w:rsidP="004A6A2B">
      <w:pPr>
        <w:pStyle w:val="NormalWeb"/>
        <w:bidi w:val="0"/>
        <w:spacing w:before="0" w:beforeAutospacing="0" w:after="0" w:afterAutospacing="0"/>
        <w:jc w:val="both"/>
        <w:rPr>
          <w:rFonts w:ascii="Times New Roman" w:hAnsi="Times New Roman"/>
        </w:rPr>
      </w:pPr>
    </w:p>
    <w:p w:rsidR="00F74919" w:rsidP="004A6A2B">
      <w:pPr>
        <w:pStyle w:val="NormalWeb"/>
        <w:bidi w:val="0"/>
        <w:spacing w:before="0" w:beforeAutospacing="0" w:after="0" w:afterAutospacing="0"/>
        <w:jc w:val="both"/>
        <w:rPr>
          <w:rFonts w:ascii="Times New Roman" w:hAnsi="Times New Roman"/>
        </w:rPr>
      </w:pPr>
    </w:p>
    <w:p w:rsidR="00F74919" w:rsidP="004A6A2B">
      <w:pPr>
        <w:pStyle w:val="NormalWeb"/>
        <w:bidi w:val="0"/>
        <w:spacing w:before="0" w:beforeAutospacing="0" w:after="0" w:afterAutospacing="0"/>
        <w:jc w:val="both"/>
        <w:rPr>
          <w:rFonts w:ascii="Times New Roman" w:hAnsi="Times New Roman"/>
        </w:rPr>
      </w:pPr>
    </w:p>
    <w:p w:rsidR="00F74919" w:rsidP="004A6A2B">
      <w:pPr>
        <w:pStyle w:val="NormalWeb"/>
        <w:bidi w:val="0"/>
        <w:spacing w:before="0" w:beforeAutospacing="0" w:after="0" w:afterAutospacing="0"/>
        <w:jc w:val="both"/>
        <w:rPr>
          <w:rFonts w:ascii="Times New Roman" w:hAnsi="Times New Roman"/>
        </w:rPr>
      </w:pPr>
    </w:p>
    <w:p w:rsidR="00F74919" w:rsidP="004A6A2B">
      <w:pPr>
        <w:pStyle w:val="NormalWeb"/>
        <w:bidi w:val="0"/>
        <w:spacing w:before="0" w:beforeAutospacing="0" w:after="0" w:afterAutospacing="0"/>
        <w:jc w:val="both"/>
        <w:rPr>
          <w:rFonts w:ascii="Times New Roman" w:hAnsi="Times New Roman"/>
        </w:rPr>
      </w:pPr>
    </w:p>
    <w:p w:rsidR="00BE274E" w:rsidP="00F74919">
      <w:pPr>
        <w:bidi w:val="0"/>
        <w:jc w:val="center"/>
        <w:rPr>
          <w:rFonts w:ascii="Times New Roman" w:hAnsi="Times New Roman"/>
          <w:b/>
          <w:bCs/>
          <w:sz w:val="28"/>
          <w:szCs w:val="28"/>
        </w:rPr>
      </w:pPr>
    </w:p>
    <w:p w:rsidR="00E44D33" w:rsidP="00F74919">
      <w:pPr>
        <w:bidi w:val="0"/>
        <w:jc w:val="center"/>
        <w:rPr>
          <w:rFonts w:ascii="Times New Roman" w:hAnsi="Times New Roman"/>
          <w:b/>
          <w:bCs/>
          <w:sz w:val="28"/>
          <w:szCs w:val="28"/>
        </w:rPr>
      </w:pPr>
    </w:p>
    <w:p w:rsidR="00F74919" w:rsidP="00F74919">
      <w:pPr>
        <w:bidi w:val="0"/>
        <w:jc w:val="center"/>
        <w:rPr>
          <w:rFonts w:ascii="Times New Roman" w:hAnsi="Times New Roman"/>
        </w:rPr>
      </w:pPr>
      <w:r w:rsidRPr="004161A1">
        <w:rPr>
          <w:rFonts w:ascii="Times New Roman" w:hAnsi="Times New Roman"/>
          <w:b/>
          <w:bCs/>
          <w:sz w:val="28"/>
          <w:szCs w:val="28"/>
        </w:rPr>
        <w:t>Vplyvy na rozpočet verejnej správy,</w:t>
      </w:r>
    </w:p>
    <w:p w:rsidR="00F74919" w:rsidP="00F74919">
      <w:pPr>
        <w:bidi w:val="0"/>
        <w:jc w:val="center"/>
        <w:rPr>
          <w:rFonts w:ascii="Times New Roman" w:hAnsi="Times New Roman"/>
        </w:rPr>
      </w:pPr>
      <w:r w:rsidRPr="004161A1">
        <w:rPr>
          <w:rFonts w:ascii="Times New Roman" w:hAnsi="Times New Roman"/>
          <w:b/>
          <w:bCs/>
          <w:sz w:val="28"/>
          <w:szCs w:val="28"/>
        </w:rPr>
        <w:t>na zamestnanosť vo verejnej správe a financovanie návrhu</w:t>
      </w:r>
    </w:p>
    <w:p w:rsidR="00F74919" w:rsidP="00F74919">
      <w:pPr>
        <w:bidi w:val="0"/>
        <w:rPr>
          <w:rFonts w:ascii="Times New Roman" w:hAnsi="Times New Roman"/>
        </w:rPr>
      </w:pPr>
      <w:r>
        <w:rPr>
          <w:rFonts w:ascii="Times New Roman" w:hAnsi="Times New Roman"/>
        </w:rPr>
        <w:t> </w:t>
      </w:r>
    </w:p>
    <w:p w:rsidR="00F74919" w:rsidP="00F74919">
      <w:pPr>
        <w:bidi w:val="0"/>
        <w:rPr>
          <w:rFonts w:ascii="Times New Roman" w:hAnsi="Times New Roman"/>
        </w:rPr>
      </w:pPr>
      <w:r w:rsidRPr="004161A1">
        <w:rPr>
          <w:rFonts w:ascii="Times New Roman" w:hAnsi="Times New Roman"/>
          <w:b/>
          <w:bCs/>
        </w:rPr>
        <w:t>2.1. Zhrnutie vplyvov na rozpočet verejnej správy v návrhu</w:t>
      </w:r>
    </w:p>
    <w:p w:rsidR="00F74919" w:rsidP="00F74919">
      <w:pPr>
        <w:bidi w:val="0"/>
        <w:jc w:val="right"/>
        <w:rPr>
          <w:rFonts w:ascii="Times New Roman" w:hAnsi="Times New Roman"/>
          <w:sz w:val="20"/>
          <w:szCs w:val="20"/>
        </w:rPr>
      </w:pPr>
      <w:r w:rsidRPr="004161A1">
        <w:rPr>
          <w:rFonts w:ascii="Times New Roman" w:hAnsi="Times New Roman"/>
          <w:sz w:val="20"/>
          <w:szCs w:val="20"/>
        </w:rPr>
        <w:t xml:space="preserve">Tabuľka č. 1 </w:t>
      </w:r>
    </w:p>
    <w:tbl>
      <w:tblPr>
        <w:tblStyle w:val="TableNormal"/>
        <w:tblW w:w="9493" w:type="dxa"/>
        <w:tblInd w:w="75" w:type="dxa"/>
        <w:tblCellMar>
          <w:left w:w="70" w:type="dxa"/>
          <w:right w:w="70" w:type="dxa"/>
        </w:tblCellMar>
        <w:tblLook w:val="04A0"/>
      </w:tblPr>
      <w:tblGrid>
        <w:gridCol w:w="3681"/>
        <w:gridCol w:w="1417"/>
        <w:gridCol w:w="1560"/>
        <w:gridCol w:w="1417"/>
        <w:gridCol w:w="1418"/>
      </w:tblGrid>
      <w:tr>
        <w:tblPrEx>
          <w:tblW w:w="9493" w:type="dxa"/>
          <w:tblInd w:w="75" w:type="dxa"/>
          <w:tblCellMar>
            <w:left w:w="70" w:type="dxa"/>
            <w:right w:w="70" w:type="dxa"/>
          </w:tblCellMar>
          <w:tblLook w:val="04A0"/>
        </w:tblPrEx>
        <w:trPr>
          <w:trHeight w:val="315"/>
        </w:trPr>
        <w:tc>
          <w:tcPr>
            <w:tcW w:w="3681" w:type="dxa"/>
            <w:vMerge w:val="restart"/>
            <w:tcBorders>
              <w:top w:val="single" w:sz="4" w:space="0" w:color="auto"/>
              <w:left w:val="single" w:sz="4" w:space="0" w:color="auto"/>
              <w:bottom w:val="single" w:sz="4" w:space="0" w:color="auto"/>
              <w:right w:val="single" w:sz="4" w:space="0" w:color="auto"/>
            </w:tcBorders>
            <w:shd w:val="clear" w:color="000000" w:fill="000000"/>
            <w:textDirection w:val="lrTb"/>
            <w:vAlign w:val="center"/>
            <w:hideMark/>
          </w:tcPr>
          <w:p w:rsidR="00AF1DE2" w:rsidRPr="00AF1DE2" w:rsidP="00AF1DE2">
            <w:pPr>
              <w:bidi w:val="0"/>
              <w:jc w:val="center"/>
              <w:rPr>
                <w:rFonts w:ascii="Times New Roman" w:hAnsi="Times New Roman"/>
                <w:b/>
                <w:bCs/>
                <w:color w:val="FFFFFF"/>
              </w:rPr>
            </w:pPr>
            <w:r w:rsidRPr="00AF1DE2">
              <w:rPr>
                <w:rFonts w:ascii="Times New Roman" w:hAnsi="Times New Roman"/>
                <w:b/>
                <w:bCs/>
                <w:color w:val="FFFFFF"/>
              </w:rPr>
              <w:t xml:space="preserve">Vplyvy na </w:t>
            </w:r>
            <w:r w:rsidRPr="00AF1DE2">
              <w:rPr>
                <w:rFonts w:ascii="Times New Roman" w:hAnsi="Times New Roman"/>
                <w:b/>
                <w:bCs/>
                <w:color w:val="000000"/>
              </w:rPr>
              <w:t>rozpočet verejnej správy</w:t>
            </w:r>
          </w:p>
        </w:tc>
        <w:tc>
          <w:tcPr>
            <w:tcW w:w="5812" w:type="dxa"/>
            <w:gridSpan w:val="4"/>
            <w:tcBorders>
              <w:top w:val="single" w:sz="4" w:space="0" w:color="auto"/>
              <w:left w:val="nil"/>
              <w:bottom w:val="single" w:sz="4" w:space="0" w:color="auto"/>
              <w:right w:val="single" w:sz="4" w:space="0" w:color="auto"/>
            </w:tcBorders>
            <w:shd w:val="clear" w:color="000000" w:fill="000000"/>
            <w:textDirection w:val="lrTb"/>
            <w:vAlign w:val="center"/>
            <w:hideMark/>
          </w:tcPr>
          <w:p w:rsidR="00AF1DE2" w:rsidRPr="00AF1DE2" w:rsidP="00AF1DE2">
            <w:pPr>
              <w:bidi w:val="0"/>
              <w:jc w:val="center"/>
              <w:rPr>
                <w:rFonts w:ascii="Times New Roman" w:hAnsi="Times New Roman"/>
                <w:b/>
                <w:bCs/>
                <w:color w:val="FFFFFF"/>
              </w:rPr>
            </w:pPr>
            <w:r w:rsidRPr="00AF1DE2">
              <w:rPr>
                <w:rFonts w:ascii="Times New Roman" w:hAnsi="Times New Roman"/>
                <w:b/>
                <w:bCs/>
                <w:color w:val="FFFFFF"/>
              </w:rPr>
              <w:t xml:space="preserve">Vplyv na rozpočet verejnej správy </w:t>
            </w:r>
            <w:r w:rsidRPr="00AF1DE2">
              <w:rPr>
                <w:rFonts w:ascii="Times New Roman" w:hAnsi="Times New Roman"/>
                <w:b/>
                <w:bCs/>
                <w:color w:val="000000"/>
              </w:rPr>
              <w:t>(v eurách)</w:t>
            </w:r>
          </w:p>
        </w:tc>
      </w:tr>
      <w:tr>
        <w:tblPrEx>
          <w:tblW w:w="9493" w:type="dxa"/>
          <w:tblInd w:w="75" w:type="dxa"/>
          <w:tblCellMar>
            <w:left w:w="70" w:type="dxa"/>
            <w:right w:w="70" w:type="dxa"/>
          </w:tblCellMar>
          <w:tblLook w:val="04A0"/>
        </w:tblPrEx>
        <w:trPr>
          <w:trHeight w:val="315"/>
        </w:trPr>
        <w:tc>
          <w:tcPr>
            <w:tcW w:w="3681" w:type="dxa"/>
            <w:vMerge/>
            <w:tcBorders>
              <w:top w:val="single" w:sz="4" w:space="0" w:color="auto"/>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b/>
                <w:bCs/>
                <w:color w:val="FFFFFF"/>
              </w:rPr>
            </w:pPr>
          </w:p>
        </w:tc>
        <w:tc>
          <w:tcPr>
            <w:tcW w:w="1417" w:type="dxa"/>
            <w:tcBorders>
              <w:top w:val="nil"/>
              <w:left w:val="nil"/>
              <w:bottom w:val="single" w:sz="4" w:space="0" w:color="auto"/>
              <w:right w:val="single" w:sz="4" w:space="0" w:color="auto"/>
            </w:tcBorders>
            <w:shd w:val="clear" w:color="000000" w:fill="000000"/>
            <w:textDirection w:val="lrTb"/>
            <w:vAlign w:val="center"/>
            <w:hideMark/>
          </w:tcPr>
          <w:p w:rsidR="00AF1DE2" w:rsidRPr="00AF1DE2" w:rsidP="00AF1DE2">
            <w:pPr>
              <w:bidi w:val="0"/>
              <w:jc w:val="center"/>
              <w:rPr>
                <w:rFonts w:ascii="Times New Roman" w:hAnsi="Times New Roman"/>
                <w:b/>
                <w:bCs/>
                <w:color w:val="FFFFFF"/>
              </w:rPr>
            </w:pPr>
            <w:r w:rsidRPr="00AF1DE2">
              <w:rPr>
                <w:rFonts w:ascii="Times New Roman" w:hAnsi="Times New Roman"/>
                <w:b/>
                <w:bCs/>
                <w:color w:val="FFFFFF"/>
              </w:rPr>
              <w:t>2014</w:t>
            </w:r>
          </w:p>
        </w:tc>
        <w:tc>
          <w:tcPr>
            <w:tcW w:w="1560" w:type="dxa"/>
            <w:tcBorders>
              <w:top w:val="nil"/>
              <w:left w:val="nil"/>
              <w:bottom w:val="single" w:sz="4" w:space="0" w:color="auto"/>
              <w:right w:val="single" w:sz="4" w:space="0" w:color="auto"/>
            </w:tcBorders>
            <w:shd w:val="clear" w:color="000000" w:fill="000000"/>
            <w:textDirection w:val="lrTb"/>
            <w:vAlign w:val="center"/>
            <w:hideMark/>
          </w:tcPr>
          <w:p w:rsidR="00AF1DE2" w:rsidRPr="00AF1DE2" w:rsidP="00AF1DE2">
            <w:pPr>
              <w:bidi w:val="0"/>
              <w:jc w:val="center"/>
              <w:rPr>
                <w:rFonts w:ascii="Times New Roman" w:hAnsi="Times New Roman"/>
                <w:b/>
                <w:bCs/>
                <w:color w:val="FFFFFF"/>
              </w:rPr>
            </w:pPr>
            <w:r w:rsidRPr="00AF1DE2">
              <w:rPr>
                <w:rFonts w:ascii="Times New Roman" w:hAnsi="Times New Roman"/>
                <w:b/>
                <w:bCs/>
                <w:color w:val="FFFFFF"/>
              </w:rPr>
              <w:t>2015</w:t>
            </w:r>
          </w:p>
        </w:tc>
        <w:tc>
          <w:tcPr>
            <w:tcW w:w="1417" w:type="dxa"/>
            <w:tcBorders>
              <w:top w:val="nil"/>
              <w:left w:val="nil"/>
              <w:bottom w:val="single" w:sz="4" w:space="0" w:color="auto"/>
              <w:right w:val="single" w:sz="4" w:space="0" w:color="auto"/>
            </w:tcBorders>
            <w:shd w:val="clear" w:color="000000" w:fill="000000"/>
            <w:textDirection w:val="lrTb"/>
            <w:vAlign w:val="center"/>
            <w:hideMark/>
          </w:tcPr>
          <w:p w:rsidR="00AF1DE2" w:rsidRPr="00AF1DE2" w:rsidP="00AF1DE2">
            <w:pPr>
              <w:bidi w:val="0"/>
              <w:jc w:val="center"/>
              <w:rPr>
                <w:rFonts w:ascii="Times New Roman" w:hAnsi="Times New Roman"/>
                <w:b/>
                <w:bCs/>
                <w:color w:val="FFFFFF"/>
              </w:rPr>
            </w:pPr>
            <w:r w:rsidRPr="00AF1DE2">
              <w:rPr>
                <w:rFonts w:ascii="Times New Roman" w:hAnsi="Times New Roman"/>
                <w:b/>
                <w:bCs/>
                <w:color w:val="FFFFFF"/>
              </w:rPr>
              <w:t>2016</w:t>
            </w:r>
          </w:p>
        </w:tc>
        <w:tc>
          <w:tcPr>
            <w:tcW w:w="1418" w:type="dxa"/>
            <w:tcBorders>
              <w:top w:val="nil"/>
              <w:left w:val="nil"/>
              <w:bottom w:val="single" w:sz="4" w:space="0" w:color="auto"/>
              <w:right w:val="single" w:sz="4" w:space="0" w:color="auto"/>
            </w:tcBorders>
            <w:shd w:val="clear" w:color="000000" w:fill="000000"/>
            <w:textDirection w:val="lrTb"/>
            <w:vAlign w:val="center"/>
            <w:hideMark/>
          </w:tcPr>
          <w:p w:rsidR="00AF1DE2" w:rsidRPr="00AF1DE2" w:rsidP="00AF1DE2">
            <w:pPr>
              <w:bidi w:val="0"/>
              <w:jc w:val="center"/>
              <w:rPr>
                <w:rFonts w:ascii="Times New Roman" w:hAnsi="Times New Roman"/>
                <w:b/>
                <w:bCs/>
                <w:color w:val="FFFFFF"/>
              </w:rPr>
            </w:pPr>
            <w:r w:rsidRPr="00AF1DE2">
              <w:rPr>
                <w:rFonts w:ascii="Times New Roman" w:hAnsi="Times New Roman"/>
                <w:b/>
                <w:bCs/>
                <w:color w:val="FFFFFF"/>
              </w:rPr>
              <w:t>2017</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shd w:val="clear" w:color="000000" w:fill="C0C0C0"/>
            <w:textDirection w:val="lrTb"/>
            <w:vAlign w:val="center"/>
            <w:hideMark/>
          </w:tcPr>
          <w:p w:rsidR="00AF1DE2" w:rsidRPr="00AF1DE2" w:rsidP="00AF1DE2">
            <w:pPr>
              <w:bidi w:val="0"/>
              <w:rPr>
                <w:rFonts w:ascii="Times New Roman" w:hAnsi="Times New Roman"/>
                <w:b/>
                <w:bCs/>
                <w:color w:val="000000"/>
              </w:rPr>
            </w:pPr>
            <w:r w:rsidRPr="00AF1DE2">
              <w:rPr>
                <w:rFonts w:ascii="Times New Roman" w:hAnsi="Times New Roman"/>
                <w:b/>
                <w:bCs/>
                <w:color w:val="000000"/>
              </w:rPr>
              <w:t>Príjmy verejnej správy celkom</w:t>
            </w:r>
          </w:p>
        </w:tc>
        <w:tc>
          <w:tcPr>
            <w:tcW w:w="1417"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0</w:t>
            </w:r>
          </w:p>
        </w:tc>
        <w:tc>
          <w:tcPr>
            <w:tcW w:w="1560"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10 200 000</w:t>
            </w:r>
          </w:p>
        </w:tc>
        <w:tc>
          <w:tcPr>
            <w:tcW w:w="1417"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36 660 000</w:t>
            </w:r>
          </w:p>
        </w:tc>
        <w:tc>
          <w:tcPr>
            <w:tcW w:w="1418"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6 661 000</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rPr>
            </w:pPr>
            <w:r w:rsidRPr="00AF1DE2">
              <w:rPr>
                <w:rFonts w:ascii="Times New Roman" w:hAnsi="Times New Roman"/>
                <w:color w:val="000000"/>
              </w:rPr>
              <w:t>v tom: za každý subjekt verejnej správy zvlášť</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560"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r>
      <w:tr>
        <w:tblPrEx>
          <w:tblW w:w="9493" w:type="dxa"/>
          <w:tblInd w:w="75" w:type="dxa"/>
          <w:tblCellMar>
            <w:left w:w="70" w:type="dxa"/>
            <w:right w:w="70" w:type="dxa"/>
          </w:tblCellMar>
          <w:tblLook w:val="04A0"/>
        </w:tblPrEx>
        <w:trPr>
          <w:trHeight w:val="630"/>
        </w:trPr>
        <w:tc>
          <w:tcPr>
            <w:tcW w:w="9493" w:type="dxa"/>
            <w:gridSpan w:val="5"/>
            <w:tcBorders>
              <w:top w:val="nil"/>
              <w:left w:val="single" w:sz="4" w:space="0" w:color="auto"/>
              <w:bottom w:val="single" w:sz="4" w:space="0" w:color="auto"/>
              <w:right w:val="single" w:sz="4" w:space="0" w:color="auto"/>
            </w:tcBorders>
            <w:textDirection w:val="lrTb"/>
            <w:vAlign w:val="center"/>
            <w:hideMark/>
          </w:tcPr>
          <w:p w:rsidR="008F3DD4" w:rsidRPr="00AF1DE2" w:rsidP="008F3DD4">
            <w:pPr>
              <w:bidi w:val="0"/>
              <w:rPr>
                <w:rFonts w:ascii="Times New Roman" w:hAnsi="Times New Roman"/>
                <w:b/>
                <w:bCs/>
                <w:i/>
                <w:iCs/>
                <w:color w:val="000000"/>
              </w:rPr>
            </w:pPr>
            <w:r w:rsidRPr="00AF1DE2">
              <w:rPr>
                <w:rFonts w:ascii="Times New Roman" w:hAnsi="Times New Roman"/>
                <w:b/>
                <w:bCs/>
                <w:i/>
                <w:iCs/>
                <w:color w:val="000000"/>
              </w:rPr>
              <w:t xml:space="preserve">z toho: </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textDirection w:val="lrTb"/>
            <w:vAlign w:val="center"/>
            <w:hideMark/>
          </w:tcPr>
          <w:p w:rsidR="00AF1DE2" w:rsidRPr="00AF1DE2" w:rsidP="007E1BE3">
            <w:pPr>
              <w:bidi w:val="0"/>
              <w:rPr>
                <w:rFonts w:ascii="Times New Roman" w:hAnsi="Times New Roman"/>
                <w:color w:val="000000"/>
              </w:rPr>
            </w:pPr>
            <w:bookmarkStart w:id="0" w:name="RANGE!B8"/>
            <w:r w:rsidRPr="00AF1DE2">
              <w:rPr>
                <w:rFonts w:ascii="Times New Roman" w:hAnsi="Times New Roman"/>
                <w:color w:val="000000"/>
              </w:rPr>
              <w:t xml:space="preserve">Štátny rozpočet - </w:t>
            </w:r>
            <w:r w:rsidR="007E1BE3">
              <w:rPr>
                <w:rFonts w:ascii="Times New Roman" w:hAnsi="Times New Roman"/>
                <w:color w:val="000000"/>
              </w:rPr>
              <w:t>Všeobecná</w:t>
            </w:r>
            <w:r w:rsidRPr="00AF1DE2">
              <w:rPr>
                <w:rFonts w:ascii="Times New Roman" w:hAnsi="Times New Roman"/>
                <w:color w:val="000000"/>
              </w:rPr>
              <w:t xml:space="preserve"> pokladničná správa</w:t>
            </w:r>
            <w:bookmarkEnd w:id="0"/>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560"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6 650 000</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6 650 000</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rPr>
            </w:pPr>
            <w:r w:rsidRPr="00AF1DE2">
              <w:rPr>
                <w:rFonts w:ascii="Times New Roman" w:hAnsi="Times New Roman"/>
                <w:color w:val="000000"/>
              </w:rPr>
              <w:t>Štátny rozpočet - Ministerstvo životného prostredia SR</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560"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10 200 000</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rPr>
            </w:pPr>
            <w:r w:rsidRPr="00AF1DE2">
              <w:rPr>
                <w:rFonts w:ascii="Times New Roman" w:hAnsi="Times New Roman"/>
                <w:color w:val="000000"/>
              </w:rPr>
              <w:t>Environmentálny fond</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560"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008F3DD4">
              <w:rPr>
                <w:rFonts w:ascii="Times New Roman" w:hAnsi="Times New Roman"/>
                <w:color w:val="000000"/>
                <w:sz w:val="20"/>
                <w:szCs w:val="20"/>
              </w:rPr>
              <w:t>0</w:t>
            </w:r>
            <w:r w:rsidRPr="00AF1DE2">
              <w:rPr>
                <w:rFonts w:ascii="Times New Roman" w:hAnsi="Times New Roman"/>
                <w:color w:val="000000"/>
                <w:sz w:val="20"/>
                <w:szCs w:val="20"/>
              </w:rPr>
              <w:t> </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30 010 000</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11 000</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shd w:val="clear" w:color="000000" w:fill="C0C0C0"/>
            <w:textDirection w:val="lrTb"/>
            <w:vAlign w:val="center"/>
            <w:hideMark/>
          </w:tcPr>
          <w:p w:rsidR="00AF1DE2" w:rsidRPr="00AF1DE2" w:rsidP="00AF1DE2">
            <w:pPr>
              <w:bidi w:val="0"/>
              <w:rPr>
                <w:rFonts w:ascii="Times New Roman" w:hAnsi="Times New Roman"/>
                <w:b/>
                <w:bCs/>
                <w:color w:val="000000"/>
              </w:rPr>
            </w:pPr>
            <w:r w:rsidRPr="00AF1DE2">
              <w:rPr>
                <w:rFonts w:ascii="Times New Roman" w:hAnsi="Times New Roman"/>
                <w:b/>
                <w:bCs/>
                <w:color w:val="000000"/>
              </w:rPr>
              <w:t>Výdavky verejnej správy celkom</w:t>
            </w:r>
          </w:p>
        </w:tc>
        <w:tc>
          <w:tcPr>
            <w:tcW w:w="1417"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0</w:t>
            </w:r>
          </w:p>
        </w:tc>
        <w:tc>
          <w:tcPr>
            <w:tcW w:w="1560"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12 000 000</w:t>
            </w:r>
          </w:p>
        </w:tc>
        <w:tc>
          <w:tcPr>
            <w:tcW w:w="1417"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-29 479 258</w:t>
            </w:r>
          </w:p>
        </w:tc>
        <w:tc>
          <w:tcPr>
            <w:tcW w:w="1418"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-33 079 060</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rPr>
            </w:pPr>
            <w:r w:rsidRPr="00AF1DE2">
              <w:rPr>
                <w:rFonts w:ascii="Times New Roman" w:hAnsi="Times New Roman"/>
                <w:color w:val="000000"/>
              </w:rPr>
              <w:t>v tom: za každý subjekt verejnej správy / program zvlášť</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 </w:t>
            </w:r>
          </w:p>
        </w:tc>
        <w:tc>
          <w:tcPr>
            <w:tcW w:w="1560"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 </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 </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 </w:t>
            </w:r>
          </w:p>
        </w:tc>
      </w:tr>
      <w:tr>
        <w:tblPrEx>
          <w:tblW w:w="9493" w:type="dxa"/>
          <w:tblInd w:w="75" w:type="dxa"/>
          <w:tblCellMar>
            <w:left w:w="70" w:type="dxa"/>
            <w:right w:w="70" w:type="dxa"/>
          </w:tblCellMar>
          <w:tblLook w:val="04A0"/>
        </w:tblPrEx>
        <w:trPr>
          <w:trHeight w:val="315"/>
        </w:trPr>
        <w:tc>
          <w:tcPr>
            <w:tcW w:w="9493" w:type="dxa"/>
            <w:gridSpan w:val="5"/>
            <w:tcBorders>
              <w:top w:val="nil"/>
              <w:left w:val="single" w:sz="4" w:space="0" w:color="auto"/>
              <w:bottom w:val="single" w:sz="4" w:space="0" w:color="auto"/>
              <w:right w:val="single" w:sz="4" w:space="0" w:color="auto"/>
            </w:tcBorders>
            <w:textDirection w:val="lrTb"/>
            <w:vAlign w:val="center"/>
            <w:hideMark/>
          </w:tcPr>
          <w:p w:rsidR="008F3DD4" w:rsidRPr="00AF1DE2" w:rsidP="008F3DD4">
            <w:pPr>
              <w:bidi w:val="0"/>
              <w:rPr>
                <w:rFonts w:ascii="Times New Roman" w:hAnsi="Times New Roman"/>
                <w:color w:val="000000"/>
                <w:sz w:val="20"/>
                <w:szCs w:val="20"/>
              </w:rPr>
            </w:pPr>
            <w:r w:rsidRPr="00AF1DE2">
              <w:rPr>
                <w:rFonts w:ascii="Times New Roman" w:hAnsi="Times New Roman"/>
                <w:color w:val="000000"/>
              </w:rPr>
              <w:t xml:space="preserve">z toho: </w:t>
            </w:r>
            <w:r w:rsidRPr="00AF1DE2">
              <w:rPr>
                <w:rFonts w:ascii="Times New Roman" w:hAnsi="Times New Roman"/>
                <w:color w:val="000000"/>
                <w:sz w:val="20"/>
                <w:szCs w:val="20"/>
              </w:rPr>
              <w:t> </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rPr>
            </w:pPr>
            <w:hyperlink r:id="rId5" w:anchor="RANGE!#ODKAZ!" w:history="1">
              <w:r w:rsidRPr="00AF1DE2">
                <w:rPr>
                  <w:rFonts w:ascii="Times New Roman" w:hAnsi="Times New Roman"/>
                  <w:color w:val="000000"/>
                </w:rPr>
                <w:t>Štátny rozpočet - MŽP SR</w:t>
              </w:r>
            </w:hyperlink>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560"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12 000 000</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rPr>
            </w:pPr>
            <w:r w:rsidRPr="00AF1DE2">
              <w:rPr>
                <w:rFonts w:ascii="Times New Roman" w:hAnsi="Times New Roman"/>
                <w:color w:val="000000"/>
              </w:rPr>
              <w:t>Štátny rozpočet - MV SR</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560"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 </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93 220</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71 544</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rPr>
            </w:pPr>
            <w:r w:rsidRPr="00AF1DE2">
              <w:rPr>
                <w:rFonts w:ascii="Times New Roman" w:hAnsi="Times New Roman"/>
                <w:color w:val="000000"/>
              </w:rPr>
              <w:t>- vplyv na ŠR celkom</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 </w:t>
            </w:r>
          </w:p>
        </w:tc>
        <w:tc>
          <w:tcPr>
            <w:tcW w:w="1560"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12 000 000</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93 220</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71 544</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i/>
                <w:iCs/>
                <w:color w:val="000000"/>
              </w:rPr>
            </w:pPr>
            <w:r w:rsidRPr="00AF1DE2">
              <w:rPr>
                <w:rFonts w:ascii="Times New Roman" w:hAnsi="Times New Roman"/>
                <w:i/>
                <w:iCs/>
                <w:color w:val="000000"/>
              </w:rPr>
              <w:t>vplyv na územnú samosprávu - obce</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560"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008F3DD4">
              <w:rPr>
                <w:rFonts w:ascii="Times New Roman" w:hAnsi="Times New Roman"/>
                <w:color w:val="000000"/>
                <w:sz w:val="20"/>
                <w:szCs w:val="20"/>
              </w:rPr>
              <w:t>0</w:t>
            </w:r>
            <w:r w:rsidRPr="00AF1DE2">
              <w:rPr>
                <w:rFonts w:ascii="Times New Roman" w:hAnsi="Times New Roman"/>
                <w:color w:val="000000"/>
                <w:sz w:val="20"/>
                <w:szCs w:val="20"/>
              </w:rPr>
              <w:t> </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-29 572 478</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-33 150 604</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shd w:val="clear" w:color="000000" w:fill="C0C0C0"/>
            <w:textDirection w:val="lrTb"/>
            <w:vAlign w:val="center"/>
            <w:hideMark/>
          </w:tcPr>
          <w:p w:rsidR="00AF1DE2" w:rsidRPr="00AF1DE2" w:rsidP="00AF1DE2">
            <w:pPr>
              <w:bidi w:val="0"/>
              <w:rPr>
                <w:rFonts w:ascii="Times New Roman" w:hAnsi="Times New Roman"/>
                <w:b/>
                <w:bCs/>
                <w:color w:val="000000"/>
              </w:rPr>
            </w:pPr>
            <w:r w:rsidRPr="00AF1DE2">
              <w:rPr>
                <w:rFonts w:ascii="Times New Roman" w:hAnsi="Times New Roman"/>
                <w:b/>
                <w:bCs/>
                <w:color w:val="000000"/>
              </w:rPr>
              <w:t xml:space="preserve">Celková zamestnanosť </w:t>
            </w:r>
          </w:p>
        </w:tc>
        <w:tc>
          <w:tcPr>
            <w:tcW w:w="1417"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0</w:t>
            </w:r>
          </w:p>
        </w:tc>
        <w:tc>
          <w:tcPr>
            <w:tcW w:w="1560"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0</w:t>
            </w:r>
          </w:p>
        </w:tc>
        <w:tc>
          <w:tcPr>
            <w:tcW w:w="1417"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0</w:t>
            </w:r>
          </w:p>
        </w:tc>
        <w:tc>
          <w:tcPr>
            <w:tcW w:w="1418"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0</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b/>
                <w:bCs/>
                <w:i/>
                <w:iCs/>
                <w:color w:val="000000"/>
              </w:rPr>
            </w:pPr>
            <w:r w:rsidRPr="00AF1DE2">
              <w:rPr>
                <w:rFonts w:ascii="Times New Roman" w:hAnsi="Times New Roman"/>
                <w:b/>
                <w:bCs/>
                <w:i/>
                <w:iCs/>
                <w:color w:val="000000"/>
              </w:rPr>
              <w:t>- z toho vplyv na ŠR</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560"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shd w:val="clear" w:color="000000" w:fill="C0C0C0"/>
            <w:textDirection w:val="lrTb"/>
            <w:vAlign w:val="center"/>
            <w:hideMark/>
          </w:tcPr>
          <w:p w:rsidR="00AF1DE2" w:rsidRPr="00AF1DE2" w:rsidP="00AF1DE2">
            <w:pPr>
              <w:bidi w:val="0"/>
              <w:rPr>
                <w:rFonts w:ascii="Times New Roman" w:hAnsi="Times New Roman"/>
                <w:b/>
                <w:bCs/>
                <w:color w:val="000000"/>
              </w:rPr>
            </w:pPr>
            <w:r w:rsidRPr="00AF1DE2">
              <w:rPr>
                <w:rFonts w:ascii="Times New Roman" w:hAnsi="Times New Roman"/>
                <w:b/>
                <w:bCs/>
                <w:color w:val="000000"/>
              </w:rPr>
              <w:t xml:space="preserve">Financovanie zabezpečené v rozpočte </w:t>
            </w:r>
          </w:p>
        </w:tc>
        <w:tc>
          <w:tcPr>
            <w:tcW w:w="1417"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0</w:t>
            </w:r>
          </w:p>
        </w:tc>
        <w:tc>
          <w:tcPr>
            <w:tcW w:w="1560"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1 800 000</w:t>
            </w:r>
          </w:p>
        </w:tc>
        <w:tc>
          <w:tcPr>
            <w:tcW w:w="1417"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0</w:t>
            </w:r>
          </w:p>
        </w:tc>
        <w:tc>
          <w:tcPr>
            <w:tcW w:w="1418" w:type="dxa"/>
            <w:tcBorders>
              <w:top w:val="nil"/>
              <w:left w:val="nil"/>
              <w:bottom w:val="single" w:sz="4" w:space="0" w:color="auto"/>
              <w:right w:val="single" w:sz="4" w:space="0" w:color="auto"/>
            </w:tcBorders>
            <w:shd w:val="clear" w:color="000000" w:fill="C0C0C0"/>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0</w:t>
            </w:r>
          </w:p>
        </w:tc>
      </w:tr>
      <w:tr>
        <w:tblPrEx>
          <w:tblW w:w="9493" w:type="dxa"/>
          <w:tblInd w:w="75" w:type="dxa"/>
          <w:tblCellMar>
            <w:left w:w="70" w:type="dxa"/>
            <w:right w:w="70" w:type="dxa"/>
          </w:tblCellMar>
          <w:tblLook w:val="04A0"/>
        </w:tblPrEx>
        <w:trPr>
          <w:trHeight w:val="315"/>
        </w:trPr>
        <w:tc>
          <w:tcPr>
            <w:tcW w:w="9493" w:type="dxa"/>
            <w:gridSpan w:val="5"/>
            <w:tcBorders>
              <w:top w:val="nil"/>
              <w:left w:val="single" w:sz="4" w:space="0" w:color="auto"/>
              <w:bottom w:val="single" w:sz="4" w:space="0" w:color="auto"/>
              <w:right w:val="single" w:sz="4" w:space="0" w:color="auto"/>
            </w:tcBorders>
            <w:textDirection w:val="lrTb"/>
            <w:vAlign w:val="center"/>
            <w:hideMark/>
          </w:tcPr>
          <w:p w:rsidR="008F3DD4" w:rsidRPr="00AF1DE2" w:rsidP="008F3DD4">
            <w:pPr>
              <w:bidi w:val="0"/>
              <w:rPr>
                <w:rFonts w:ascii="Times New Roman" w:hAnsi="Times New Roman"/>
                <w:color w:val="000000"/>
                <w:sz w:val="20"/>
                <w:szCs w:val="20"/>
              </w:rPr>
            </w:pPr>
            <w:r w:rsidRPr="00AF1DE2">
              <w:rPr>
                <w:rFonts w:ascii="Times New Roman" w:hAnsi="Times New Roman"/>
                <w:color w:val="000000"/>
              </w:rPr>
              <w:t>v tom:</w:t>
            </w:r>
            <w:r w:rsidRPr="00AF1DE2">
              <w:rPr>
                <w:rFonts w:ascii="Times New Roman" w:hAnsi="Times New Roman"/>
                <w:color w:val="000000"/>
                <w:sz w:val="20"/>
                <w:szCs w:val="20"/>
              </w:rPr>
              <w:t> </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rPr>
            </w:pPr>
            <w:r w:rsidRPr="00AF1DE2">
              <w:rPr>
                <w:rFonts w:ascii="Times New Roman" w:hAnsi="Times New Roman"/>
                <w:color w:val="000000"/>
              </w:rPr>
              <w:t>Financovanie v rámci územnej samosprávy - obce</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sz w:val="20"/>
                <w:szCs w:val="20"/>
              </w:rPr>
            </w:pPr>
            <w:r w:rsidRPr="00AF1DE2">
              <w:rPr>
                <w:rFonts w:ascii="Times New Roman" w:hAnsi="Times New Roman"/>
                <w:color w:val="000000"/>
                <w:sz w:val="20"/>
                <w:szCs w:val="20"/>
              </w:rPr>
              <w:t> </w:t>
            </w:r>
          </w:p>
        </w:tc>
        <w:tc>
          <w:tcPr>
            <w:tcW w:w="1560"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008F3DD4">
              <w:rPr>
                <w:rFonts w:ascii="Times New Roman" w:hAnsi="Times New Roman"/>
                <w:color w:val="000000"/>
                <w:sz w:val="20"/>
                <w:szCs w:val="20"/>
              </w:rPr>
              <w:t>0</w:t>
            </w:r>
            <w:r w:rsidRPr="00AF1DE2">
              <w:rPr>
                <w:rFonts w:ascii="Times New Roman" w:hAnsi="Times New Roman"/>
                <w:color w:val="000000"/>
                <w:sz w:val="20"/>
                <w:szCs w:val="20"/>
              </w:rPr>
              <w:t> </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-29 572 478</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-33 150 604</w:t>
            </w:r>
          </w:p>
        </w:tc>
      </w:tr>
      <w:tr>
        <w:tblPrEx>
          <w:tblW w:w="9493" w:type="dxa"/>
          <w:tblInd w:w="75" w:type="dxa"/>
          <w:tblCellMar>
            <w:left w:w="70" w:type="dxa"/>
            <w:right w:w="70" w:type="dxa"/>
          </w:tblCellMar>
          <w:tblLook w:val="04A0"/>
        </w:tblPrEx>
        <w:trPr>
          <w:trHeight w:val="315"/>
        </w:trPr>
        <w:tc>
          <w:tcPr>
            <w:tcW w:w="3681"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rPr>
            </w:pPr>
            <w:r w:rsidRPr="00AF1DE2">
              <w:rPr>
                <w:rFonts w:ascii="Times New Roman" w:hAnsi="Times New Roman"/>
                <w:color w:val="000000"/>
              </w:rPr>
              <w:t>Financovanie zabezpečené v rozpočte kapitoly MŽP SR</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sz w:val="20"/>
                <w:szCs w:val="20"/>
              </w:rPr>
            </w:pPr>
            <w:r w:rsidRPr="00AF1DE2">
              <w:rPr>
                <w:rFonts w:ascii="Times New Roman" w:hAnsi="Times New Roman"/>
                <w:color w:val="000000"/>
                <w:sz w:val="20"/>
                <w:szCs w:val="20"/>
              </w:rPr>
              <w:t> </w:t>
            </w:r>
          </w:p>
        </w:tc>
        <w:tc>
          <w:tcPr>
            <w:tcW w:w="1560"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1 800 000</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sz w:val="20"/>
                <w:szCs w:val="20"/>
              </w:rPr>
            </w:pPr>
            <w:r w:rsidRPr="00AF1DE2">
              <w:rPr>
                <w:rFonts w:ascii="Times New Roman" w:hAnsi="Times New Roman"/>
                <w:color w:val="000000"/>
                <w:sz w:val="20"/>
                <w:szCs w:val="20"/>
              </w:rPr>
              <w:t> </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sz w:val="20"/>
                <w:szCs w:val="20"/>
              </w:rPr>
            </w:pPr>
            <w:r w:rsidRPr="00AF1DE2">
              <w:rPr>
                <w:rFonts w:ascii="Times New Roman" w:hAnsi="Times New Roman"/>
                <w:color w:val="000000"/>
                <w:sz w:val="20"/>
                <w:szCs w:val="20"/>
              </w:rPr>
              <w:t> </w:t>
            </w:r>
          </w:p>
        </w:tc>
      </w:tr>
    </w:tbl>
    <w:p w:rsidR="00F74919" w:rsidRPr="00B4701C" w:rsidP="00341DE1">
      <w:pPr>
        <w:bidi w:val="0"/>
        <w:jc w:val="both"/>
        <w:rPr>
          <w:rFonts w:ascii="Times New Roman" w:hAnsi="Times New Roman"/>
          <w:i/>
          <w:sz w:val="20"/>
          <w:szCs w:val="20"/>
        </w:rPr>
      </w:pPr>
      <w:bookmarkStart w:id="1" w:name="OLE_LINK1"/>
      <w:bookmarkEnd w:id="1"/>
      <w:r w:rsidRPr="006E1C20">
        <w:rPr>
          <w:rFonts w:ascii="Times New Roman" w:hAnsi="Times New Roman"/>
          <w:i/>
        </w:rPr>
        <w:t> </w:t>
      </w:r>
      <w:r w:rsidRPr="00F6512C" w:rsidR="00F6512C">
        <w:rPr>
          <w:rFonts w:ascii="Times New Roman" w:hAnsi="Times New Roman"/>
          <w:i/>
          <w:sz w:val="20"/>
          <w:szCs w:val="20"/>
        </w:rPr>
        <w:t>Poznámka: K 31.12</w:t>
      </w:r>
      <w:r w:rsidRPr="00F6512C" w:rsidR="006E1C20">
        <w:rPr>
          <w:rFonts w:ascii="Times New Roman" w:hAnsi="Times New Roman"/>
          <w:i/>
          <w:sz w:val="20"/>
          <w:szCs w:val="20"/>
        </w:rPr>
        <w:t>.2016 sa plánuje zrušenie Recyklačného fondu a prev</w:t>
      </w:r>
      <w:r w:rsidRPr="00F6512C" w:rsidR="00341DE1">
        <w:rPr>
          <w:rFonts w:ascii="Times New Roman" w:hAnsi="Times New Roman"/>
          <w:i/>
          <w:sz w:val="20"/>
          <w:szCs w:val="20"/>
        </w:rPr>
        <w:t>od jeho l</w:t>
      </w:r>
      <w:r w:rsidRPr="00F6512C" w:rsidR="006E1C20">
        <w:rPr>
          <w:rFonts w:ascii="Times New Roman" w:hAnsi="Times New Roman"/>
          <w:i/>
          <w:sz w:val="20"/>
          <w:szCs w:val="20"/>
        </w:rPr>
        <w:t>ikvidačného zostatku do Environmentálneho fondu. Výšku likvidačného zostatku nie je možné v súčasnosti vyčísliť.</w:t>
      </w:r>
    </w:p>
    <w:p w:rsidR="00CF42DE" w:rsidRPr="006E1C20" w:rsidP="006E1C20">
      <w:pPr>
        <w:bidi w:val="0"/>
        <w:ind w:left="426"/>
        <w:jc w:val="both"/>
        <w:rPr>
          <w:rFonts w:ascii="Times New Roman" w:hAnsi="Times New Roman"/>
          <w:i/>
        </w:rPr>
      </w:pPr>
    </w:p>
    <w:p w:rsidR="00F74919" w:rsidP="00F74919">
      <w:pPr>
        <w:bidi w:val="0"/>
        <w:rPr>
          <w:rFonts w:ascii="Times New Roman" w:hAnsi="Times New Roman"/>
        </w:rPr>
      </w:pPr>
      <w:r w:rsidRPr="004161A1">
        <w:rPr>
          <w:rFonts w:ascii="Times New Roman" w:hAnsi="Times New Roman"/>
          <w:b/>
          <w:bCs/>
        </w:rPr>
        <w:t>2.2. Financovanie návrhu</w:t>
      </w:r>
    </w:p>
    <w:p w:rsidR="00F74919" w:rsidP="00E44D33">
      <w:pPr>
        <w:bidi w:val="0"/>
        <w:ind w:left="7080" w:firstLine="708"/>
        <w:jc w:val="center"/>
        <w:rPr>
          <w:rFonts w:ascii="Times New Roman" w:hAnsi="Times New Roman"/>
          <w:sz w:val="20"/>
          <w:szCs w:val="20"/>
        </w:rPr>
      </w:pPr>
      <w:r w:rsidR="00E44D33">
        <w:rPr>
          <w:rFonts w:ascii="Times New Roman" w:hAnsi="Times New Roman"/>
          <w:sz w:val="20"/>
          <w:szCs w:val="20"/>
        </w:rPr>
        <w:t xml:space="preserve">      </w:t>
      </w:r>
      <w:r w:rsidR="00DA4298">
        <w:rPr>
          <w:rFonts w:ascii="Times New Roman" w:hAnsi="Times New Roman"/>
          <w:sz w:val="20"/>
          <w:szCs w:val="20"/>
        </w:rPr>
        <w:t xml:space="preserve">  </w:t>
      </w:r>
      <w:r w:rsidR="00E44D33">
        <w:rPr>
          <w:rFonts w:ascii="Times New Roman" w:hAnsi="Times New Roman"/>
          <w:sz w:val="20"/>
          <w:szCs w:val="20"/>
        </w:rPr>
        <w:t xml:space="preserve">   </w:t>
      </w:r>
      <w:r w:rsidRPr="004161A1">
        <w:rPr>
          <w:rFonts w:ascii="Times New Roman" w:hAnsi="Times New Roman"/>
          <w:sz w:val="20"/>
          <w:szCs w:val="20"/>
        </w:rPr>
        <w:t>Tabuľka č. 2</w:t>
      </w:r>
    </w:p>
    <w:tbl>
      <w:tblPr>
        <w:tblStyle w:val="TableNormal"/>
        <w:tblW w:w="9493" w:type="dxa"/>
        <w:tblInd w:w="75" w:type="dxa"/>
        <w:tblCellMar>
          <w:left w:w="70" w:type="dxa"/>
          <w:right w:w="70" w:type="dxa"/>
        </w:tblCellMar>
        <w:tblLook w:val="04A0"/>
      </w:tblPr>
      <w:tblGrid>
        <w:gridCol w:w="3823"/>
        <w:gridCol w:w="1417"/>
        <w:gridCol w:w="1559"/>
        <w:gridCol w:w="1276"/>
        <w:gridCol w:w="1418"/>
      </w:tblGrid>
      <w:tr>
        <w:tblPrEx>
          <w:tblW w:w="9493" w:type="dxa"/>
          <w:tblInd w:w="75" w:type="dxa"/>
          <w:tblCellMar>
            <w:left w:w="70" w:type="dxa"/>
            <w:right w:w="70" w:type="dxa"/>
          </w:tblCellMar>
          <w:tblLook w:val="04A0"/>
        </w:tblPrEx>
        <w:trPr>
          <w:trHeight w:val="315"/>
        </w:trPr>
        <w:tc>
          <w:tcPr>
            <w:tcW w:w="3823" w:type="dxa"/>
            <w:vMerge w:val="restart"/>
            <w:tcBorders>
              <w:top w:val="single" w:sz="4" w:space="0" w:color="auto"/>
              <w:left w:val="single" w:sz="4" w:space="0" w:color="auto"/>
              <w:bottom w:val="single" w:sz="4" w:space="0" w:color="auto"/>
              <w:right w:val="single" w:sz="4" w:space="0" w:color="auto"/>
            </w:tcBorders>
            <w:shd w:val="clear" w:color="000000" w:fill="000000"/>
            <w:textDirection w:val="lrTb"/>
            <w:vAlign w:val="center"/>
            <w:hideMark/>
          </w:tcPr>
          <w:p w:rsidR="00AF1DE2" w:rsidRPr="00AF1DE2" w:rsidP="00AF1DE2">
            <w:pPr>
              <w:bidi w:val="0"/>
              <w:jc w:val="center"/>
              <w:rPr>
                <w:rFonts w:ascii="Times New Roman" w:hAnsi="Times New Roman"/>
                <w:b/>
                <w:bCs/>
                <w:color w:val="FFFFFF"/>
              </w:rPr>
            </w:pPr>
            <w:r w:rsidRPr="00AF1DE2">
              <w:rPr>
                <w:rFonts w:ascii="Times New Roman" w:hAnsi="Times New Roman"/>
                <w:b/>
                <w:bCs/>
                <w:color w:val="FFFFFF"/>
              </w:rPr>
              <w:t>Financovanie</w:t>
            </w:r>
          </w:p>
        </w:tc>
        <w:tc>
          <w:tcPr>
            <w:tcW w:w="5670" w:type="dxa"/>
            <w:gridSpan w:val="4"/>
            <w:tcBorders>
              <w:top w:val="single" w:sz="4" w:space="0" w:color="auto"/>
              <w:left w:val="nil"/>
              <w:bottom w:val="single" w:sz="4" w:space="0" w:color="auto"/>
              <w:right w:val="single" w:sz="4" w:space="0" w:color="auto"/>
            </w:tcBorders>
            <w:shd w:val="clear" w:color="000000" w:fill="000000"/>
            <w:textDirection w:val="lrTb"/>
            <w:vAlign w:val="center"/>
            <w:hideMark/>
          </w:tcPr>
          <w:p w:rsidR="00AF1DE2" w:rsidRPr="00AF1DE2" w:rsidP="00AF1DE2">
            <w:pPr>
              <w:bidi w:val="0"/>
              <w:jc w:val="center"/>
              <w:rPr>
                <w:rFonts w:ascii="Times New Roman" w:hAnsi="Times New Roman"/>
                <w:b/>
                <w:bCs/>
                <w:color w:val="FFFFFF"/>
              </w:rPr>
            </w:pPr>
            <w:r w:rsidRPr="00AF1DE2">
              <w:rPr>
                <w:rFonts w:ascii="Times New Roman" w:hAnsi="Times New Roman"/>
                <w:b/>
                <w:bCs/>
                <w:color w:val="FFFFFF"/>
              </w:rPr>
              <w:t xml:space="preserve">Vplyv na rozpočet verejnej správy </w:t>
            </w:r>
            <w:r w:rsidRPr="00AF1DE2">
              <w:rPr>
                <w:rFonts w:ascii="Times New Roman" w:hAnsi="Times New Roman"/>
                <w:b/>
                <w:bCs/>
                <w:color w:val="000000"/>
              </w:rPr>
              <w:t>(v eurách)</w:t>
            </w:r>
          </w:p>
        </w:tc>
      </w:tr>
      <w:tr>
        <w:tblPrEx>
          <w:tblW w:w="9493" w:type="dxa"/>
          <w:tblInd w:w="75" w:type="dxa"/>
          <w:tblCellMar>
            <w:left w:w="70" w:type="dxa"/>
            <w:right w:w="70" w:type="dxa"/>
          </w:tblCellMar>
          <w:tblLook w:val="04A0"/>
        </w:tblPrEx>
        <w:trPr>
          <w:trHeight w:val="315"/>
        </w:trPr>
        <w:tc>
          <w:tcPr>
            <w:tcW w:w="3823" w:type="dxa"/>
            <w:vMerge/>
            <w:tcBorders>
              <w:top w:val="single" w:sz="4" w:space="0" w:color="auto"/>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b/>
                <w:bCs/>
                <w:color w:val="FFFFFF"/>
              </w:rPr>
            </w:pPr>
          </w:p>
        </w:tc>
        <w:tc>
          <w:tcPr>
            <w:tcW w:w="1417" w:type="dxa"/>
            <w:tcBorders>
              <w:top w:val="nil"/>
              <w:left w:val="nil"/>
              <w:bottom w:val="single" w:sz="4" w:space="0" w:color="auto"/>
              <w:right w:val="single" w:sz="4" w:space="0" w:color="auto"/>
            </w:tcBorders>
            <w:shd w:val="clear" w:color="000000" w:fill="000000"/>
            <w:textDirection w:val="lrTb"/>
            <w:vAlign w:val="center"/>
            <w:hideMark/>
          </w:tcPr>
          <w:p w:rsidR="00AF1DE2" w:rsidRPr="00AF1DE2" w:rsidP="00AF1DE2">
            <w:pPr>
              <w:bidi w:val="0"/>
              <w:jc w:val="center"/>
              <w:rPr>
                <w:rFonts w:ascii="Times New Roman" w:hAnsi="Times New Roman"/>
                <w:b/>
                <w:bCs/>
                <w:color w:val="FFFFFF"/>
              </w:rPr>
            </w:pPr>
            <w:r w:rsidRPr="00AF1DE2">
              <w:rPr>
                <w:rFonts w:ascii="Times New Roman" w:hAnsi="Times New Roman"/>
                <w:b/>
                <w:bCs/>
                <w:color w:val="FFFFFF"/>
              </w:rPr>
              <w:t>2015</w:t>
            </w:r>
          </w:p>
        </w:tc>
        <w:tc>
          <w:tcPr>
            <w:tcW w:w="1559" w:type="dxa"/>
            <w:tcBorders>
              <w:top w:val="nil"/>
              <w:left w:val="nil"/>
              <w:bottom w:val="single" w:sz="4" w:space="0" w:color="auto"/>
              <w:right w:val="single" w:sz="4" w:space="0" w:color="auto"/>
            </w:tcBorders>
            <w:shd w:val="clear" w:color="000000" w:fill="000000"/>
            <w:textDirection w:val="lrTb"/>
            <w:vAlign w:val="center"/>
            <w:hideMark/>
          </w:tcPr>
          <w:p w:rsidR="00AF1DE2" w:rsidRPr="00AF1DE2" w:rsidP="00AF1DE2">
            <w:pPr>
              <w:bidi w:val="0"/>
              <w:jc w:val="center"/>
              <w:rPr>
                <w:rFonts w:ascii="Times New Roman" w:hAnsi="Times New Roman"/>
                <w:b/>
                <w:bCs/>
                <w:color w:val="FFFFFF"/>
              </w:rPr>
            </w:pPr>
            <w:r w:rsidRPr="00AF1DE2">
              <w:rPr>
                <w:rFonts w:ascii="Times New Roman" w:hAnsi="Times New Roman"/>
                <w:b/>
                <w:bCs/>
                <w:color w:val="FFFFFF"/>
              </w:rPr>
              <w:t>2016</w:t>
            </w:r>
          </w:p>
        </w:tc>
        <w:tc>
          <w:tcPr>
            <w:tcW w:w="1276" w:type="dxa"/>
            <w:tcBorders>
              <w:top w:val="nil"/>
              <w:left w:val="nil"/>
              <w:bottom w:val="single" w:sz="4" w:space="0" w:color="auto"/>
              <w:right w:val="single" w:sz="4" w:space="0" w:color="auto"/>
            </w:tcBorders>
            <w:shd w:val="clear" w:color="000000" w:fill="000000"/>
            <w:textDirection w:val="lrTb"/>
            <w:vAlign w:val="center"/>
            <w:hideMark/>
          </w:tcPr>
          <w:p w:rsidR="00AF1DE2" w:rsidRPr="00AF1DE2" w:rsidP="00AF1DE2">
            <w:pPr>
              <w:bidi w:val="0"/>
              <w:jc w:val="center"/>
              <w:rPr>
                <w:rFonts w:ascii="Times New Roman" w:hAnsi="Times New Roman"/>
                <w:b/>
                <w:bCs/>
                <w:color w:val="FFFFFF"/>
              </w:rPr>
            </w:pPr>
            <w:r w:rsidRPr="00AF1DE2">
              <w:rPr>
                <w:rFonts w:ascii="Times New Roman" w:hAnsi="Times New Roman"/>
                <w:b/>
                <w:bCs/>
                <w:color w:val="FFFFFF"/>
              </w:rPr>
              <w:t>2017</w:t>
            </w:r>
          </w:p>
        </w:tc>
        <w:tc>
          <w:tcPr>
            <w:tcW w:w="1418" w:type="dxa"/>
            <w:tcBorders>
              <w:top w:val="nil"/>
              <w:left w:val="nil"/>
              <w:bottom w:val="single" w:sz="4" w:space="0" w:color="auto"/>
              <w:right w:val="single" w:sz="4" w:space="0" w:color="auto"/>
            </w:tcBorders>
            <w:shd w:val="clear" w:color="000000" w:fill="000000"/>
            <w:textDirection w:val="lrTb"/>
            <w:vAlign w:val="center"/>
            <w:hideMark/>
          </w:tcPr>
          <w:p w:rsidR="00AF1DE2" w:rsidRPr="00AF1DE2" w:rsidP="00AF1DE2">
            <w:pPr>
              <w:bidi w:val="0"/>
              <w:jc w:val="center"/>
              <w:rPr>
                <w:rFonts w:ascii="Times New Roman" w:hAnsi="Times New Roman"/>
                <w:b/>
                <w:bCs/>
                <w:color w:val="FFFFFF"/>
              </w:rPr>
            </w:pPr>
            <w:r w:rsidRPr="00AF1DE2">
              <w:rPr>
                <w:rFonts w:ascii="Times New Roman" w:hAnsi="Times New Roman"/>
                <w:b/>
                <w:bCs/>
                <w:color w:val="FFFFFF"/>
              </w:rPr>
              <w:t>2018</w:t>
            </w:r>
          </w:p>
        </w:tc>
      </w:tr>
      <w:tr>
        <w:tblPrEx>
          <w:tblW w:w="9493" w:type="dxa"/>
          <w:tblInd w:w="75" w:type="dxa"/>
          <w:tblCellMar>
            <w:left w:w="70" w:type="dxa"/>
            <w:right w:w="70" w:type="dxa"/>
          </w:tblCellMar>
          <w:tblLook w:val="04A0"/>
        </w:tblPrEx>
        <w:trPr>
          <w:trHeight w:val="630"/>
        </w:trPr>
        <w:tc>
          <w:tcPr>
            <w:tcW w:w="3823"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b/>
                <w:bCs/>
                <w:color w:val="000000"/>
              </w:rPr>
            </w:pPr>
            <w:r w:rsidRPr="00AF1DE2">
              <w:rPr>
                <w:rFonts w:ascii="Times New Roman" w:hAnsi="Times New Roman"/>
                <w:b/>
                <w:bCs/>
                <w:color w:val="000000"/>
              </w:rPr>
              <w:t>Celkový vplyv na rozpočet verejnej správy ( - príjmy, + výdavky)</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0</w:t>
            </w:r>
          </w:p>
        </w:tc>
        <w:tc>
          <w:tcPr>
            <w:tcW w:w="1559"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b/>
                <w:bCs/>
                <w:color w:val="000000"/>
                <w:sz w:val="20"/>
                <w:szCs w:val="20"/>
              </w:rPr>
            </w:pPr>
            <w:r w:rsidR="008F3DD4">
              <w:rPr>
                <w:rFonts w:ascii="Times New Roman" w:hAnsi="Times New Roman"/>
                <w:b/>
                <w:bCs/>
                <w:color w:val="000000"/>
                <w:sz w:val="20"/>
                <w:szCs w:val="20"/>
              </w:rPr>
              <w:t>-1 800 000</w:t>
            </w:r>
          </w:p>
        </w:tc>
        <w:tc>
          <w:tcPr>
            <w:tcW w:w="1276"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66 139 258</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39 740 060</w:t>
            </w:r>
          </w:p>
        </w:tc>
      </w:tr>
      <w:tr>
        <w:tblPrEx>
          <w:tblW w:w="9493" w:type="dxa"/>
          <w:tblInd w:w="75" w:type="dxa"/>
          <w:tblCellMar>
            <w:left w:w="70" w:type="dxa"/>
            <w:right w:w="70" w:type="dxa"/>
          </w:tblCellMar>
          <w:tblLook w:val="04A0"/>
        </w:tblPrEx>
        <w:trPr>
          <w:trHeight w:val="315"/>
        </w:trPr>
        <w:tc>
          <w:tcPr>
            <w:tcW w:w="3823"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rPr>
            </w:pPr>
            <w:r w:rsidRPr="00AF1DE2">
              <w:rPr>
                <w:rFonts w:ascii="Times New Roman" w:hAnsi="Times New Roman"/>
                <w:color w:val="000000"/>
              </w:rPr>
              <w:t>  z toho vplyv na ŠR</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559"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1 800 000</w:t>
            </w:r>
          </w:p>
        </w:tc>
        <w:tc>
          <w:tcPr>
            <w:tcW w:w="1276"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6 556 780</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6 578 456</w:t>
            </w:r>
          </w:p>
        </w:tc>
      </w:tr>
      <w:tr>
        <w:tblPrEx>
          <w:tblW w:w="9493" w:type="dxa"/>
          <w:tblInd w:w="75" w:type="dxa"/>
          <w:tblCellMar>
            <w:left w:w="70" w:type="dxa"/>
            <w:right w:w="70" w:type="dxa"/>
          </w:tblCellMar>
          <w:tblLook w:val="04A0"/>
        </w:tblPrEx>
        <w:trPr>
          <w:trHeight w:val="315"/>
        </w:trPr>
        <w:tc>
          <w:tcPr>
            <w:tcW w:w="3823"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rPr>
            </w:pPr>
            <w:hyperlink r:id="rId5" w:anchor="RANGE!#ODKAZ!" w:history="1">
              <w:r w:rsidRPr="00AF1DE2">
                <w:rPr>
                  <w:rFonts w:ascii="Times New Roman" w:hAnsi="Times New Roman"/>
                  <w:color w:val="000000"/>
                </w:rPr>
                <w:t>Financovanie zabezpečené v rozpočte kapitoly MŽP SR</w:t>
              </w:r>
            </w:hyperlink>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559"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1 800 000</w:t>
            </w:r>
          </w:p>
        </w:tc>
        <w:tc>
          <w:tcPr>
            <w:tcW w:w="1276"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r>
      <w:tr>
        <w:tblPrEx>
          <w:tblW w:w="9493" w:type="dxa"/>
          <w:tblInd w:w="75" w:type="dxa"/>
          <w:tblCellMar>
            <w:left w:w="70" w:type="dxa"/>
            <w:right w:w="70" w:type="dxa"/>
          </w:tblCellMar>
          <w:tblLook w:val="04A0"/>
        </w:tblPrEx>
        <w:trPr>
          <w:trHeight w:val="315"/>
        </w:trPr>
        <w:tc>
          <w:tcPr>
            <w:tcW w:w="3823"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color w:val="000000"/>
              </w:rPr>
            </w:pPr>
            <w:hyperlink r:id="rId5" w:anchor="RANGE!#ODKAZ!" w:history="1">
              <w:r w:rsidRPr="00AF1DE2">
                <w:rPr>
                  <w:rFonts w:ascii="Times New Roman" w:hAnsi="Times New Roman"/>
                  <w:color w:val="000000"/>
                </w:rPr>
                <w:t>Ostatné zdroje financovania</w:t>
              </w:r>
            </w:hyperlink>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 </w:t>
            </w:r>
          </w:p>
        </w:tc>
        <w:tc>
          <w:tcPr>
            <w:tcW w:w="1559"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276"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-29 572 478</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-33 150 604</w:t>
            </w:r>
          </w:p>
        </w:tc>
      </w:tr>
      <w:tr>
        <w:tblPrEx>
          <w:tblW w:w="9493" w:type="dxa"/>
          <w:tblInd w:w="75" w:type="dxa"/>
          <w:tblCellMar>
            <w:left w:w="70" w:type="dxa"/>
            <w:right w:w="70" w:type="dxa"/>
          </w:tblCellMar>
          <w:tblLook w:val="04A0"/>
        </w:tblPrEx>
        <w:trPr>
          <w:trHeight w:val="315"/>
        </w:trPr>
        <w:tc>
          <w:tcPr>
            <w:tcW w:w="3823" w:type="dxa"/>
            <w:tcBorders>
              <w:top w:val="nil"/>
              <w:left w:val="single" w:sz="4" w:space="0" w:color="auto"/>
              <w:bottom w:val="single" w:sz="4" w:space="0" w:color="auto"/>
              <w:right w:val="single" w:sz="4" w:space="0" w:color="auto"/>
            </w:tcBorders>
            <w:textDirection w:val="lrTb"/>
            <w:vAlign w:val="center"/>
            <w:hideMark/>
          </w:tcPr>
          <w:p w:rsidR="00AF1DE2" w:rsidRPr="00AF1DE2" w:rsidP="00AF1DE2">
            <w:pPr>
              <w:bidi w:val="0"/>
              <w:rPr>
                <w:rFonts w:ascii="Times New Roman" w:hAnsi="Times New Roman"/>
                <w:b/>
                <w:bCs/>
                <w:color w:val="000000"/>
              </w:rPr>
            </w:pPr>
            <w:r w:rsidRPr="00AF1DE2">
              <w:rPr>
                <w:rFonts w:ascii="Times New Roman" w:hAnsi="Times New Roman"/>
                <w:b/>
                <w:bCs/>
                <w:color w:val="000000"/>
              </w:rPr>
              <w:t xml:space="preserve"> Úspora</w:t>
            </w:r>
          </w:p>
        </w:tc>
        <w:tc>
          <w:tcPr>
            <w:tcW w:w="1417"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b/>
                <w:bCs/>
                <w:color w:val="000000"/>
                <w:sz w:val="20"/>
                <w:szCs w:val="20"/>
              </w:rPr>
            </w:pPr>
            <w:r w:rsidRPr="00AF1DE2">
              <w:rPr>
                <w:rFonts w:ascii="Times New Roman" w:hAnsi="Times New Roman"/>
                <w:b/>
                <w:bCs/>
                <w:color w:val="000000"/>
                <w:sz w:val="20"/>
                <w:szCs w:val="20"/>
              </w:rPr>
              <w:t>0</w:t>
            </w:r>
          </w:p>
        </w:tc>
        <w:tc>
          <w:tcPr>
            <w:tcW w:w="1559"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0</w:t>
            </w:r>
          </w:p>
        </w:tc>
        <w:tc>
          <w:tcPr>
            <w:tcW w:w="1276"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-29 572 478</w:t>
            </w:r>
          </w:p>
        </w:tc>
        <w:tc>
          <w:tcPr>
            <w:tcW w:w="1418" w:type="dxa"/>
            <w:tcBorders>
              <w:top w:val="nil"/>
              <w:left w:val="nil"/>
              <w:bottom w:val="single" w:sz="4" w:space="0" w:color="auto"/>
              <w:right w:val="single" w:sz="4" w:space="0" w:color="auto"/>
            </w:tcBorders>
            <w:textDirection w:val="lrTb"/>
            <w:vAlign w:val="center"/>
            <w:hideMark/>
          </w:tcPr>
          <w:p w:rsidR="00AF1DE2" w:rsidRPr="00AF1DE2" w:rsidP="00AF1DE2">
            <w:pPr>
              <w:bidi w:val="0"/>
              <w:jc w:val="right"/>
              <w:rPr>
                <w:rFonts w:ascii="Times New Roman" w:hAnsi="Times New Roman"/>
                <w:color w:val="000000"/>
                <w:sz w:val="20"/>
                <w:szCs w:val="20"/>
              </w:rPr>
            </w:pPr>
            <w:r w:rsidRPr="00AF1DE2">
              <w:rPr>
                <w:rFonts w:ascii="Times New Roman" w:hAnsi="Times New Roman"/>
                <w:color w:val="000000"/>
                <w:sz w:val="20"/>
                <w:szCs w:val="20"/>
              </w:rPr>
              <w:t>-33 150 604</w:t>
            </w:r>
          </w:p>
        </w:tc>
      </w:tr>
    </w:tbl>
    <w:p w:rsidR="00F74919" w:rsidRPr="0015138A" w:rsidP="00341DE1">
      <w:pPr>
        <w:bidi w:val="0"/>
        <w:jc w:val="both"/>
        <w:rPr>
          <w:rFonts w:ascii="Times New Roman" w:hAnsi="Times New Roman"/>
          <w:b/>
          <w:bCs/>
          <w:i/>
        </w:rPr>
      </w:pPr>
      <w:r w:rsidRPr="0015138A" w:rsidR="0015138A">
        <w:rPr>
          <w:rFonts w:ascii="Times New Roman" w:hAnsi="Times New Roman"/>
          <w:i/>
          <w:sz w:val="20"/>
          <w:szCs w:val="20"/>
        </w:rPr>
        <w:t>Poznámka: Projekt ISOH bude realizovaný iba do výšky skutočne schválených prostriedkov pre 3. programové obdobie a to takým spôsobom, aby z jeho plnenia nedošlo k nekrytým vplyvom na rozpočet verejnej správy a aby nevznikli zvýšené požiadavky na rozpočet verejnej správy, teda nad rámec schválených limitov výdavkov na príslušný rozpočtový rok, pretože nový informačný systém bude financovaný z nenávratného finančného príspevku prostredníctvom pripravovaného Operačného programu Kvalita životného prostredia.</w:t>
      </w:r>
    </w:p>
    <w:p w:rsidR="0015138A" w:rsidP="00F74919">
      <w:pPr>
        <w:bidi w:val="0"/>
        <w:rPr>
          <w:rFonts w:ascii="Times New Roman" w:hAnsi="Times New Roman"/>
        </w:rPr>
      </w:pPr>
    </w:p>
    <w:p w:rsidR="00F74919" w:rsidP="00F74919">
      <w:pPr>
        <w:bidi w:val="0"/>
        <w:rPr>
          <w:rFonts w:ascii="Times New Roman" w:hAnsi="Times New Roman"/>
        </w:rPr>
      </w:pPr>
      <w:r w:rsidRPr="004161A1">
        <w:rPr>
          <w:rFonts w:ascii="Times New Roman" w:hAnsi="Times New Roman"/>
          <w:b/>
          <w:bCs/>
        </w:rPr>
        <w:t>Návrh na riešenie úbytku príjmov alebo zvýšených výdavkov podľa § 33 ods. 1 zákona č. 523/2004 Z. z. o rozpočtových pravidlách verejnej správy:</w:t>
      </w:r>
    </w:p>
    <w:p w:rsidR="00F74919" w:rsidP="00F74919">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4161A1">
        <w:rPr>
          <w:rFonts w:ascii="Times New Roman" w:hAnsi="Times New Roman"/>
          <w:b/>
          <w:bCs/>
        </w:rPr>
        <w:t> </w:t>
      </w:r>
    </w:p>
    <w:p w:rsidR="00F74919" w:rsidP="00F74919">
      <w:pPr>
        <w:pBdr>
          <w:top w:val="single" w:sz="4" w:space="1" w:color="000000"/>
          <w:left w:val="single" w:sz="4" w:space="4" w:color="000000"/>
          <w:bottom w:val="single" w:sz="4" w:space="1" w:color="000000"/>
          <w:right w:val="single" w:sz="4" w:space="4" w:color="000000"/>
        </w:pBdr>
        <w:bidi w:val="0"/>
        <w:rPr>
          <w:rFonts w:ascii="Times New Roman" w:hAnsi="Times New Roman"/>
          <w:b/>
          <w:bCs/>
        </w:rPr>
      </w:pPr>
      <w:r w:rsidRPr="004161A1">
        <w:rPr>
          <w:rFonts w:ascii="Times New Roman" w:hAnsi="Times New Roman"/>
          <w:b/>
          <w:bCs/>
        </w:rPr>
        <w:t> </w:t>
      </w:r>
    </w:p>
    <w:p w:rsidR="00D412B8" w:rsidRPr="002338BB" w:rsidP="00F74919">
      <w:pPr>
        <w:pBdr>
          <w:top w:val="single" w:sz="4" w:space="1" w:color="000000"/>
          <w:left w:val="single" w:sz="4" w:space="4" w:color="000000"/>
          <w:bottom w:val="single" w:sz="4" w:space="1" w:color="000000"/>
          <w:right w:val="single" w:sz="4" w:space="4" w:color="000000"/>
        </w:pBdr>
        <w:bidi w:val="0"/>
        <w:rPr>
          <w:rFonts w:ascii="Times New Roman" w:hAnsi="Times New Roman"/>
          <w:b/>
          <w:bCs/>
        </w:rPr>
      </w:pPr>
    </w:p>
    <w:p w:rsidR="00F74919" w:rsidP="00F74919">
      <w:pPr>
        <w:bidi w:val="0"/>
        <w:rPr>
          <w:rFonts w:ascii="Times New Roman" w:hAnsi="Times New Roman"/>
        </w:rPr>
      </w:pPr>
      <w:r w:rsidRPr="004161A1">
        <w:rPr>
          <w:rFonts w:ascii="Times New Roman" w:hAnsi="Times New Roman"/>
          <w:b/>
          <w:bCs/>
        </w:rPr>
        <w:t>2.3. Popis a charakteristika návrhu</w:t>
      </w:r>
    </w:p>
    <w:p w:rsidR="00F74919" w:rsidP="00F74919">
      <w:pPr>
        <w:bidi w:val="0"/>
        <w:rPr>
          <w:rFonts w:ascii="Times New Roman" w:hAnsi="Times New Roman"/>
        </w:rPr>
      </w:pPr>
    </w:p>
    <w:p w:rsidR="00F74919" w:rsidP="00F74919">
      <w:pPr>
        <w:bidi w:val="0"/>
        <w:jc w:val="both"/>
        <w:rPr>
          <w:rFonts w:ascii="Times New Roman" w:hAnsi="Times New Roman"/>
        </w:rPr>
      </w:pPr>
      <w:r w:rsidRPr="004161A1">
        <w:rPr>
          <w:rFonts w:ascii="Times New Roman" w:hAnsi="Times New Roman"/>
          <w:b/>
          <w:bCs/>
        </w:rPr>
        <w:t>2.3.1. Popis návrhu:</w:t>
      </w:r>
    </w:p>
    <w:p w:rsidR="00F74919" w:rsidP="00F74919">
      <w:pPr>
        <w:bidi w:val="0"/>
        <w:jc w:val="both"/>
        <w:rPr>
          <w:rFonts w:ascii="Times New Roman" w:hAnsi="Times New Roman"/>
        </w:rPr>
      </w:pPr>
      <w:r w:rsidRPr="004161A1">
        <w:rPr>
          <w:rFonts w:ascii="Times New Roman" w:hAnsi="Times New Roman"/>
          <w:b/>
          <w:bCs/>
        </w:rPr>
        <w:t> </w:t>
      </w:r>
    </w:p>
    <w:p w:rsidR="00F74919" w:rsidP="00F74919">
      <w:pPr>
        <w:bidi w:val="0"/>
        <w:ind w:firstLine="708"/>
        <w:jc w:val="both"/>
        <w:rPr>
          <w:rFonts w:ascii="Times New Roman" w:hAnsi="Times New Roman"/>
        </w:rPr>
      </w:pPr>
      <w:r>
        <w:rPr>
          <w:rFonts w:ascii="Times New Roman" w:hAnsi="Times New Roman"/>
        </w:rPr>
        <w:t>Akú problematiku návrhu rieši? Kto bude návrh implementovať? Kde sa budú služby poskytovať?</w:t>
      </w:r>
    </w:p>
    <w:p w:rsidR="00F74919" w:rsidP="00F74919">
      <w:pPr>
        <w:bidi w:val="0"/>
        <w:rPr>
          <w:rFonts w:ascii="Times New Roman" w:hAnsi="Times New Roman"/>
        </w:rPr>
      </w:pPr>
    </w:p>
    <w:p w:rsidR="00EA61F6" w:rsidP="00EA61F6">
      <w:pPr>
        <w:bidi w:val="0"/>
        <w:ind w:firstLine="708"/>
        <w:jc w:val="both"/>
        <w:rPr>
          <w:rFonts w:ascii="Times New Roman" w:hAnsi="Times New Roman"/>
        </w:rPr>
      </w:pPr>
      <w:r w:rsidRPr="0065489D">
        <w:rPr>
          <w:rFonts w:ascii="Times New Roman" w:hAnsi="Times New Roman"/>
        </w:rPr>
        <w:t>Návrh nového zákona komplexne rieši oblasť nakladania s</w:t>
      </w:r>
      <w:r>
        <w:rPr>
          <w:rFonts w:ascii="Times New Roman" w:hAnsi="Times New Roman"/>
        </w:rPr>
        <w:t> </w:t>
      </w:r>
      <w:r w:rsidRPr="0065489D">
        <w:rPr>
          <w:rFonts w:ascii="Times New Roman" w:hAnsi="Times New Roman"/>
        </w:rPr>
        <w:t>odpadom</w:t>
      </w:r>
      <w:r>
        <w:rPr>
          <w:rFonts w:ascii="Times New Roman" w:hAnsi="Times New Roman"/>
        </w:rPr>
        <w:t xml:space="preserve">. Do odpadového hospodárstva dôsledne zavádza princíp „znečisťovateľ platí“ ako aj princíp „rozšírenej zodpovednosti výrobcov“. </w:t>
      </w:r>
      <w:r w:rsidRPr="0065489D">
        <w:rPr>
          <w:rFonts w:ascii="Times New Roman" w:hAnsi="Times New Roman"/>
        </w:rPr>
        <w:t>Novým zákonom o odpadoch má zároveň dôjsť aj k sprehľadneniu celého systému nakladania s</w:t>
      </w:r>
      <w:r>
        <w:rPr>
          <w:rFonts w:ascii="Times New Roman" w:hAnsi="Times New Roman"/>
        </w:rPr>
        <w:t> </w:t>
      </w:r>
      <w:r w:rsidRPr="0065489D">
        <w:rPr>
          <w:rFonts w:ascii="Times New Roman" w:hAnsi="Times New Roman"/>
        </w:rPr>
        <w:t>odpadom</w:t>
      </w:r>
      <w:r>
        <w:rPr>
          <w:rFonts w:ascii="Times New Roman" w:hAnsi="Times New Roman"/>
        </w:rPr>
        <w:t xml:space="preserve"> zavedením funkčného, uceleného informačného systému odpadového hospodárstva</w:t>
      </w:r>
      <w:r w:rsidRPr="0065489D">
        <w:rPr>
          <w:rFonts w:ascii="Times New Roman" w:hAnsi="Times New Roman"/>
        </w:rPr>
        <w:t xml:space="preserve">. Navrhovaný zákon bude mať </w:t>
      </w:r>
      <w:r>
        <w:rPr>
          <w:rFonts w:ascii="Times New Roman" w:hAnsi="Times New Roman"/>
        </w:rPr>
        <w:t>pozitívny dopad na samosprávu, nakoľko všetky finančné náklady spojené so zberom, spracovaní</w:t>
      </w:r>
      <w:r w:rsidR="00284102">
        <w:rPr>
          <w:rFonts w:ascii="Times New Roman" w:hAnsi="Times New Roman"/>
        </w:rPr>
        <w:t>m</w:t>
      </w:r>
      <w:r>
        <w:rPr>
          <w:rFonts w:ascii="Times New Roman" w:hAnsi="Times New Roman"/>
        </w:rPr>
        <w:t xml:space="preserve"> a recykláciou vybraných prúdov odpadu prejdú zo samosprávy na výrobcov a dovozcov. Tento fakt bude mať negatívny dopad na podnikateľskú sféru, ale je to reálny dopad zavedenia princípu rozšírenej zodpovednosti výrobcov. </w:t>
      </w:r>
      <w:r w:rsidRPr="0065489D">
        <w:rPr>
          <w:rFonts w:ascii="Times New Roman" w:hAnsi="Times New Roman"/>
        </w:rPr>
        <w:t>Oproti platnému stavu sa nepredpokladá zmena v štruktúre orgánov štátnej správy odpadového hospodárstva</w:t>
      </w:r>
      <w:r>
        <w:rPr>
          <w:rFonts w:ascii="Times New Roman" w:hAnsi="Times New Roman"/>
        </w:rPr>
        <w:t>.</w:t>
      </w:r>
    </w:p>
    <w:p w:rsidR="00EA61F6" w:rsidP="00EA61F6">
      <w:pPr>
        <w:bidi w:val="0"/>
        <w:jc w:val="both"/>
        <w:rPr>
          <w:rFonts w:ascii="Times New Roman" w:hAnsi="Times New Roman"/>
        </w:rPr>
      </w:pPr>
    </w:p>
    <w:p w:rsidR="003327C6" w:rsidP="00EA61F6">
      <w:pPr>
        <w:bidi w:val="0"/>
        <w:ind w:firstLine="708"/>
        <w:jc w:val="both"/>
        <w:rPr>
          <w:rFonts w:ascii="Times New Roman" w:hAnsi="Times New Roman"/>
        </w:rPr>
      </w:pPr>
      <w:r w:rsidR="00650CFF">
        <w:rPr>
          <w:rFonts w:ascii="Times New Roman" w:hAnsi="Times New Roman"/>
        </w:rPr>
        <w:t xml:space="preserve">Dopad </w:t>
      </w:r>
      <w:r w:rsidR="00EA61F6">
        <w:rPr>
          <w:rFonts w:ascii="Times New Roman" w:hAnsi="Times New Roman"/>
        </w:rPr>
        <w:t>na rozpočet verejnej správy (samospráva)</w:t>
      </w:r>
      <w:r w:rsidR="00650CFF">
        <w:rPr>
          <w:rFonts w:ascii="Times New Roman" w:hAnsi="Times New Roman"/>
        </w:rPr>
        <w:t>,</w:t>
      </w:r>
      <w:r w:rsidR="00EA61F6">
        <w:rPr>
          <w:rFonts w:ascii="Times New Roman" w:hAnsi="Times New Roman"/>
        </w:rPr>
        <w:t xml:space="preserve"> ako aj na podnikateľskú sféru je ťažko vyčísliteľný, nakoľko v Slovenskej republike neexistujú relevantné a verifikovateľné informácie v oblasti odpadového hospodárstva. Pri výpočte preto vychádzame z odhadovaných nákladov, ktoré v súčasnosti má s</w:t>
      </w:r>
      <w:r>
        <w:rPr>
          <w:rFonts w:ascii="Times New Roman" w:hAnsi="Times New Roman"/>
        </w:rPr>
        <w:t xml:space="preserve">amospráva s triedeným </w:t>
      </w:r>
      <w:r w:rsidR="00284102">
        <w:rPr>
          <w:rFonts w:ascii="Times New Roman" w:hAnsi="Times New Roman"/>
        </w:rPr>
        <w:t>zberom komunálnych odpadov.</w:t>
      </w:r>
      <w:r>
        <w:rPr>
          <w:rFonts w:ascii="Times New Roman" w:hAnsi="Times New Roman"/>
        </w:rPr>
        <w:t xml:space="preserve"> </w:t>
      </w:r>
    </w:p>
    <w:p w:rsidR="003327C6" w:rsidP="00EA61F6">
      <w:pPr>
        <w:bidi w:val="0"/>
        <w:ind w:firstLine="708"/>
        <w:jc w:val="both"/>
        <w:rPr>
          <w:rFonts w:ascii="Times New Roman" w:hAnsi="Times New Roman"/>
        </w:rPr>
      </w:pPr>
    </w:p>
    <w:p w:rsidR="003327C6" w:rsidP="00DB3D4D">
      <w:pPr>
        <w:bidi w:val="0"/>
        <w:ind w:firstLine="708"/>
        <w:jc w:val="both"/>
        <w:rPr>
          <w:rFonts w:ascii="Times New Roman" w:hAnsi="Times New Roman"/>
        </w:rPr>
      </w:pPr>
      <w:r w:rsidR="00DB3D4D">
        <w:rPr>
          <w:rFonts w:ascii="Times New Roman" w:hAnsi="Times New Roman"/>
        </w:rPr>
        <w:t xml:space="preserve">Podľa sčítania obyvateľov, domov a bytov z roku 2011 v Slovenskej republike bolo 856 147 bytov v rodinných domoch a 877 993 bytov v bytových domoch. Spolu to predstavuje 1 734 140 bytov. Pri </w:t>
      </w:r>
      <w:r>
        <w:rPr>
          <w:rFonts w:ascii="Times New Roman" w:hAnsi="Times New Roman"/>
        </w:rPr>
        <w:t>priemern</w:t>
      </w:r>
      <w:r w:rsidR="00DB3D4D">
        <w:rPr>
          <w:rFonts w:ascii="Times New Roman" w:hAnsi="Times New Roman"/>
        </w:rPr>
        <w:t xml:space="preserve">ých </w:t>
      </w:r>
      <w:r>
        <w:rPr>
          <w:rFonts w:ascii="Times New Roman" w:hAnsi="Times New Roman"/>
        </w:rPr>
        <w:t>ročn</w:t>
      </w:r>
      <w:r w:rsidR="00DB3D4D">
        <w:rPr>
          <w:rFonts w:ascii="Times New Roman" w:hAnsi="Times New Roman"/>
        </w:rPr>
        <w:t xml:space="preserve">ých </w:t>
      </w:r>
      <w:r w:rsidR="00DB3D4D">
        <w:rPr>
          <w:rFonts w:ascii="Times New Roman" w:hAnsi="Times New Roman"/>
          <w:color w:val="000000"/>
        </w:rPr>
        <w:t>miestny</w:t>
      </w:r>
      <w:r w:rsidR="00350156">
        <w:rPr>
          <w:rFonts w:ascii="Times New Roman" w:hAnsi="Times New Roman"/>
          <w:color w:val="000000"/>
        </w:rPr>
        <w:t>ch</w:t>
      </w:r>
      <w:r w:rsidR="00DB3D4D">
        <w:rPr>
          <w:rFonts w:ascii="Times New Roman" w:hAnsi="Times New Roman"/>
          <w:color w:val="000000"/>
        </w:rPr>
        <w:t xml:space="preserve"> poplatk</w:t>
      </w:r>
      <w:r w:rsidR="00350156">
        <w:rPr>
          <w:rFonts w:ascii="Times New Roman" w:hAnsi="Times New Roman"/>
          <w:color w:val="000000"/>
        </w:rPr>
        <w:t>och</w:t>
      </w:r>
      <w:r w:rsidR="00DB3D4D">
        <w:rPr>
          <w:rFonts w:ascii="Times New Roman" w:hAnsi="Times New Roman"/>
          <w:color w:val="000000"/>
        </w:rPr>
        <w:t xml:space="preserve"> za komunálne odpady a drobné stavebné odpady</w:t>
      </w:r>
      <w:r>
        <w:rPr>
          <w:rFonts w:ascii="Times New Roman" w:hAnsi="Times New Roman"/>
        </w:rPr>
        <w:t xml:space="preserve"> na jednu domácnosť účtované v</w:t>
      </w:r>
      <w:r w:rsidR="00DB3D4D">
        <w:rPr>
          <w:rFonts w:ascii="Times New Roman" w:hAnsi="Times New Roman"/>
        </w:rPr>
        <w:t xml:space="preserve"> odhadovanej výške </w:t>
      </w:r>
      <w:r w:rsidR="00350156">
        <w:rPr>
          <w:rFonts w:ascii="Times New Roman" w:hAnsi="Times New Roman"/>
        </w:rPr>
        <w:t>55</w:t>
      </w:r>
      <w:r>
        <w:rPr>
          <w:rFonts w:ascii="Times New Roman" w:hAnsi="Times New Roman"/>
        </w:rPr>
        <w:t xml:space="preserve"> €/rok</w:t>
      </w:r>
      <w:r w:rsidR="00350156">
        <w:rPr>
          <w:rFonts w:ascii="Times New Roman" w:hAnsi="Times New Roman"/>
        </w:rPr>
        <w:t xml:space="preserve"> (v rozmedzí 35 € až 70 €/rok)</w:t>
      </w:r>
      <w:r w:rsidR="00DB3D4D">
        <w:rPr>
          <w:rFonts w:ascii="Times New Roman" w:hAnsi="Times New Roman"/>
        </w:rPr>
        <w:t>, predstavuje celková čiastka sumu cca 95</w:t>
      </w:r>
      <w:r w:rsidR="00350156">
        <w:rPr>
          <w:rFonts w:ascii="Times New Roman" w:hAnsi="Times New Roman"/>
        </w:rPr>
        <w:t>,4</w:t>
      </w:r>
      <w:r w:rsidR="00DB3D4D">
        <w:rPr>
          <w:rFonts w:ascii="Times New Roman" w:hAnsi="Times New Roman"/>
        </w:rPr>
        <w:t xml:space="preserve"> mil. €. </w:t>
      </w:r>
    </w:p>
    <w:p w:rsidR="00DB3D4D" w:rsidP="00DB3D4D">
      <w:pPr>
        <w:bidi w:val="0"/>
        <w:ind w:firstLine="708"/>
        <w:jc w:val="both"/>
        <w:rPr>
          <w:rFonts w:ascii="Times New Roman" w:hAnsi="Times New Roman"/>
        </w:rPr>
      </w:pPr>
    </w:p>
    <w:p w:rsidR="00DB3D4D" w:rsidP="00DB3D4D">
      <w:pPr>
        <w:bidi w:val="0"/>
        <w:ind w:firstLine="708"/>
        <w:jc w:val="both"/>
        <w:rPr>
          <w:rFonts w:ascii="Times New Roman" w:hAnsi="Times New Roman"/>
        </w:rPr>
      </w:pPr>
      <w:r w:rsidR="00797F63">
        <w:rPr>
          <w:rFonts w:ascii="Times New Roman" w:hAnsi="Times New Roman"/>
        </w:rPr>
        <w:t>Nakoľko nie sú známe presné čísla, ktoré samosprávy vynakladajú na triedený zber  predpokladáme, že n</w:t>
      </w:r>
      <w:r>
        <w:rPr>
          <w:rFonts w:ascii="Times New Roman" w:hAnsi="Times New Roman"/>
        </w:rPr>
        <w:t xml:space="preserve">áklady na triedený zber (sklo, plasty, papier a kovy) dosahujú cca 33 % z celkových poplatkov, </w:t>
      </w:r>
      <w:r w:rsidR="00912BFF">
        <w:rPr>
          <w:rFonts w:ascii="Times New Roman" w:hAnsi="Times New Roman"/>
        </w:rPr>
        <w:t xml:space="preserve">čo </w:t>
      </w:r>
      <w:r w:rsidR="00797F63">
        <w:rPr>
          <w:rFonts w:ascii="Times New Roman" w:hAnsi="Times New Roman"/>
        </w:rPr>
        <w:t xml:space="preserve">predstavuje hodnotu </w:t>
      </w:r>
      <w:r w:rsidR="00350156">
        <w:rPr>
          <w:rFonts w:ascii="Times New Roman" w:hAnsi="Times New Roman"/>
        </w:rPr>
        <w:t xml:space="preserve">31,5 </w:t>
      </w:r>
      <w:r w:rsidR="00797F63">
        <w:rPr>
          <w:rFonts w:ascii="Times New Roman" w:hAnsi="Times New Roman"/>
        </w:rPr>
        <w:t xml:space="preserve">mil. €. </w:t>
      </w:r>
    </w:p>
    <w:p w:rsidR="00EA61F6" w:rsidP="00063FF0">
      <w:pPr>
        <w:bidi w:val="0"/>
        <w:jc w:val="both"/>
        <w:rPr>
          <w:rFonts w:ascii="Times New Roman" w:hAnsi="Times New Roman"/>
        </w:rPr>
      </w:pPr>
      <w:r>
        <w:rPr>
          <w:rFonts w:ascii="Times New Roman" w:hAnsi="Times New Roman"/>
        </w:rPr>
        <w:t xml:space="preserve"> </w:t>
      </w:r>
    </w:p>
    <w:p w:rsidR="00797F63" w:rsidP="00063FF0">
      <w:pPr>
        <w:bidi w:val="0"/>
        <w:jc w:val="both"/>
        <w:rPr>
          <w:rFonts w:ascii="Times New Roman" w:hAnsi="Times New Roman"/>
        </w:rPr>
      </w:pPr>
      <w:r>
        <w:rPr>
          <w:rFonts w:ascii="Times New Roman" w:hAnsi="Times New Roman"/>
        </w:rPr>
        <w:tab/>
        <w:t>Celá táto čiastka, po prijatí zákona o odpadoch spolu so zavedením princípu rozšírenej zodpovednosti výrobcov, bude presmerovaná zo samosprávy</w:t>
      </w:r>
      <w:r w:rsidR="00D460CC">
        <w:rPr>
          <w:rFonts w:ascii="Times New Roman" w:hAnsi="Times New Roman"/>
        </w:rPr>
        <w:t xml:space="preserve"> (pozitívny dopad)</w:t>
      </w:r>
      <w:r>
        <w:rPr>
          <w:rFonts w:ascii="Times New Roman" w:hAnsi="Times New Roman"/>
        </w:rPr>
        <w:t xml:space="preserve"> do priemyslu</w:t>
      </w:r>
      <w:r w:rsidR="00D460CC">
        <w:rPr>
          <w:rFonts w:ascii="Times New Roman" w:hAnsi="Times New Roman"/>
        </w:rPr>
        <w:t xml:space="preserve"> (negatívny dopad)</w:t>
      </w:r>
      <w:r>
        <w:rPr>
          <w:rFonts w:ascii="Times New Roman" w:hAnsi="Times New Roman"/>
        </w:rPr>
        <w:t xml:space="preserve">. </w:t>
      </w:r>
      <w:r w:rsidR="00D460CC">
        <w:rPr>
          <w:rFonts w:ascii="Times New Roman" w:hAnsi="Times New Roman"/>
        </w:rPr>
        <w:t xml:space="preserve">Samozrejme presná výška finančných dopadov </w:t>
      </w:r>
      <w:r w:rsidRPr="00AC09EA" w:rsidR="00D460CC">
        <w:rPr>
          <w:rFonts w:ascii="Times New Roman" w:hAnsi="Times New Roman"/>
        </w:rPr>
        <w:t>závisí od množstva odpadu, ktorý bude takýmto spôsobom z</w:t>
      </w:r>
      <w:r w:rsidR="00D460CC">
        <w:rPr>
          <w:rFonts w:ascii="Times New Roman" w:hAnsi="Times New Roman"/>
        </w:rPr>
        <w:t>hodnotený</w:t>
      </w:r>
      <w:r w:rsidRPr="00AC09EA" w:rsidR="00D460CC">
        <w:rPr>
          <w:rFonts w:ascii="Times New Roman" w:hAnsi="Times New Roman"/>
        </w:rPr>
        <w:t>.</w:t>
      </w:r>
    </w:p>
    <w:p w:rsidR="00F74919" w:rsidP="00063FF0">
      <w:pPr>
        <w:bidi w:val="0"/>
        <w:jc w:val="both"/>
        <w:rPr>
          <w:rFonts w:ascii="Times New Roman" w:hAnsi="Times New Roman"/>
        </w:rPr>
      </w:pPr>
      <w:r>
        <w:rPr>
          <w:rFonts w:ascii="Times New Roman" w:hAnsi="Times New Roman"/>
        </w:rPr>
        <w:t> </w:t>
      </w:r>
    </w:p>
    <w:p w:rsidR="009A03DF" w:rsidP="009A03DF">
      <w:pPr>
        <w:bidi w:val="0"/>
        <w:ind w:firstLine="708"/>
        <w:jc w:val="both"/>
        <w:rPr>
          <w:rFonts w:ascii="Times New Roman" w:hAnsi="Times New Roman"/>
          <w:color w:val="000000"/>
        </w:rPr>
      </w:pPr>
      <w:r w:rsidRPr="0065489D" w:rsidR="00D460CC">
        <w:rPr>
          <w:rFonts w:ascii="Times New Roman" w:hAnsi="Times New Roman"/>
        </w:rPr>
        <w:t>Na</w:t>
      </w:r>
      <w:r w:rsidRPr="0065489D" w:rsidR="00D460CC">
        <w:rPr>
          <w:rFonts w:ascii="Times New Roman" w:hAnsi="Times New Roman"/>
          <w:color w:val="000000"/>
        </w:rPr>
        <w:t xml:space="preserve">vrhovaný zákon má taktiež vplyv na rozpočet verejnej správy v priamom dôsledku </w:t>
      </w:r>
      <w:r w:rsidR="00D21B17">
        <w:rPr>
          <w:rFonts w:ascii="Times New Roman" w:hAnsi="Times New Roman"/>
          <w:color w:val="000000"/>
        </w:rPr>
        <w:t>zvýšeného výberu správnych poplatkov za udeľovanie autorizácií, súhlasov, odborných spôsobilostí a udeľovania</w:t>
      </w:r>
      <w:r w:rsidRPr="0065489D" w:rsidR="00D460CC">
        <w:rPr>
          <w:rFonts w:ascii="Times New Roman" w:hAnsi="Times New Roman"/>
          <w:color w:val="000000"/>
        </w:rPr>
        <w:t xml:space="preserve"> sankcií</w:t>
      </w:r>
      <w:r w:rsidR="00D460CC">
        <w:rPr>
          <w:rFonts w:ascii="Times New Roman" w:hAnsi="Times New Roman"/>
          <w:color w:val="000000"/>
        </w:rPr>
        <w:t xml:space="preserve"> (zvýšená kontrolná činnosť, zmena sadzieb pokút)</w:t>
      </w:r>
      <w:r w:rsidRPr="0065489D" w:rsidR="00D460CC">
        <w:rPr>
          <w:rFonts w:ascii="Times New Roman" w:hAnsi="Times New Roman"/>
          <w:color w:val="000000"/>
        </w:rPr>
        <w:t>, pričom výnos</w:t>
      </w:r>
      <w:r w:rsidR="00D460CC">
        <w:rPr>
          <w:rFonts w:ascii="Times New Roman" w:hAnsi="Times New Roman"/>
          <w:color w:val="000000"/>
        </w:rPr>
        <w:t>y</w:t>
      </w:r>
      <w:r w:rsidRPr="0065489D" w:rsidR="00D460CC">
        <w:rPr>
          <w:rFonts w:ascii="Times New Roman" w:hAnsi="Times New Roman"/>
          <w:color w:val="000000"/>
        </w:rPr>
        <w:t xml:space="preserve"> </w:t>
      </w:r>
      <w:r w:rsidR="00D21B17">
        <w:rPr>
          <w:rFonts w:ascii="Times New Roman" w:hAnsi="Times New Roman"/>
          <w:color w:val="000000"/>
        </w:rPr>
        <w:t>sú</w:t>
      </w:r>
      <w:r w:rsidR="00D460CC">
        <w:rPr>
          <w:rFonts w:ascii="Times New Roman" w:hAnsi="Times New Roman"/>
          <w:color w:val="000000"/>
        </w:rPr>
        <w:t xml:space="preserve"> </w:t>
      </w:r>
      <w:r w:rsidRPr="0065489D" w:rsidR="00D460CC">
        <w:rPr>
          <w:rFonts w:ascii="Times New Roman" w:hAnsi="Times New Roman"/>
          <w:color w:val="000000"/>
        </w:rPr>
        <w:t>p</w:t>
      </w:r>
      <w:r w:rsidR="00D21B17">
        <w:rPr>
          <w:rFonts w:ascii="Times New Roman" w:hAnsi="Times New Roman"/>
          <w:color w:val="000000"/>
        </w:rPr>
        <w:t>ríjmom štátneho rozpočtu  a Environmentálneho fondu.</w:t>
      </w:r>
    </w:p>
    <w:p w:rsidR="009A03DF" w:rsidP="009A03DF">
      <w:pPr>
        <w:bidi w:val="0"/>
        <w:ind w:firstLine="708"/>
        <w:jc w:val="both"/>
        <w:rPr>
          <w:rFonts w:ascii="Times New Roman" w:hAnsi="Times New Roman"/>
          <w:color w:val="000000"/>
        </w:rPr>
      </w:pPr>
    </w:p>
    <w:p w:rsidR="009A03DF" w:rsidP="009A03DF">
      <w:pPr>
        <w:bidi w:val="0"/>
        <w:ind w:firstLine="708"/>
        <w:jc w:val="both"/>
        <w:rPr>
          <w:rFonts w:ascii="Times New Roman" w:hAnsi="Times New Roman"/>
          <w:color w:val="000000"/>
        </w:rPr>
      </w:pPr>
      <w:r w:rsidRPr="009A03DF" w:rsidR="00481776">
        <w:rPr>
          <w:rFonts w:ascii="Times New Roman" w:hAnsi="Times New Roman"/>
        </w:rPr>
        <w:t xml:space="preserve">S navrhovaným zrušením Recyklačného fondu je plánovaný presun 80% disponibilných prostriedkov do Environmentálneho fondu. </w:t>
      </w:r>
      <w:r w:rsidRPr="009A03DF" w:rsidR="00063FF0">
        <w:rPr>
          <w:rFonts w:ascii="Times New Roman" w:hAnsi="Times New Roman"/>
        </w:rPr>
        <w:t xml:space="preserve">Odhadovaná čiastka disponibilných prostriedkov RF v roku 2015 je vo výške 30 mil. €. </w:t>
      </w:r>
      <w:r w:rsidRPr="009A03DF" w:rsidR="00481776">
        <w:rPr>
          <w:rFonts w:ascii="Times New Roman" w:hAnsi="Times New Roman"/>
        </w:rPr>
        <w:t xml:space="preserve">Ďalším príjmom verejnej správy v dôsledku </w:t>
      </w:r>
      <w:r w:rsidRPr="009A03DF" w:rsidR="00063FF0">
        <w:rPr>
          <w:rFonts w:ascii="Times New Roman" w:hAnsi="Times New Roman"/>
        </w:rPr>
        <w:t>rušenia R</w:t>
      </w:r>
      <w:r w:rsidRPr="009A03DF" w:rsidR="00481776">
        <w:rPr>
          <w:rFonts w:ascii="Times New Roman" w:hAnsi="Times New Roman"/>
        </w:rPr>
        <w:t>ecyklačného fondu má byť presun</w:t>
      </w:r>
      <w:r w:rsidRPr="009A03DF" w:rsidR="00063FF0">
        <w:rPr>
          <w:rFonts w:ascii="Times New Roman" w:hAnsi="Times New Roman"/>
        </w:rPr>
        <w:t xml:space="preserve"> jeho</w:t>
      </w:r>
      <w:r w:rsidRPr="009A03DF" w:rsidR="00481776">
        <w:rPr>
          <w:rFonts w:ascii="Times New Roman" w:hAnsi="Times New Roman"/>
        </w:rPr>
        <w:t xml:space="preserve"> likvidačného z</w:t>
      </w:r>
      <w:r w:rsidRPr="009A03DF" w:rsidR="00063FF0">
        <w:rPr>
          <w:rFonts w:ascii="Times New Roman" w:hAnsi="Times New Roman"/>
        </w:rPr>
        <w:t>ostatku do Environmentálneho fo</w:t>
      </w:r>
      <w:r w:rsidRPr="009A03DF" w:rsidR="00481776">
        <w:rPr>
          <w:rFonts w:ascii="Times New Roman" w:hAnsi="Times New Roman"/>
        </w:rPr>
        <w:t>n</w:t>
      </w:r>
      <w:r w:rsidRPr="009A03DF" w:rsidR="00063FF0">
        <w:rPr>
          <w:rFonts w:ascii="Times New Roman" w:hAnsi="Times New Roman"/>
        </w:rPr>
        <w:t>d</w:t>
      </w:r>
      <w:r w:rsidRPr="009A03DF" w:rsidR="00481776">
        <w:rPr>
          <w:rFonts w:ascii="Times New Roman" w:hAnsi="Times New Roman"/>
        </w:rPr>
        <w:t>u, jeho výšku však v súčasnosti nie je možné vyčísliť.</w:t>
      </w:r>
    </w:p>
    <w:p w:rsidR="009A03DF" w:rsidP="009A03DF">
      <w:pPr>
        <w:bidi w:val="0"/>
        <w:ind w:firstLine="708"/>
        <w:jc w:val="both"/>
        <w:rPr>
          <w:rFonts w:ascii="Times New Roman" w:hAnsi="Times New Roman"/>
          <w:color w:val="000000"/>
        </w:rPr>
      </w:pPr>
    </w:p>
    <w:p w:rsidR="00092BD0" w:rsidRPr="009A03DF" w:rsidP="009A03DF">
      <w:pPr>
        <w:bidi w:val="0"/>
        <w:ind w:firstLine="708"/>
        <w:jc w:val="both"/>
        <w:rPr>
          <w:rFonts w:ascii="Times New Roman" w:hAnsi="Times New Roman"/>
          <w:color w:val="000000"/>
        </w:rPr>
      </w:pPr>
      <w:r w:rsidRPr="009A03DF">
        <w:rPr>
          <w:rFonts w:ascii="Times New Roman" w:hAnsi="Times New Roman"/>
        </w:rPr>
        <w:t>Povinnosť vykonávať triedený zber biologicky rozložiteľných kuchynských odpadov bude mať negatívny vplyv na prevádzkovateľov zariadení školského stravovania. Náklady spojené so zberom, skladovaním, prepravou a zhodnocovaním kuchynských odpadov musí hradiť prevádzkovateľ zariadenia školského stravovania, t. j. škola a následne zriaďovateľ zo svojho rozpočtu. Zriaďovateľmi zariadení školského stravovania sú v súčasnosti okresné úrady a samospráva. Ďalej je prevádzkovateľ zariadenia školského stravovania povinný uskladňovať tento odpad do uzatvárateľných kontajnerov určených na daný účel, zabezpečiť skladovanie do doby odovzdania sprostredkovateľovi s odpadom, ktorý má oprávnenie vykonávať činnosť s BRKO. Min</w:t>
      </w:r>
      <w:r w:rsidRPr="009A03DF" w:rsidR="00B66F6B">
        <w:rPr>
          <w:rFonts w:ascii="Times New Roman" w:hAnsi="Times New Roman"/>
        </w:rPr>
        <w:t>isterstvom školstva SR</w:t>
      </w:r>
      <w:r w:rsidRPr="009A03DF">
        <w:rPr>
          <w:rFonts w:ascii="Times New Roman" w:hAnsi="Times New Roman"/>
        </w:rPr>
        <w:t xml:space="preserve"> bola vykonaná analýza skutkového stavu zabezpečenia </w:t>
      </w:r>
      <w:r w:rsidRPr="009A03DF" w:rsidR="0019441D">
        <w:rPr>
          <w:rFonts w:ascii="Times New Roman" w:hAnsi="Times New Roman"/>
        </w:rPr>
        <w:t>triedeného zberu kuchynských biologicky rozložiteľných odpadov</w:t>
      </w:r>
      <w:r w:rsidRPr="009A03DF">
        <w:rPr>
          <w:rFonts w:ascii="Times New Roman" w:hAnsi="Times New Roman"/>
        </w:rPr>
        <w:t xml:space="preserve"> za školské jedál</w:t>
      </w:r>
      <w:r w:rsidRPr="009A03DF" w:rsidR="0019441D">
        <w:rPr>
          <w:rFonts w:ascii="Times New Roman" w:hAnsi="Times New Roman"/>
        </w:rPr>
        <w:t>n</w:t>
      </w:r>
      <w:r w:rsidRPr="009A03DF">
        <w:rPr>
          <w:rFonts w:ascii="Times New Roman" w:hAnsi="Times New Roman"/>
        </w:rPr>
        <w:t>e v zriaďovateľskej pôsobnosti obcí a okresných úradov. Údaje sú spracované z podkladov, ktoré boli predložené školskými jedálňami príslušným okresným úradom v sídle kraja.</w:t>
      </w:r>
      <w:r w:rsidRPr="009A03DF" w:rsidR="0019441D">
        <w:rPr>
          <w:rFonts w:ascii="Times New Roman" w:hAnsi="Times New Roman"/>
        </w:rPr>
        <w:t xml:space="preserve"> Vplyvy sú preto vyčíslené na rozpočtovú kapitolu Ministerstva vnútra SR ako aj na rozpočet obcí. Náklady zahŕňajú investície do chladiacich zariadení na zhromažďovanie kuchynských odpadov pred ich zberom a zhodnotením ako i samotné náklady na zber a zhodnotenie kuchynských odpadov. Časť školských zariadení, ktorá je vybavená drvičmi kuchynských odpadov priamo napojenýc</w:t>
      </w:r>
      <w:r w:rsidRPr="009A03DF" w:rsidR="00B66F6B">
        <w:rPr>
          <w:rFonts w:ascii="Times New Roman" w:hAnsi="Times New Roman"/>
        </w:rPr>
        <w:t>h na verejnú kanalizáciu, nebude</w:t>
      </w:r>
      <w:r w:rsidRPr="009A03DF" w:rsidR="0019441D">
        <w:rPr>
          <w:rFonts w:ascii="Times New Roman" w:hAnsi="Times New Roman"/>
        </w:rPr>
        <w:t xml:space="preserve"> môcť po prijatí zákona drviče používať a budú mať ustanovené prechodné obdobie, počas ktorého budú musieť zabezpečiť zákonný spôsob zberu a zhodnotenia kuchynských odpadov, keďže drviče spôsobujú nadmerné zaťaženie stokovej siete.</w:t>
      </w:r>
    </w:p>
    <w:p w:rsidR="00D460CC" w:rsidP="00063FF0">
      <w:pPr>
        <w:bidi w:val="0"/>
        <w:jc w:val="both"/>
        <w:rPr>
          <w:rFonts w:ascii="Times New Roman" w:hAnsi="Times New Roman"/>
        </w:rPr>
      </w:pPr>
    </w:p>
    <w:p w:rsidR="00796A60" w:rsidRPr="00796A60" w:rsidP="00063FF0">
      <w:pPr>
        <w:autoSpaceDE w:val="0"/>
        <w:autoSpaceDN w:val="0"/>
        <w:bidi w:val="0"/>
        <w:adjustRightInd w:val="0"/>
        <w:ind w:firstLine="709"/>
        <w:jc w:val="both"/>
        <w:rPr>
          <w:rFonts w:ascii="Times New Roman" w:hAnsi="Times New Roman"/>
          <w:color w:val="000000"/>
        </w:rPr>
      </w:pPr>
      <w:r w:rsidRPr="00796A60" w:rsidR="00725EC6">
        <w:rPr>
          <w:rFonts w:ascii="Times New Roman" w:hAnsi="Times New Roman"/>
          <w:color w:val="000000"/>
        </w:rPr>
        <w:t xml:space="preserve">Nároky na štátny rozpočet </w:t>
      </w:r>
      <w:r w:rsidRPr="00796A60" w:rsidR="00B84E28">
        <w:rPr>
          <w:rFonts w:ascii="Times New Roman" w:hAnsi="Times New Roman"/>
          <w:color w:val="000000"/>
        </w:rPr>
        <w:t xml:space="preserve">predstavujú </w:t>
      </w:r>
      <w:r w:rsidR="005A0B60">
        <w:rPr>
          <w:rFonts w:ascii="Times New Roman" w:hAnsi="Times New Roman"/>
          <w:color w:val="000000"/>
        </w:rPr>
        <w:t>výdavky</w:t>
      </w:r>
      <w:r w:rsidRPr="00796A60" w:rsidR="00B84E28">
        <w:rPr>
          <w:rFonts w:ascii="Times New Roman" w:hAnsi="Times New Roman"/>
          <w:color w:val="000000"/>
        </w:rPr>
        <w:t xml:space="preserve"> na vývoj a prevádzku nového informačného systému odpadového hospodárstva</w:t>
      </w:r>
      <w:r>
        <w:rPr>
          <w:rFonts w:ascii="Times New Roman" w:hAnsi="Times New Roman"/>
          <w:color w:val="000000"/>
        </w:rPr>
        <w:t xml:space="preserve">. </w:t>
      </w:r>
      <w:r w:rsidR="00284102">
        <w:rPr>
          <w:rFonts w:ascii="Times New Roman" w:hAnsi="Times New Roman"/>
          <w:color w:val="000000"/>
        </w:rPr>
        <w:t xml:space="preserve">Nový informačný systém </w:t>
      </w:r>
      <w:r w:rsidRPr="00796A60">
        <w:rPr>
          <w:rFonts w:ascii="Times New Roman" w:hAnsi="Times New Roman"/>
          <w:color w:val="000000"/>
        </w:rPr>
        <w:t>by malo byť</w:t>
      </w:r>
      <w:r w:rsidR="00284102">
        <w:rPr>
          <w:rFonts w:ascii="Times New Roman" w:hAnsi="Times New Roman"/>
          <w:color w:val="000000"/>
        </w:rPr>
        <w:t xml:space="preserve"> financovaný</w:t>
      </w:r>
      <w:r w:rsidRPr="00796A60">
        <w:rPr>
          <w:rFonts w:ascii="Times New Roman" w:hAnsi="Times New Roman"/>
          <w:color w:val="000000"/>
        </w:rPr>
        <w:t xml:space="preserve"> z </w:t>
      </w:r>
      <w:r w:rsidRPr="00284102">
        <w:rPr>
          <w:rFonts w:ascii="Times New Roman" w:hAnsi="Times New Roman"/>
        </w:rPr>
        <w:t xml:space="preserve">nenávratného finančného príspevku </w:t>
      </w:r>
      <w:r w:rsidRPr="00284102" w:rsidR="00284102">
        <w:rPr>
          <w:rFonts w:ascii="Times New Roman" w:hAnsi="Times New Roman"/>
        </w:rPr>
        <w:t>prostredníctvom O</w:t>
      </w:r>
      <w:r w:rsidRPr="00284102">
        <w:rPr>
          <w:rFonts w:ascii="Times New Roman" w:hAnsi="Times New Roman"/>
        </w:rPr>
        <w:t xml:space="preserve">peračného programu </w:t>
      </w:r>
      <w:r w:rsidRPr="00284102" w:rsidR="005A2D3C">
        <w:rPr>
          <w:rFonts w:ascii="Times New Roman" w:hAnsi="Times New Roman"/>
        </w:rPr>
        <w:t>Kvalita životného prostredia</w:t>
      </w:r>
      <w:r w:rsidRPr="00284102" w:rsidR="00284102">
        <w:rPr>
          <w:rFonts w:ascii="Times New Roman" w:hAnsi="Times New Roman"/>
        </w:rPr>
        <w:t xml:space="preserve"> </w:t>
      </w:r>
      <w:r w:rsidRPr="00284102">
        <w:rPr>
          <w:rFonts w:ascii="Times New Roman" w:hAnsi="Times New Roman"/>
        </w:rPr>
        <w:t>s ohľadom na horizontálnu prioritu Informatizácia spoločnosti.</w:t>
      </w:r>
      <w:r w:rsidRPr="00284102" w:rsidR="00B84E28">
        <w:rPr>
          <w:rFonts w:ascii="Times New Roman" w:hAnsi="Times New Roman"/>
        </w:rPr>
        <w:t xml:space="preserve"> </w:t>
      </w:r>
      <w:r w:rsidRPr="00284102" w:rsidR="00691405">
        <w:rPr>
          <w:rFonts w:ascii="Times New Roman" w:hAnsi="Times New Roman"/>
        </w:rPr>
        <w:t>Súčasná úroveň informatizácie služieb v oblasti OH je nedostatočná z niekoľkých dôvodov. Morálnym zastaraním aktuálne používaných</w:t>
      </w:r>
      <w:r w:rsidRPr="00796A60" w:rsidR="00691405">
        <w:rPr>
          <w:rFonts w:ascii="Times New Roman" w:hAnsi="Times New Roman"/>
          <w:color w:val="000000"/>
        </w:rPr>
        <w:t xml:space="preserve"> IS, </w:t>
      </w:r>
      <w:r w:rsidRPr="00796A60" w:rsidR="00E161A2">
        <w:rPr>
          <w:rFonts w:ascii="Times New Roman" w:hAnsi="Times New Roman"/>
          <w:color w:val="000000"/>
        </w:rPr>
        <w:t>r</w:t>
      </w:r>
      <w:r w:rsidRPr="00796A60" w:rsidR="00691405">
        <w:rPr>
          <w:rFonts w:ascii="Times New Roman" w:hAnsi="Times New Roman"/>
          <w:color w:val="000000"/>
        </w:rPr>
        <w:t>oztriešten</w:t>
      </w:r>
      <w:r w:rsidRPr="00796A60" w:rsidR="00E161A2">
        <w:rPr>
          <w:rFonts w:ascii="Times New Roman" w:hAnsi="Times New Roman"/>
          <w:color w:val="000000"/>
        </w:rPr>
        <w:t>í</w:t>
      </w:r>
      <w:r w:rsidRPr="00796A60" w:rsidR="00691405">
        <w:rPr>
          <w:rFonts w:ascii="Times New Roman" w:hAnsi="Times New Roman"/>
          <w:color w:val="000000"/>
        </w:rPr>
        <w:t>m jednotliv</w:t>
      </w:r>
      <w:r w:rsidRPr="00796A60" w:rsidR="00E161A2">
        <w:rPr>
          <w:rFonts w:ascii="Times New Roman" w:hAnsi="Times New Roman"/>
          <w:color w:val="000000"/>
        </w:rPr>
        <w:t>ýc</w:t>
      </w:r>
      <w:r w:rsidRPr="00796A60" w:rsidR="00691405">
        <w:rPr>
          <w:rFonts w:ascii="Times New Roman" w:hAnsi="Times New Roman"/>
          <w:color w:val="000000"/>
        </w:rPr>
        <w:t>h agend (aj</w:t>
      </w:r>
      <w:r w:rsidRPr="00796A60" w:rsidR="00E161A2">
        <w:rPr>
          <w:rFonts w:ascii="Times New Roman" w:hAnsi="Times New Roman"/>
          <w:color w:val="000000"/>
        </w:rPr>
        <w:t xml:space="preserve"> </w:t>
      </w:r>
      <w:r w:rsidRPr="00796A60" w:rsidR="00691405">
        <w:rPr>
          <w:rFonts w:ascii="Times New Roman" w:hAnsi="Times New Roman"/>
          <w:color w:val="000000"/>
        </w:rPr>
        <w:t>mimo rezortu MŽP</w:t>
      </w:r>
      <w:r w:rsidR="005A0B60">
        <w:rPr>
          <w:rFonts w:ascii="Times New Roman" w:hAnsi="Times New Roman"/>
          <w:color w:val="000000"/>
        </w:rPr>
        <w:t xml:space="preserve"> SR</w:t>
      </w:r>
      <w:r w:rsidRPr="00796A60" w:rsidR="00691405">
        <w:rPr>
          <w:rFonts w:ascii="Times New Roman" w:hAnsi="Times New Roman"/>
          <w:color w:val="000000"/>
        </w:rPr>
        <w:t>) bez vz</w:t>
      </w:r>
      <w:r w:rsidRPr="00796A60" w:rsidR="00E161A2">
        <w:rPr>
          <w:rFonts w:ascii="Times New Roman" w:hAnsi="Times New Roman"/>
          <w:color w:val="000000"/>
        </w:rPr>
        <w:t>á</w:t>
      </w:r>
      <w:r w:rsidRPr="00796A60" w:rsidR="00691405">
        <w:rPr>
          <w:rFonts w:ascii="Times New Roman" w:hAnsi="Times New Roman"/>
          <w:color w:val="000000"/>
        </w:rPr>
        <w:t>jomn</w:t>
      </w:r>
      <w:r w:rsidRPr="00796A60" w:rsidR="00E161A2">
        <w:rPr>
          <w:rFonts w:ascii="Times New Roman" w:hAnsi="Times New Roman"/>
          <w:color w:val="000000"/>
        </w:rPr>
        <w:t>é</w:t>
      </w:r>
      <w:r w:rsidRPr="00796A60" w:rsidR="00691405">
        <w:rPr>
          <w:rFonts w:ascii="Times New Roman" w:hAnsi="Times New Roman"/>
          <w:color w:val="000000"/>
        </w:rPr>
        <w:t>ho previazania a bez možnosti pripojenia na integračn</w:t>
      </w:r>
      <w:r w:rsidRPr="00796A60" w:rsidR="00E161A2">
        <w:rPr>
          <w:rFonts w:ascii="Times New Roman" w:hAnsi="Times New Roman"/>
          <w:color w:val="000000"/>
        </w:rPr>
        <w:t xml:space="preserve">ú </w:t>
      </w:r>
      <w:r w:rsidRPr="00796A60" w:rsidR="00691405">
        <w:rPr>
          <w:rFonts w:ascii="Times New Roman" w:hAnsi="Times New Roman"/>
          <w:color w:val="000000"/>
        </w:rPr>
        <w:t>vrstvu ISVS. Okrem toho súčasné informačné systémy neobsahujú funkcionalitu, ktor</w:t>
      </w:r>
      <w:r w:rsidRPr="00796A60" w:rsidR="00E161A2">
        <w:rPr>
          <w:rFonts w:ascii="Times New Roman" w:hAnsi="Times New Roman"/>
          <w:color w:val="000000"/>
        </w:rPr>
        <w:t>á</w:t>
      </w:r>
      <w:r w:rsidRPr="00796A60" w:rsidR="00691405">
        <w:rPr>
          <w:rFonts w:ascii="Times New Roman" w:hAnsi="Times New Roman"/>
          <w:color w:val="000000"/>
        </w:rPr>
        <w:t xml:space="preserve"> by</w:t>
      </w:r>
      <w:r w:rsidRPr="00796A60" w:rsidR="00E161A2">
        <w:rPr>
          <w:rFonts w:ascii="Times New Roman" w:hAnsi="Times New Roman"/>
          <w:color w:val="000000"/>
        </w:rPr>
        <w:t xml:space="preserve"> </w:t>
      </w:r>
      <w:r w:rsidRPr="00796A60" w:rsidR="00691405">
        <w:rPr>
          <w:rFonts w:ascii="Times New Roman" w:hAnsi="Times New Roman"/>
          <w:color w:val="000000"/>
        </w:rPr>
        <w:t>umožnila sledovan</w:t>
      </w:r>
      <w:r w:rsidR="00284102">
        <w:rPr>
          <w:rFonts w:ascii="Times New Roman" w:hAnsi="Times New Roman"/>
          <w:color w:val="000000"/>
        </w:rPr>
        <w:t>ie odpadu od vzniku až do stavu</w:t>
      </w:r>
      <w:r w:rsidRPr="00796A60" w:rsidR="00691405">
        <w:rPr>
          <w:rFonts w:ascii="Times New Roman" w:hAnsi="Times New Roman"/>
          <w:color w:val="000000"/>
        </w:rPr>
        <w:t xml:space="preserve"> jeho konca, ktor</w:t>
      </w:r>
      <w:r w:rsidRPr="00796A60" w:rsidR="00E161A2">
        <w:rPr>
          <w:rFonts w:ascii="Times New Roman" w:hAnsi="Times New Roman"/>
          <w:color w:val="000000"/>
        </w:rPr>
        <w:t>á</w:t>
      </w:r>
      <w:r w:rsidRPr="00796A60" w:rsidR="00691405">
        <w:rPr>
          <w:rFonts w:ascii="Times New Roman" w:hAnsi="Times New Roman"/>
          <w:color w:val="000000"/>
        </w:rPr>
        <w:t xml:space="preserve"> by umožňovala</w:t>
      </w:r>
      <w:r w:rsidRPr="00796A60" w:rsidR="00E161A2">
        <w:rPr>
          <w:rFonts w:ascii="Times New Roman" w:hAnsi="Times New Roman"/>
          <w:color w:val="000000"/>
        </w:rPr>
        <w:t xml:space="preserve"> </w:t>
      </w:r>
      <w:r w:rsidRPr="00796A60" w:rsidR="00691405">
        <w:rPr>
          <w:rFonts w:ascii="Times New Roman" w:hAnsi="Times New Roman"/>
          <w:color w:val="000000"/>
        </w:rPr>
        <w:t>monitorovanie opatren</w:t>
      </w:r>
      <w:r w:rsidRPr="00796A60" w:rsidR="00E161A2">
        <w:rPr>
          <w:rFonts w:ascii="Times New Roman" w:hAnsi="Times New Roman"/>
          <w:color w:val="000000"/>
        </w:rPr>
        <w:t>í</w:t>
      </w:r>
      <w:r w:rsidRPr="00796A60" w:rsidR="00691405">
        <w:rPr>
          <w:rFonts w:ascii="Times New Roman" w:hAnsi="Times New Roman"/>
          <w:color w:val="000000"/>
        </w:rPr>
        <w:t xml:space="preserve"> v s</w:t>
      </w:r>
      <w:r w:rsidRPr="00796A60" w:rsidR="00E161A2">
        <w:rPr>
          <w:rFonts w:ascii="Times New Roman" w:hAnsi="Times New Roman"/>
          <w:color w:val="000000"/>
        </w:rPr>
        <w:t>ú</w:t>
      </w:r>
      <w:r w:rsidRPr="00796A60" w:rsidR="00691405">
        <w:rPr>
          <w:rFonts w:ascii="Times New Roman" w:hAnsi="Times New Roman"/>
          <w:color w:val="000000"/>
        </w:rPr>
        <w:t>vislosti z predch</w:t>
      </w:r>
      <w:r w:rsidRPr="00796A60" w:rsidR="00E161A2">
        <w:rPr>
          <w:rFonts w:ascii="Times New Roman" w:hAnsi="Times New Roman"/>
          <w:color w:val="000000"/>
        </w:rPr>
        <w:t>á</w:t>
      </w:r>
      <w:r w:rsidRPr="00796A60" w:rsidR="00691405">
        <w:rPr>
          <w:rFonts w:ascii="Times New Roman" w:hAnsi="Times New Roman"/>
          <w:color w:val="000000"/>
        </w:rPr>
        <w:t>dzan</w:t>
      </w:r>
      <w:r w:rsidRPr="00796A60" w:rsidR="00E161A2">
        <w:rPr>
          <w:rFonts w:ascii="Times New Roman" w:hAnsi="Times New Roman"/>
          <w:color w:val="000000"/>
        </w:rPr>
        <w:t>í</w:t>
      </w:r>
      <w:r w:rsidRPr="00796A60" w:rsidR="00691405">
        <w:rPr>
          <w:rFonts w:ascii="Times New Roman" w:hAnsi="Times New Roman"/>
          <w:color w:val="000000"/>
        </w:rPr>
        <w:t>m odpadu, umožnila by pr</w:t>
      </w:r>
      <w:r w:rsidRPr="00796A60" w:rsidR="00E161A2">
        <w:rPr>
          <w:rFonts w:ascii="Times New Roman" w:hAnsi="Times New Roman"/>
          <w:color w:val="000000"/>
        </w:rPr>
        <w:t>í</w:t>
      </w:r>
      <w:r w:rsidRPr="00796A60" w:rsidR="00691405">
        <w:rPr>
          <w:rFonts w:ascii="Times New Roman" w:hAnsi="Times New Roman"/>
          <w:color w:val="000000"/>
        </w:rPr>
        <w:t>pravu programov</w:t>
      </w:r>
      <w:r w:rsidRPr="00796A60" w:rsidR="00E161A2">
        <w:rPr>
          <w:rFonts w:ascii="Times New Roman" w:hAnsi="Times New Roman"/>
          <w:color w:val="000000"/>
        </w:rPr>
        <w:t xml:space="preserve"> </w:t>
      </w:r>
      <w:r w:rsidRPr="00796A60" w:rsidR="00691405">
        <w:rPr>
          <w:rFonts w:ascii="Times New Roman" w:hAnsi="Times New Roman"/>
          <w:color w:val="000000"/>
        </w:rPr>
        <w:t>OH (pl</w:t>
      </w:r>
      <w:r w:rsidRPr="00796A60" w:rsidR="00E161A2">
        <w:rPr>
          <w:rFonts w:ascii="Times New Roman" w:hAnsi="Times New Roman"/>
          <w:color w:val="000000"/>
        </w:rPr>
        <w:t>á</w:t>
      </w:r>
      <w:r w:rsidRPr="00796A60" w:rsidR="00691405">
        <w:rPr>
          <w:rFonts w:ascii="Times New Roman" w:hAnsi="Times New Roman"/>
          <w:color w:val="000000"/>
        </w:rPr>
        <w:t>novanie), a v neposlednom rade by zaviedla elektronicky styk s verejnosťou v</w:t>
      </w:r>
      <w:r w:rsidRPr="00796A60" w:rsidR="00E161A2">
        <w:rPr>
          <w:rFonts w:ascii="Times New Roman" w:hAnsi="Times New Roman"/>
          <w:color w:val="000000"/>
        </w:rPr>
        <w:t> </w:t>
      </w:r>
      <w:r w:rsidRPr="00796A60" w:rsidR="00691405">
        <w:rPr>
          <w:rFonts w:ascii="Times New Roman" w:hAnsi="Times New Roman"/>
          <w:color w:val="000000"/>
        </w:rPr>
        <w:t>oblasti</w:t>
      </w:r>
      <w:r w:rsidRPr="00796A60" w:rsidR="00E161A2">
        <w:rPr>
          <w:rFonts w:ascii="Times New Roman" w:hAnsi="Times New Roman"/>
          <w:color w:val="000000"/>
        </w:rPr>
        <w:t xml:space="preserve"> </w:t>
      </w:r>
      <w:r w:rsidRPr="00796A60" w:rsidR="00691405">
        <w:rPr>
          <w:rFonts w:ascii="Times New Roman" w:hAnsi="Times New Roman"/>
          <w:color w:val="000000"/>
        </w:rPr>
        <w:t>pod</w:t>
      </w:r>
      <w:r w:rsidRPr="00796A60" w:rsidR="00E161A2">
        <w:rPr>
          <w:rFonts w:ascii="Times New Roman" w:hAnsi="Times New Roman"/>
          <w:color w:val="000000"/>
        </w:rPr>
        <w:t>á</w:t>
      </w:r>
      <w:r w:rsidRPr="00796A60" w:rsidR="00691405">
        <w:rPr>
          <w:rFonts w:ascii="Times New Roman" w:hAnsi="Times New Roman"/>
          <w:color w:val="000000"/>
        </w:rPr>
        <w:t>vania žiadosti, autoriz</w:t>
      </w:r>
      <w:r w:rsidRPr="00796A60" w:rsidR="00E161A2">
        <w:rPr>
          <w:rFonts w:ascii="Times New Roman" w:hAnsi="Times New Roman"/>
          <w:color w:val="000000"/>
        </w:rPr>
        <w:t>á</w:t>
      </w:r>
      <w:r w:rsidRPr="00796A60" w:rsidR="00691405">
        <w:rPr>
          <w:rFonts w:ascii="Times New Roman" w:hAnsi="Times New Roman"/>
          <w:color w:val="000000"/>
        </w:rPr>
        <w:t>cii, s</w:t>
      </w:r>
      <w:r w:rsidRPr="00796A60" w:rsidR="00E161A2">
        <w:rPr>
          <w:rFonts w:ascii="Times New Roman" w:hAnsi="Times New Roman"/>
          <w:color w:val="000000"/>
        </w:rPr>
        <w:t>ú</w:t>
      </w:r>
      <w:r w:rsidRPr="00796A60" w:rsidR="00691405">
        <w:rPr>
          <w:rFonts w:ascii="Times New Roman" w:hAnsi="Times New Roman"/>
          <w:color w:val="000000"/>
        </w:rPr>
        <w:t>hlasov vr</w:t>
      </w:r>
      <w:r w:rsidRPr="00796A60" w:rsidR="00E161A2">
        <w:rPr>
          <w:rFonts w:ascii="Times New Roman" w:hAnsi="Times New Roman"/>
          <w:color w:val="000000"/>
        </w:rPr>
        <w:t>á</w:t>
      </w:r>
      <w:r w:rsidRPr="00796A60" w:rsidR="00691405">
        <w:rPr>
          <w:rFonts w:ascii="Times New Roman" w:hAnsi="Times New Roman"/>
          <w:color w:val="000000"/>
        </w:rPr>
        <w:t>tane evidencie rozhodnut</w:t>
      </w:r>
      <w:r w:rsidRPr="00796A60" w:rsidR="00E161A2">
        <w:rPr>
          <w:rFonts w:ascii="Times New Roman" w:hAnsi="Times New Roman"/>
          <w:color w:val="000000"/>
        </w:rPr>
        <w:t>í</w:t>
      </w:r>
      <w:r w:rsidRPr="00796A60" w:rsidR="00691405">
        <w:rPr>
          <w:rFonts w:ascii="Times New Roman" w:hAnsi="Times New Roman"/>
          <w:color w:val="000000"/>
        </w:rPr>
        <w:t xml:space="preserve"> a</w:t>
      </w:r>
      <w:r w:rsidRPr="00796A60" w:rsidR="00E161A2">
        <w:rPr>
          <w:rFonts w:ascii="Times New Roman" w:hAnsi="Times New Roman"/>
          <w:color w:val="000000"/>
        </w:rPr>
        <w:t> </w:t>
      </w:r>
      <w:r w:rsidRPr="00796A60" w:rsidR="00691405">
        <w:rPr>
          <w:rFonts w:ascii="Times New Roman" w:hAnsi="Times New Roman"/>
          <w:color w:val="000000"/>
        </w:rPr>
        <w:t>elektronick</w:t>
      </w:r>
      <w:r w:rsidRPr="00796A60" w:rsidR="00E161A2">
        <w:rPr>
          <w:rFonts w:ascii="Times New Roman" w:hAnsi="Times New Roman"/>
          <w:color w:val="000000"/>
        </w:rPr>
        <w:t xml:space="preserve">é </w:t>
      </w:r>
      <w:r w:rsidRPr="00796A60" w:rsidR="00691405">
        <w:rPr>
          <w:rFonts w:ascii="Times New Roman" w:hAnsi="Times New Roman"/>
          <w:color w:val="000000"/>
        </w:rPr>
        <w:t>pod</w:t>
      </w:r>
      <w:r w:rsidRPr="00796A60" w:rsidR="00E161A2">
        <w:rPr>
          <w:rFonts w:ascii="Times New Roman" w:hAnsi="Times New Roman"/>
          <w:color w:val="000000"/>
        </w:rPr>
        <w:t>á</w:t>
      </w:r>
      <w:r w:rsidRPr="00796A60" w:rsidR="00691405">
        <w:rPr>
          <w:rFonts w:ascii="Times New Roman" w:hAnsi="Times New Roman"/>
          <w:color w:val="000000"/>
        </w:rPr>
        <w:t>vanie hl</w:t>
      </w:r>
      <w:r w:rsidRPr="00796A60" w:rsidR="00E161A2">
        <w:rPr>
          <w:rFonts w:ascii="Times New Roman" w:hAnsi="Times New Roman"/>
          <w:color w:val="000000"/>
        </w:rPr>
        <w:t>á</w:t>
      </w:r>
      <w:r w:rsidRPr="00796A60" w:rsidR="00691405">
        <w:rPr>
          <w:rFonts w:ascii="Times New Roman" w:hAnsi="Times New Roman"/>
          <w:color w:val="000000"/>
        </w:rPr>
        <w:t>sen</w:t>
      </w:r>
      <w:r w:rsidRPr="00796A60" w:rsidR="00E161A2">
        <w:rPr>
          <w:rFonts w:ascii="Times New Roman" w:hAnsi="Times New Roman"/>
          <w:color w:val="000000"/>
        </w:rPr>
        <w:t>í</w:t>
      </w:r>
      <w:r w:rsidRPr="00796A60" w:rsidR="00691405">
        <w:rPr>
          <w:rFonts w:ascii="Times New Roman" w:hAnsi="Times New Roman"/>
          <w:color w:val="000000"/>
        </w:rPr>
        <w:t xml:space="preserve"> o vzniku a nakladan</w:t>
      </w:r>
      <w:r w:rsidRPr="00796A60" w:rsidR="00E161A2">
        <w:rPr>
          <w:rFonts w:ascii="Times New Roman" w:hAnsi="Times New Roman"/>
          <w:color w:val="000000"/>
        </w:rPr>
        <w:t>í</w:t>
      </w:r>
      <w:r w:rsidRPr="00796A60" w:rsidR="00691405">
        <w:rPr>
          <w:rFonts w:ascii="Times New Roman" w:hAnsi="Times New Roman"/>
          <w:color w:val="000000"/>
        </w:rPr>
        <w:t xml:space="preserve"> s odpadom.</w:t>
      </w:r>
      <w:r w:rsidRPr="00796A60">
        <w:rPr>
          <w:rFonts w:ascii="Times New Roman" w:hAnsi="Times New Roman"/>
          <w:color w:val="000000"/>
        </w:rPr>
        <w:t xml:space="preserve"> </w:t>
      </w:r>
    </w:p>
    <w:p w:rsidR="00725EC6" w:rsidRPr="000425C6" w:rsidP="00284102">
      <w:pPr>
        <w:autoSpaceDE w:val="0"/>
        <w:autoSpaceDN w:val="0"/>
        <w:bidi w:val="0"/>
        <w:adjustRightInd w:val="0"/>
        <w:spacing w:before="120" w:after="120"/>
        <w:ind w:firstLine="709"/>
        <w:jc w:val="both"/>
        <w:rPr>
          <w:rFonts w:ascii="Times New Roman" w:hAnsi="Times New Roman"/>
        </w:rPr>
      </w:pPr>
      <w:r w:rsidRPr="00796A60" w:rsidR="00796A60">
        <w:rPr>
          <w:rFonts w:ascii="Times New Roman" w:hAnsi="Times New Roman"/>
          <w:color w:val="000000"/>
        </w:rPr>
        <w:t>Celkov</w:t>
      </w:r>
      <w:r w:rsidR="00796A60">
        <w:rPr>
          <w:rFonts w:ascii="Times New Roman" w:hAnsi="Times New Roman"/>
          <w:color w:val="000000"/>
        </w:rPr>
        <w:t>á</w:t>
      </w:r>
      <w:r w:rsidRPr="00796A60" w:rsidR="00796A60">
        <w:rPr>
          <w:rFonts w:ascii="Times New Roman" w:hAnsi="Times New Roman"/>
          <w:color w:val="000000"/>
        </w:rPr>
        <w:t xml:space="preserve"> predpokladan</w:t>
      </w:r>
      <w:r w:rsidR="00796A60">
        <w:rPr>
          <w:rFonts w:ascii="Times New Roman" w:hAnsi="Times New Roman"/>
          <w:color w:val="000000"/>
        </w:rPr>
        <w:t>á</w:t>
      </w:r>
      <w:r w:rsidRPr="00796A60" w:rsidR="00796A60">
        <w:rPr>
          <w:rFonts w:ascii="Times New Roman" w:hAnsi="Times New Roman"/>
          <w:color w:val="000000"/>
        </w:rPr>
        <w:t xml:space="preserve"> suma na realiz</w:t>
      </w:r>
      <w:r w:rsidR="00796A60">
        <w:rPr>
          <w:rFonts w:ascii="Times New Roman" w:hAnsi="Times New Roman"/>
          <w:color w:val="000000"/>
        </w:rPr>
        <w:t>á</w:t>
      </w:r>
      <w:r w:rsidRPr="00796A60" w:rsidR="00796A60">
        <w:rPr>
          <w:rFonts w:ascii="Times New Roman" w:hAnsi="Times New Roman"/>
          <w:color w:val="000000"/>
        </w:rPr>
        <w:t xml:space="preserve">ciu projektu </w:t>
      </w:r>
      <w:r w:rsidR="00796A60">
        <w:rPr>
          <w:rFonts w:ascii="Times New Roman" w:hAnsi="Times New Roman"/>
          <w:color w:val="000000"/>
        </w:rPr>
        <w:t xml:space="preserve">je </w:t>
      </w:r>
      <w:r w:rsidRPr="00796A60" w:rsidR="00796A60">
        <w:rPr>
          <w:rFonts w:ascii="Times New Roman" w:hAnsi="Times New Roman"/>
          <w:color w:val="000000"/>
        </w:rPr>
        <w:t>stanoven</w:t>
      </w:r>
      <w:r w:rsidR="00796A60">
        <w:rPr>
          <w:rFonts w:ascii="Times New Roman" w:hAnsi="Times New Roman"/>
          <w:color w:val="000000"/>
        </w:rPr>
        <w:t>á</w:t>
      </w:r>
      <w:r w:rsidRPr="00796A60" w:rsidR="00796A60">
        <w:rPr>
          <w:rFonts w:ascii="Times New Roman" w:hAnsi="Times New Roman"/>
          <w:color w:val="000000"/>
        </w:rPr>
        <w:t xml:space="preserve"> na </w:t>
      </w:r>
      <w:r w:rsidRPr="000425C6" w:rsidR="00796A60">
        <w:rPr>
          <w:rFonts w:ascii="Times New Roman" w:hAnsi="Times New Roman"/>
        </w:rPr>
        <w:t>1</w:t>
      </w:r>
      <w:r w:rsidRPr="000425C6" w:rsidR="000425C6">
        <w:rPr>
          <w:rFonts w:ascii="Times New Roman" w:hAnsi="Times New Roman"/>
        </w:rPr>
        <w:t>7,6</w:t>
      </w:r>
      <w:r w:rsidRPr="000425C6" w:rsidR="00796A60">
        <w:rPr>
          <w:rFonts w:ascii="Times New Roman" w:hAnsi="Times New Roman"/>
        </w:rPr>
        <w:t xml:space="preserve"> mil. €</w:t>
      </w:r>
      <w:r w:rsidRPr="000425C6" w:rsidR="005A0B60">
        <w:rPr>
          <w:rFonts w:ascii="Times New Roman" w:hAnsi="Times New Roman"/>
        </w:rPr>
        <w:t>.</w:t>
      </w:r>
    </w:p>
    <w:p w:rsidR="00063FF0" w:rsidP="00F74919">
      <w:pPr>
        <w:bidi w:val="0"/>
        <w:rPr>
          <w:rFonts w:ascii="Times New Roman" w:hAnsi="Times New Roman"/>
        </w:rPr>
      </w:pPr>
      <w:r w:rsidR="00F74919">
        <w:rPr>
          <w:rFonts w:ascii="Times New Roman" w:hAnsi="Times New Roman"/>
        </w:rPr>
        <w:t> </w:t>
      </w:r>
    </w:p>
    <w:p w:rsidR="00F74919" w:rsidP="00F74919">
      <w:pPr>
        <w:bidi w:val="0"/>
        <w:rPr>
          <w:rFonts w:ascii="Times New Roman" w:hAnsi="Times New Roman"/>
        </w:rPr>
      </w:pPr>
      <w:r w:rsidRPr="004161A1">
        <w:rPr>
          <w:rFonts w:ascii="Times New Roman" w:hAnsi="Times New Roman"/>
          <w:b/>
          <w:bCs/>
        </w:rPr>
        <w:t>2.3.2. Charakteristika návrhu podľa bodu  2.3.2. Metodiky :</w:t>
      </w:r>
    </w:p>
    <w:p w:rsidR="00F74919" w:rsidP="00F74919">
      <w:pPr>
        <w:bidi w:val="0"/>
        <w:rPr>
          <w:rFonts w:ascii="Times New Roman" w:hAnsi="Times New Roman"/>
        </w:rPr>
      </w:pPr>
      <w:r>
        <w:rPr>
          <w:rFonts w:ascii="Times New Roman" w:hAnsi="Times New Roman"/>
        </w:rPr>
        <w:t> </w:t>
      </w:r>
    </w:p>
    <w:p w:rsidR="00F74919" w:rsidP="00F74919">
      <w:pPr>
        <w:bidi w:val="0"/>
        <w:rPr>
          <w:rFonts w:ascii="Times New Roman" w:hAnsi="Times New Roman"/>
        </w:rPr>
      </w:pPr>
      <w:r w:rsidRPr="004161A1">
        <w:rPr>
          <w:rFonts w:ascii="Times New Roman" w:hAnsi="Times New Roman"/>
          <w:b/>
          <w:bCs/>
          <w:bdr w:val="single" w:sz="4" w:space="0" w:color="000000" w:frame="1"/>
        </w:rPr>
        <w:t xml:space="preserve">     </w:t>
      </w:r>
      <w:r w:rsidRPr="004161A1">
        <w:rPr>
          <w:rFonts w:ascii="Times New Roman" w:hAnsi="Times New Roman"/>
          <w:b/>
          <w:bCs/>
        </w:rPr>
        <w:t xml:space="preserve">  </w:t>
      </w:r>
      <w:r>
        <w:rPr>
          <w:rFonts w:ascii="Times New Roman" w:hAnsi="Times New Roman"/>
        </w:rPr>
        <w:t>zmena sadzby</w:t>
      </w:r>
    </w:p>
    <w:p w:rsidR="00F74919" w:rsidP="00F74919">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zmena v nároku</w:t>
      </w:r>
    </w:p>
    <w:p w:rsidR="00F74919" w:rsidP="00F74919">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nová služba alebo nariadenie (alebo ich zrušenie)</w:t>
      </w:r>
    </w:p>
    <w:p w:rsidR="00F74919" w:rsidP="00F74919">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kombinovaný návrh</w:t>
      </w:r>
    </w:p>
    <w:p w:rsidR="00F74919" w:rsidP="00F74919">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xml:space="preserve">  iné </w:t>
      </w:r>
    </w:p>
    <w:p w:rsidR="00F74919" w:rsidP="00F74919">
      <w:pPr>
        <w:bidi w:val="0"/>
        <w:rPr>
          <w:rFonts w:ascii="Times New Roman" w:hAnsi="Times New Roman"/>
        </w:rPr>
      </w:pPr>
      <w:r>
        <w:rPr>
          <w:rFonts w:ascii="Times New Roman" w:hAnsi="Times New Roman"/>
        </w:rPr>
        <w:t>  </w:t>
      </w:r>
    </w:p>
    <w:p w:rsidR="00F74919" w:rsidP="00F74919">
      <w:pPr>
        <w:bidi w:val="0"/>
        <w:rPr>
          <w:rFonts w:ascii="Times New Roman" w:hAnsi="Times New Roman"/>
        </w:rPr>
      </w:pPr>
      <w:r w:rsidRPr="004161A1">
        <w:rPr>
          <w:rFonts w:ascii="Times New Roman" w:hAnsi="Times New Roman"/>
          <w:b/>
          <w:bCs/>
        </w:rPr>
        <w:t>2.3.3. Predpoklady vývoja objemu aktivít:</w:t>
      </w:r>
    </w:p>
    <w:p w:rsidR="00F74919" w:rsidP="00F74919">
      <w:pPr>
        <w:bidi w:val="0"/>
        <w:rPr>
          <w:rFonts w:ascii="Times New Roman" w:hAnsi="Times New Roman"/>
        </w:rPr>
      </w:pPr>
      <w:r>
        <w:rPr>
          <w:rFonts w:ascii="Times New Roman" w:hAnsi="Times New Roman"/>
        </w:rPr>
        <w:t> </w:t>
      </w:r>
    </w:p>
    <w:p w:rsidR="00F74919" w:rsidP="00F74919">
      <w:pPr>
        <w:bidi w:val="0"/>
        <w:ind w:firstLine="708"/>
        <w:jc w:val="both"/>
        <w:rPr>
          <w:rFonts w:ascii="Times New Roman" w:hAnsi="Times New Roman"/>
        </w:rPr>
      </w:pPr>
      <w:r>
        <w:rPr>
          <w:rFonts w:ascii="Times New Roman" w:hAnsi="Times New Roman"/>
        </w:rPr>
        <w:t>Jasne popíšte, v prípade potreby použite nižšie uvedenú tabuľku. Uveďte aj odhady základov daní a/alebo poplatkov, ak sa ich táto zmena týka.</w:t>
      </w:r>
    </w:p>
    <w:p w:rsidR="00F74919" w:rsidP="00F74919">
      <w:pPr>
        <w:bidi w:val="0"/>
        <w:jc w:val="right"/>
        <w:rPr>
          <w:rFonts w:ascii="Times New Roman" w:hAnsi="Times New Roman"/>
        </w:rPr>
      </w:pPr>
      <w:r w:rsidRPr="004161A1">
        <w:rPr>
          <w:rFonts w:ascii="Times New Roman" w:hAnsi="Times New Roman"/>
          <w:sz w:val="20"/>
          <w:szCs w:val="20"/>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74919" w:rsidRPr="004161A1" w:rsidP="009B022B">
            <w:pPr>
              <w:bidi w:val="0"/>
              <w:spacing w:line="70" w:lineRule="atLeast"/>
              <w:jc w:val="center"/>
              <w:rPr>
                <w:rFonts w:ascii="Times New Roman" w:hAnsi="Times New Roman"/>
              </w:rPr>
            </w:pPr>
            <w:r w:rsidRPr="004161A1">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74919" w:rsidRPr="004161A1" w:rsidP="009B022B">
            <w:pPr>
              <w:bidi w:val="0"/>
              <w:spacing w:line="70" w:lineRule="atLeast"/>
              <w:jc w:val="center"/>
              <w:rPr>
                <w:rFonts w:ascii="Times New Roman" w:hAnsi="Times New Roman"/>
              </w:rPr>
            </w:pPr>
            <w:r w:rsidRPr="004161A1">
              <w:rPr>
                <w:rFonts w:ascii="Times New Roman" w:hAnsi="Times New Roman"/>
                <w:b/>
                <w:bCs/>
                <w:color w:val="FFFFFF"/>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F74919" w:rsidRPr="004161A1" w:rsidP="009B022B">
            <w:pPr>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74919" w:rsidRPr="004161A1" w:rsidP="009B022B">
            <w:pPr>
              <w:bidi w:val="0"/>
              <w:spacing w:line="70" w:lineRule="atLeast"/>
              <w:jc w:val="center"/>
              <w:rPr>
                <w:rFonts w:ascii="Times New Roman" w:hAnsi="Times New Roman"/>
              </w:rPr>
            </w:pPr>
            <w:r w:rsidRPr="004161A1" w:rsidR="007E1AED">
              <w:rPr>
                <w:rFonts w:ascii="Times New Roman" w:hAnsi="Times New Roman"/>
                <w:b/>
                <w:bCs/>
                <w:color w:val="FFFFFF"/>
              </w:rPr>
              <w:t>R</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74919" w:rsidRPr="004161A1" w:rsidP="009B022B">
            <w:pPr>
              <w:bidi w:val="0"/>
              <w:spacing w:line="70" w:lineRule="atLeast"/>
              <w:jc w:val="center"/>
              <w:rPr>
                <w:rFonts w:ascii="Times New Roman" w:hAnsi="Times New Roman"/>
              </w:rPr>
            </w:pPr>
            <w:r w:rsidRPr="004161A1">
              <w:rPr>
                <w:rFonts w:ascii="Times New Roman" w:hAnsi="Times New Roman"/>
                <w:b/>
                <w:bCs/>
                <w:color w:val="FFFFFF"/>
              </w:rPr>
              <w:t>r + 1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74919" w:rsidRPr="004161A1" w:rsidP="009B022B">
            <w:pPr>
              <w:bidi w:val="0"/>
              <w:spacing w:line="70" w:lineRule="atLeast"/>
              <w:jc w:val="center"/>
              <w:rPr>
                <w:rFonts w:ascii="Times New Roman" w:hAnsi="Times New Roman"/>
              </w:rPr>
            </w:pPr>
            <w:r w:rsidRPr="004161A1">
              <w:rPr>
                <w:rFonts w:ascii="Times New Roman" w:hAnsi="Times New Roman"/>
                <w:b/>
                <w:bCs/>
                <w:color w:val="FFFFFF"/>
              </w:rPr>
              <w:t>r + 2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74919" w:rsidRPr="004161A1" w:rsidP="009B022B">
            <w:pPr>
              <w:bidi w:val="0"/>
              <w:spacing w:line="70" w:lineRule="atLeast"/>
              <w:jc w:val="center"/>
              <w:rPr>
                <w:rFonts w:ascii="Times New Roman" w:hAnsi="Times New Roman"/>
              </w:rPr>
            </w:pPr>
            <w:r w:rsidRPr="004161A1">
              <w:rPr>
                <w:rFonts w:ascii="Times New Roman" w:hAnsi="Times New Roman"/>
                <w:b/>
                <w:bCs/>
                <w:color w:val="FFFFFF"/>
              </w:rPr>
              <w:t>r + 3</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74919" w:rsidRPr="004161A1" w:rsidP="009B022B">
            <w:pPr>
              <w:bidi w:val="0"/>
              <w:spacing w:line="70" w:lineRule="atLeast"/>
              <w:rPr>
                <w:rFonts w:ascii="Times New Roman" w:hAnsi="Times New Roman"/>
              </w:rPr>
            </w:pPr>
            <w:r w:rsidRPr="004161A1">
              <w:rPr>
                <w:rFonts w:ascii="Times New Roman" w:hAnsi="Times New Roman"/>
                <w:color w:val="000000"/>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74919" w:rsidRPr="004161A1" w:rsidP="009B02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74919" w:rsidRPr="004161A1" w:rsidP="009B02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74919" w:rsidRPr="004161A1" w:rsidP="009B02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74919" w:rsidRPr="004161A1" w:rsidP="009B022B">
            <w:pPr>
              <w:bidi w:val="0"/>
              <w:spacing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74919" w:rsidRPr="004161A1" w:rsidP="009B022B">
            <w:pPr>
              <w:bidi w:val="0"/>
              <w:spacing w:line="70" w:lineRule="atLeast"/>
              <w:rPr>
                <w:rFonts w:ascii="Times New Roman" w:hAnsi="Times New Roman"/>
              </w:rPr>
            </w:pPr>
            <w:r w:rsidRPr="004161A1">
              <w:rPr>
                <w:rFonts w:ascii="Times New Roman" w:hAnsi="Times New Roman"/>
                <w:color w:val="000000"/>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74919" w:rsidRPr="004161A1" w:rsidP="009B02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74919" w:rsidRPr="004161A1" w:rsidP="009B02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74919" w:rsidRPr="004161A1" w:rsidP="009B02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74919" w:rsidRPr="004161A1" w:rsidP="009B022B">
            <w:pPr>
              <w:bidi w:val="0"/>
              <w:spacing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74919" w:rsidRPr="004161A1" w:rsidP="009B022B">
            <w:pPr>
              <w:bidi w:val="0"/>
              <w:spacing w:line="70" w:lineRule="atLeast"/>
              <w:rPr>
                <w:rFonts w:ascii="Times New Roman" w:hAnsi="Times New Roman"/>
              </w:rPr>
            </w:pPr>
            <w:r w:rsidRPr="004161A1">
              <w:rPr>
                <w:rFonts w:ascii="Times New Roman" w:hAnsi="Times New Roman"/>
                <w:color w:val="000000"/>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74919" w:rsidRPr="004161A1" w:rsidP="009B02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74919" w:rsidRPr="004161A1" w:rsidP="009B02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74919" w:rsidRPr="004161A1" w:rsidP="009B022B">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74919" w:rsidRPr="004161A1" w:rsidP="009B022B">
            <w:pPr>
              <w:bidi w:val="0"/>
              <w:spacing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F74919" w:rsidRPr="004161A1" w:rsidP="009B022B">
            <w:pPr>
              <w:bidi w:val="0"/>
              <w:rPr>
                <w:rFonts w:ascii="Times New Roman" w:hAnsi="Times New Roman"/>
                <w:sz w:val="2"/>
              </w:rPr>
            </w:pPr>
          </w:p>
        </w:tc>
        <w:tc>
          <w:tcPr>
            <w:tcW w:w="1134" w:type="dxa"/>
            <w:tcBorders>
              <w:top w:val="nil"/>
              <w:left w:val="nil"/>
              <w:bottom w:val="nil"/>
              <w:right w:val="nil"/>
            </w:tcBorders>
            <w:textDirection w:val="lrTb"/>
            <w:vAlign w:val="center"/>
          </w:tcPr>
          <w:p w:rsidR="00F74919" w:rsidRPr="004161A1" w:rsidP="009B022B">
            <w:pPr>
              <w:bidi w:val="0"/>
              <w:rPr>
                <w:rFonts w:ascii="Times New Roman" w:hAnsi="Times New Roman"/>
                <w:sz w:val="2"/>
              </w:rPr>
            </w:pPr>
          </w:p>
        </w:tc>
        <w:tc>
          <w:tcPr>
            <w:tcW w:w="1134" w:type="dxa"/>
            <w:tcBorders>
              <w:top w:val="nil"/>
              <w:left w:val="nil"/>
              <w:bottom w:val="nil"/>
              <w:right w:val="nil"/>
            </w:tcBorders>
            <w:textDirection w:val="lrTb"/>
            <w:vAlign w:val="center"/>
          </w:tcPr>
          <w:p w:rsidR="00F74919" w:rsidRPr="004161A1" w:rsidP="009B022B">
            <w:pPr>
              <w:bidi w:val="0"/>
              <w:rPr>
                <w:rFonts w:ascii="Times New Roman" w:hAnsi="Times New Roman"/>
                <w:sz w:val="2"/>
              </w:rPr>
            </w:pPr>
          </w:p>
        </w:tc>
        <w:tc>
          <w:tcPr>
            <w:tcW w:w="1134" w:type="dxa"/>
            <w:tcBorders>
              <w:top w:val="nil"/>
              <w:left w:val="nil"/>
              <w:bottom w:val="nil"/>
              <w:right w:val="nil"/>
            </w:tcBorders>
            <w:textDirection w:val="lrTb"/>
            <w:vAlign w:val="center"/>
          </w:tcPr>
          <w:p w:rsidR="00F74919" w:rsidRPr="004161A1" w:rsidP="009B022B">
            <w:pPr>
              <w:bidi w:val="0"/>
              <w:rPr>
                <w:rFonts w:ascii="Times New Roman" w:hAnsi="Times New Roman"/>
                <w:sz w:val="2"/>
              </w:rPr>
            </w:pPr>
          </w:p>
        </w:tc>
        <w:tc>
          <w:tcPr>
            <w:tcW w:w="1134" w:type="dxa"/>
            <w:tcBorders>
              <w:top w:val="nil"/>
              <w:left w:val="nil"/>
              <w:bottom w:val="nil"/>
              <w:right w:val="nil"/>
            </w:tcBorders>
            <w:textDirection w:val="lrTb"/>
            <w:vAlign w:val="center"/>
          </w:tcPr>
          <w:p w:rsidR="00F74919" w:rsidRPr="004161A1" w:rsidP="009B022B">
            <w:pPr>
              <w:bidi w:val="0"/>
              <w:rPr>
                <w:rFonts w:ascii="Times New Roman" w:hAnsi="Times New Roman"/>
                <w:sz w:val="2"/>
              </w:rPr>
            </w:pPr>
          </w:p>
        </w:tc>
      </w:tr>
    </w:tbl>
    <w:p w:rsidR="00F74919" w:rsidP="00F74919">
      <w:pPr>
        <w:bidi w:val="0"/>
        <w:rPr>
          <w:rFonts w:ascii="Times New Roman" w:hAnsi="Times New Roman"/>
        </w:rPr>
      </w:pPr>
      <w:r>
        <w:rPr>
          <w:rFonts w:ascii="Times New Roman" w:hAnsi="Times New Roman"/>
        </w:rPr>
        <w:t> </w:t>
      </w:r>
    </w:p>
    <w:p w:rsidR="00F74919" w:rsidP="00F74919">
      <w:pPr>
        <w:bidi w:val="0"/>
        <w:rPr>
          <w:rFonts w:ascii="Times New Roman" w:hAnsi="Times New Roman"/>
        </w:rPr>
      </w:pPr>
      <w:r>
        <w:rPr>
          <w:rFonts w:ascii="Times New Roman" w:hAnsi="Times New Roman"/>
        </w:rPr>
        <w:t> </w:t>
      </w:r>
      <w:r w:rsidRPr="004161A1">
        <w:rPr>
          <w:rFonts w:ascii="Times New Roman" w:hAnsi="Times New Roman"/>
          <w:b/>
          <w:bCs/>
        </w:rPr>
        <w:t>2.3.4. Výpočty vplyvov na verejné financie</w:t>
      </w:r>
    </w:p>
    <w:p w:rsidR="00F74919" w:rsidP="00F74919">
      <w:pPr>
        <w:bidi w:val="0"/>
        <w:rPr>
          <w:rFonts w:ascii="Times New Roman" w:hAnsi="Times New Roman"/>
        </w:rPr>
      </w:pPr>
      <w:r>
        <w:rPr>
          <w:rFonts w:ascii="Times New Roman" w:hAnsi="Times New Roman"/>
        </w:rPr>
        <w:t>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20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338" w:type="dxa"/>
            <w:tcBorders>
              <w:top w:val="single" w:sz="4" w:space="0" w:color="auto"/>
              <w:left w:val="single" w:sz="4" w:space="0" w:color="auto"/>
              <w:bottom w:val="single" w:sz="4" w:space="0" w:color="auto"/>
              <w:right w:val="single" w:sz="4" w:space="0" w:color="auto"/>
            </w:tcBorders>
            <w:textDirection w:val="lrTb"/>
            <w:vAlign w:val="top"/>
          </w:tcPr>
          <w:p w:rsidR="00F25ED9" w:rsidRPr="0092198B" w:rsidP="00F74919">
            <w:pPr>
              <w:bidi w:val="0"/>
              <w:rPr>
                <w:rFonts w:ascii="Times New Roman" w:hAnsi="Times New Roman"/>
                <w:sz w:val="22"/>
                <w:szCs w:val="22"/>
              </w:rPr>
            </w:pPr>
            <w:r w:rsidRPr="0092198B">
              <w:rPr>
                <w:rFonts w:ascii="Times New Roman" w:hAnsi="Times New Roman"/>
                <w:sz w:val="22"/>
                <w:szCs w:val="22"/>
              </w:rPr>
              <w:t>Počet bytov (domácností)</w:t>
              <w:tab/>
            </w:r>
          </w:p>
        </w:tc>
        <w:tc>
          <w:tcPr>
            <w:tcW w:w="2208" w:type="dxa"/>
            <w:tcBorders>
              <w:top w:val="single" w:sz="4" w:space="0" w:color="auto"/>
              <w:left w:val="single" w:sz="4" w:space="0" w:color="auto"/>
              <w:bottom w:val="single" w:sz="4" w:space="0" w:color="auto"/>
              <w:right w:val="single" w:sz="4" w:space="0" w:color="auto"/>
            </w:tcBorders>
            <w:textDirection w:val="lrTb"/>
            <w:vAlign w:val="center"/>
          </w:tcPr>
          <w:p w:rsidR="00F25ED9" w:rsidRPr="0092198B" w:rsidP="0092198B">
            <w:pPr>
              <w:bidi w:val="0"/>
              <w:jc w:val="right"/>
              <w:rPr>
                <w:rFonts w:ascii="Times New Roman" w:hAnsi="Times New Roman"/>
                <w:sz w:val="22"/>
                <w:szCs w:val="22"/>
              </w:rPr>
            </w:pPr>
            <w:r w:rsidRPr="0092198B">
              <w:rPr>
                <w:rFonts w:ascii="Times New Roman" w:hAnsi="Times New Roman"/>
                <w:sz w:val="22"/>
                <w:szCs w:val="22"/>
              </w:rPr>
              <w:t>1 734 140</w:t>
            </w:r>
          </w:p>
        </w:tc>
      </w:tr>
      <w:tr>
        <w:tblPrEx>
          <w:tblW w:w="0" w:type="auto"/>
          <w:tblLook w:val="04A0"/>
        </w:tblPrEx>
        <w:tc>
          <w:tcPr>
            <w:tcW w:w="7338" w:type="dxa"/>
            <w:tcBorders>
              <w:top w:val="single" w:sz="4" w:space="0" w:color="auto"/>
              <w:left w:val="single" w:sz="4" w:space="0" w:color="auto"/>
              <w:bottom w:val="single" w:sz="4" w:space="0" w:color="auto"/>
              <w:right w:val="single" w:sz="4" w:space="0" w:color="auto"/>
            </w:tcBorders>
            <w:textDirection w:val="lrTb"/>
            <w:vAlign w:val="top"/>
          </w:tcPr>
          <w:p w:rsidR="00F25ED9" w:rsidRPr="0092198B" w:rsidP="0092198B">
            <w:pPr>
              <w:bidi w:val="0"/>
              <w:jc w:val="both"/>
              <w:rPr>
                <w:rFonts w:ascii="Times New Roman" w:hAnsi="Times New Roman"/>
                <w:sz w:val="22"/>
                <w:szCs w:val="22"/>
              </w:rPr>
            </w:pPr>
            <w:r w:rsidRPr="0092198B">
              <w:rPr>
                <w:rFonts w:ascii="Times New Roman" w:hAnsi="Times New Roman"/>
                <w:sz w:val="22"/>
                <w:szCs w:val="22"/>
              </w:rPr>
              <w:t xml:space="preserve">Odhadovaná </w:t>
            </w:r>
            <w:r w:rsidRPr="0092198B" w:rsidR="00BF1A67">
              <w:rPr>
                <w:rFonts w:ascii="Times New Roman" w:hAnsi="Times New Roman"/>
                <w:sz w:val="22"/>
                <w:szCs w:val="22"/>
              </w:rPr>
              <w:t xml:space="preserve">ročná </w:t>
            </w:r>
            <w:r w:rsidRPr="0092198B">
              <w:rPr>
                <w:rFonts w:ascii="Times New Roman" w:hAnsi="Times New Roman"/>
                <w:sz w:val="22"/>
                <w:szCs w:val="22"/>
              </w:rPr>
              <w:t xml:space="preserve">výška </w:t>
            </w:r>
            <w:r w:rsidRPr="0092198B">
              <w:rPr>
                <w:rFonts w:ascii="Times New Roman" w:hAnsi="Times New Roman"/>
                <w:color w:val="000000"/>
                <w:sz w:val="22"/>
                <w:szCs w:val="22"/>
              </w:rPr>
              <w:t>miestneho poplatku za komunálne odpady a drobné stavebné odpady</w:t>
            </w:r>
            <w:r w:rsidRPr="0092198B">
              <w:rPr>
                <w:rFonts w:ascii="Times New Roman" w:hAnsi="Times New Roman"/>
                <w:sz w:val="22"/>
                <w:szCs w:val="22"/>
              </w:rPr>
              <w:t xml:space="preserve"> na jednu domácnosť</w:t>
            </w:r>
          </w:p>
        </w:tc>
        <w:tc>
          <w:tcPr>
            <w:tcW w:w="2208" w:type="dxa"/>
            <w:tcBorders>
              <w:top w:val="single" w:sz="4" w:space="0" w:color="auto"/>
              <w:left w:val="single" w:sz="4" w:space="0" w:color="auto"/>
              <w:bottom w:val="single" w:sz="4" w:space="0" w:color="auto"/>
              <w:right w:val="single" w:sz="4" w:space="0" w:color="auto"/>
            </w:tcBorders>
            <w:textDirection w:val="lrTb"/>
            <w:vAlign w:val="center"/>
          </w:tcPr>
          <w:p w:rsidR="00F25ED9" w:rsidRPr="0092198B" w:rsidP="0092198B">
            <w:pPr>
              <w:bidi w:val="0"/>
              <w:jc w:val="right"/>
              <w:rPr>
                <w:rFonts w:ascii="Times New Roman" w:hAnsi="Times New Roman"/>
                <w:sz w:val="22"/>
                <w:szCs w:val="22"/>
              </w:rPr>
            </w:pPr>
            <w:r w:rsidRPr="0092198B" w:rsidR="00940269">
              <w:rPr>
                <w:rFonts w:ascii="Times New Roman" w:hAnsi="Times New Roman"/>
                <w:sz w:val="22"/>
                <w:szCs w:val="22"/>
              </w:rPr>
              <w:t>55</w:t>
            </w:r>
            <w:r w:rsidRPr="0092198B">
              <w:rPr>
                <w:rFonts w:ascii="Times New Roman" w:hAnsi="Times New Roman"/>
                <w:sz w:val="22"/>
                <w:szCs w:val="22"/>
              </w:rPr>
              <w:t xml:space="preserve"> €</w:t>
            </w:r>
          </w:p>
        </w:tc>
      </w:tr>
      <w:tr>
        <w:tblPrEx>
          <w:tblW w:w="0" w:type="auto"/>
          <w:tblLook w:val="04A0"/>
        </w:tblPrEx>
        <w:tc>
          <w:tcPr>
            <w:tcW w:w="7338" w:type="dxa"/>
            <w:tcBorders>
              <w:top w:val="single" w:sz="4" w:space="0" w:color="auto"/>
              <w:left w:val="single" w:sz="4" w:space="0" w:color="auto"/>
              <w:bottom w:val="single" w:sz="4" w:space="0" w:color="auto"/>
              <w:right w:val="single" w:sz="4" w:space="0" w:color="auto"/>
            </w:tcBorders>
            <w:textDirection w:val="lrTb"/>
            <w:vAlign w:val="top"/>
          </w:tcPr>
          <w:p w:rsidR="00F25ED9" w:rsidRPr="0092198B" w:rsidP="00F74919">
            <w:pPr>
              <w:bidi w:val="0"/>
              <w:rPr>
                <w:rFonts w:ascii="Times New Roman" w:hAnsi="Times New Roman"/>
                <w:sz w:val="22"/>
                <w:szCs w:val="22"/>
              </w:rPr>
            </w:pPr>
            <w:r w:rsidRPr="0092198B">
              <w:rPr>
                <w:rFonts w:ascii="Times New Roman" w:hAnsi="Times New Roman"/>
                <w:sz w:val="22"/>
                <w:szCs w:val="22"/>
              </w:rPr>
              <w:t xml:space="preserve">Celková </w:t>
            </w:r>
            <w:r w:rsidRPr="0092198B" w:rsidR="00BF1A67">
              <w:rPr>
                <w:rFonts w:ascii="Times New Roman" w:hAnsi="Times New Roman"/>
                <w:sz w:val="22"/>
                <w:szCs w:val="22"/>
              </w:rPr>
              <w:t xml:space="preserve">ročná </w:t>
            </w:r>
            <w:r w:rsidRPr="0092198B">
              <w:rPr>
                <w:rFonts w:ascii="Times New Roman" w:hAnsi="Times New Roman"/>
                <w:sz w:val="22"/>
                <w:szCs w:val="22"/>
              </w:rPr>
              <w:t xml:space="preserve">výška </w:t>
            </w:r>
            <w:r w:rsidRPr="0092198B">
              <w:rPr>
                <w:rFonts w:ascii="Times New Roman" w:hAnsi="Times New Roman"/>
                <w:color w:val="000000"/>
                <w:sz w:val="22"/>
                <w:szCs w:val="22"/>
              </w:rPr>
              <w:t>miestneho poplatku za komunálne odpady a drobné stavebné odpady</w:t>
            </w:r>
            <w:r w:rsidRPr="0092198B">
              <w:rPr>
                <w:rFonts w:ascii="Times New Roman" w:hAnsi="Times New Roman"/>
                <w:sz w:val="22"/>
                <w:szCs w:val="22"/>
              </w:rPr>
              <w:t xml:space="preserve"> na jednu domácnosť</w:t>
            </w:r>
          </w:p>
        </w:tc>
        <w:tc>
          <w:tcPr>
            <w:tcW w:w="2208" w:type="dxa"/>
            <w:tcBorders>
              <w:top w:val="single" w:sz="4" w:space="0" w:color="auto"/>
              <w:left w:val="single" w:sz="4" w:space="0" w:color="auto"/>
              <w:bottom w:val="single" w:sz="4" w:space="0" w:color="auto"/>
              <w:right w:val="single" w:sz="4" w:space="0" w:color="auto"/>
            </w:tcBorders>
            <w:textDirection w:val="lrTb"/>
            <w:vAlign w:val="center"/>
          </w:tcPr>
          <w:p w:rsidR="00F25ED9" w:rsidRPr="0092198B" w:rsidP="0092198B">
            <w:pPr>
              <w:bidi w:val="0"/>
              <w:jc w:val="right"/>
              <w:rPr>
                <w:rFonts w:ascii="Times New Roman" w:hAnsi="Times New Roman"/>
                <w:sz w:val="22"/>
                <w:szCs w:val="22"/>
              </w:rPr>
            </w:pPr>
            <w:r w:rsidRPr="0092198B">
              <w:rPr>
                <w:rFonts w:ascii="Times New Roman" w:hAnsi="Times New Roman"/>
                <w:sz w:val="22"/>
                <w:szCs w:val="22"/>
              </w:rPr>
              <w:t>9</w:t>
            </w:r>
            <w:r w:rsidRPr="0092198B" w:rsidR="00940269">
              <w:rPr>
                <w:rFonts w:ascii="Times New Roman" w:hAnsi="Times New Roman"/>
                <w:sz w:val="22"/>
                <w:szCs w:val="22"/>
              </w:rPr>
              <w:t>5</w:t>
            </w:r>
            <w:r w:rsidRPr="0092198B">
              <w:rPr>
                <w:rFonts w:ascii="Times New Roman" w:hAnsi="Times New Roman"/>
                <w:sz w:val="22"/>
                <w:szCs w:val="22"/>
              </w:rPr>
              <w:t> 3</w:t>
            </w:r>
            <w:r w:rsidRPr="0092198B" w:rsidR="00940269">
              <w:rPr>
                <w:rFonts w:ascii="Times New Roman" w:hAnsi="Times New Roman"/>
                <w:sz w:val="22"/>
                <w:szCs w:val="22"/>
              </w:rPr>
              <w:t>77 7</w:t>
            </w:r>
            <w:r w:rsidRPr="0092198B">
              <w:rPr>
                <w:rFonts w:ascii="Times New Roman" w:hAnsi="Times New Roman"/>
                <w:sz w:val="22"/>
                <w:szCs w:val="22"/>
              </w:rPr>
              <w:t>00</w:t>
            </w:r>
            <w:r w:rsidRPr="0092198B" w:rsidR="00940269">
              <w:rPr>
                <w:rFonts w:ascii="Times New Roman" w:hAnsi="Times New Roman"/>
                <w:sz w:val="22"/>
                <w:szCs w:val="22"/>
              </w:rPr>
              <w:t xml:space="preserve"> </w:t>
            </w:r>
            <w:r w:rsidRPr="0092198B">
              <w:rPr>
                <w:rFonts w:ascii="Times New Roman" w:hAnsi="Times New Roman"/>
                <w:sz w:val="22"/>
                <w:szCs w:val="22"/>
              </w:rPr>
              <w:t xml:space="preserve"> €</w:t>
            </w:r>
          </w:p>
        </w:tc>
      </w:tr>
      <w:tr>
        <w:tblPrEx>
          <w:tblW w:w="0" w:type="auto"/>
          <w:tblLook w:val="04A0"/>
        </w:tblPrEx>
        <w:tc>
          <w:tcPr>
            <w:tcW w:w="7338" w:type="dxa"/>
            <w:tcBorders>
              <w:top w:val="single" w:sz="4" w:space="0" w:color="auto"/>
              <w:left w:val="single" w:sz="4" w:space="0" w:color="auto"/>
              <w:bottom w:val="single" w:sz="4" w:space="0" w:color="auto"/>
              <w:right w:val="single" w:sz="4" w:space="0" w:color="auto"/>
            </w:tcBorders>
            <w:textDirection w:val="lrTb"/>
            <w:vAlign w:val="top"/>
          </w:tcPr>
          <w:p w:rsidR="00F25ED9" w:rsidRPr="0092198B" w:rsidP="00322D3C">
            <w:pPr>
              <w:bidi w:val="0"/>
              <w:rPr>
                <w:rFonts w:ascii="Times New Roman" w:hAnsi="Times New Roman"/>
                <w:sz w:val="22"/>
                <w:szCs w:val="22"/>
              </w:rPr>
            </w:pPr>
            <w:r w:rsidRPr="0092198B" w:rsidR="00322D3C">
              <w:rPr>
                <w:rFonts w:ascii="Times New Roman" w:hAnsi="Times New Roman"/>
                <w:sz w:val="22"/>
                <w:szCs w:val="22"/>
              </w:rPr>
              <w:t xml:space="preserve">Odhadovaná </w:t>
            </w:r>
            <w:r w:rsidRPr="0092198B" w:rsidR="00BF1A67">
              <w:rPr>
                <w:rFonts w:ascii="Times New Roman" w:hAnsi="Times New Roman"/>
                <w:sz w:val="22"/>
                <w:szCs w:val="22"/>
              </w:rPr>
              <w:t xml:space="preserve">ročná </w:t>
            </w:r>
            <w:r w:rsidRPr="0092198B" w:rsidR="00322D3C">
              <w:rPr>
                <w:rFonts w:ascii="Times New Roman" w:hAnsi="Times New Roman"/>
                <w:sz w:val="22"/>
                <w:szCs w:val="22"/>
              </w:rPr>
              <w:t xml:space="preserve">výška finančných nákladov na triedený zber </w:t>
            </w:r>
          </w:p>
        </w:tc>
        <w:tc>
          <w:tcPr>
            <w:tcW w:w="2208" w:type="dxa"/>
            <w:tcBorders>
              <w:top w:val="single" w:sz="4" w:space="0" w:color="auto"/>
              <w:left w:val="single" w:sz="4" w:space="0" w:color="auto"/>
              <w:bottom w:val="single" w:sz="4" w:space="0" w:color="auto"/>
              <w:right w:val="single" w:sz="4" w:space="0" w:color="auto"/>
            </w:tcBorders>
            <w:textDirection w:val="lrTb"/>
            <w:vAlign w:val="top"/>
          </w:tcPr>
          <w:p w:rsidR="00F25ED9" w:rsidRPr="0092198B" w:rsidP="0092198B">
            <w:pPr>
              <w:bidi w:val="0"/>
              <w:jc w:val="right"/>
              <w:rPr>
                <w:rFonts w:ascii="Times New Roman" w:hAnsi="Times New Roman"/>
                <w:sz w:val="22"/>
                <w:szCs w:val="22"/>
              </w:rPr>
            </w:pPr>
            <w:r w:rsidRPr="0092198B" w:rsidR="00940269">
              <w:rPr>
                <w:rFonts w:ascii="Times New Roman" w:hAnsi="Times New Roman"/>
                <w:sz w:val="22"/>
                <w:szCs w:val="22"/>
              </w:rPr>
              <w:t xml:space="preserve">31 474 641 </w:t>
            </w:r>
            <w:r w:rsidRPr="0092198B" w:rsidR="00322D3C">
              <w:rPr>
                <w:rFonts w:ascii="Times New Roman" w:hAnsi="Times New Roman"/>
                <w:sz w:val="22"/>
                <w:szCs w:val="22"/>
              </w:rPr>
              <w:t xml:space="preserve"> €</w:t>
            </w:r>
          </w:p>
        </w:tc>
      </w:tr>
    </w:tbl>
    <w:p w:rsidR="00F25ED9" w:rsidP="00F74919">
      <w:pPr>
        <w:bidi w:val="0"/>
        <w:rPr>
          <w:rFonts w:ascii="Times New Roman" w:hAnsi="Times New Roman"/>
        </w:rPr>
      </w:pPr>
    </w:p>
    <w:p w:rsidR="00F74919" w:rsidP="00F74919">
      <w:pPr>
        <w:bidi w:val="0"/>
        <w:jc w:val="both"/>
        <w:rPr>
          <w:rFonts w:ascii="Times New Roman" w:hAnsi="Times New Roman"/>
        </w:rPr>
        <w:sectPr w:rsidSect="00BE274E">
          <w:headerReference w:type="default" r:id="rId6"/>
          <w:footerReference w:type="even" r:id="rId7"/>
          <w:footerReference w:type="default" r:id="rId8"/>
          <w:pgSz w:w="12240" w:h="15840"/>
          <w:pgMar w:top="993" w:right="1417" w:bottom="1276" w:left="1417" w:header="708" w:footer="708" w:gutter="0"/>
          <w:lnNumType w:distance="0"/>
          <w:cols w:space="708"/>
          <w:noEndnote w:val="0"/>
          <w:bidi w:val="0"/>
          <w:rtlGutter/>
        </w:sectPr>
      </w:pPr>
    </w:p>
    <w:p w:rsidR="00F74919" w:rsidP="000F2AAE">
      <w:pPr>
        <w:pStyle w:val="NormalWeb"/>
        <w:bidi w:val="0"/>
        <w:spacing w:before="0" w:beforeAutospacing="0" w:after="0" w:afterAutospacing="0"/>
        <w:rPr>
          <w:rFonts w:ascii="Times New Roman" w:hAnsi="Times New Roman"/>
        </w:rPr>
      </w:pPr>
      <w:r w:rsidR="000F2AAE">
        <w:rPr>
          <w:rFonts w:ascii="Times New Roman" w:hAnsi="Times New Roman"/>
        </w:rPr>
        <w:t xml:space="preserve">Príjem štátneho rozpočtu – </w:t>
      </w:r>
      <w:r w:rsidR="00206D05">
        <w:rPr>
          <w:rFonts w:ascii="Times New Roman" w:hAnsi="Times New Roman"/>
        </w:rPr>
        <w:t xml:space="preserve"> Všeobecná </w:t>
      </w:r>
      <w:r w:rsidR="000F2AAE">
        <w:rPr>
          <w:rFonts w:ascii="Times New Roman" w:hAnsi="Times New Roman"/>
        </w:rPr>
        <w:t>pokladničná správa</w:t>
        <w:tab/>
        <w:tab/>
        <w:tab/>
        <w:tab/>
        <w:tab/>
        <w:tab/>
        <w:tab/>
        <w:tab/>
        <w:tab/>
        <w:t xml:space="preserve">       </w:t>
      </w:r>
      <w:r>
        <w:rPr>
          <w:rFonts w:ascii="Times New Roman" w:hAnsi="Times New Roman"/>
        </w:rPr>
        <w:t xml:space="preserve">Tabuľka č. 4 </w:t>
      </w:r>
    </w:p>
    <w:tbl>
      <w:tblPr>
        <w:tblStyle w:val="TableNormal"/>
        <w:tblW w:w="13950" w:type="dxa"/>
        <w:jc w:val="center"/>
        <w:tblInd w:w="-287" w:type="dxa"/>
        <w:tblCellMar>
          <w:left w:w="0" w:type="dxa"/>
          <w:right w:w="0" w:type="dxa"/>
        </w:tblCellMar>
      </w:tblPr>
      <w:tblGrid>
        <w:gridCol w:w="4950"/>
        <w:gridCol w:w="1500"/>
        <w:gridCol w:w="1500"/>
        <w:gridCol w:w="1500"/>
        <w:gridCol w:w="1500"/>
        <w:gridCol w:w="3000"/>
      </w:tblGrid>
      <w:tr>
        <w:tblPrEx>
          <w:tblW w:w="13950" w:type="dxa"/>
          <w:jc w:val="center"/>
          <w:tblInd w:w="-287" w:type="dxa"/>
          <w:tblCellMar>
            <w:left w:w="0" w:type="dxa"/>
            <w:right w:w="0" w:type="dxa"/>
          </w:tblCellMar>
        </w:tblPrEx>
        <w:trPr>
          <w:trHeight w:val="255"/>
          <w:jc w:val="center"/>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rPr>
              <w:t> </w:t>
            </w:r>
            <w:r>
              <w:rPr>
                <w:rFonts w:ascii="Times New Roman" w:hAnsi="Times New Roman"/>
                <w:b/>
                <w:bCs/>
                <w:color w:val="FFFFFF"/>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3950" w:type="dxa"/>
          <w:jc w:val="center"/>
          <w:tblInd w:w="-287" w:type="dxa"/>
          <w:tblCellMar>
            <w:left w:w="0" w:type="dxa"/>
            <w:right w:w="0" w:type="dxa"/>
          </w:tblCellMar>
        </w:tblPrEx>
        <w:trPr>
          <w:trHeight w:val="255"/>
          <w:jc w:val="center"/>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F74919" w:rsidP="009B022B">
            <w:pPr>
              <w:bidi w:val="0"/>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74919" w:rsidP="00940269">
            <w:pPr>
              <w:pStyle w:val="NormalWeb"/>
              <w:bidi w:val="0"/>
              <w:spacing w:before="0" w:beforeAutospacing="0" w:after="0" w:afterAutospacing="0"/>
              <w:jc w:val="center"/>
              <w:rPr>
                <w:rFonts w:ascii="Times New Roman" w:hAnsi="Times New Roman"/>
              </w:rPr>
            </w:pPr>
            <w:r w:rsidR="00940269">
              <w:rPr>
                <w:rFonts w:ascii="Times New Roman" w:hAnsi="Times New Roman"/>
                <w:b/>
                <w:bCs/>
                <w:color w:val="FFFFFF"/>
              </w:rPr>
              <w:t>201</w:t>
            </w:r>
            <w:r w:rsidR="000F2AAE">
              <w:rPr>
                <w:rFonts w:ascii="Times New Roman" w:hAnsi="Times New Roman"/>
                <w:b/>
                <w:bCs/>
                <w:color w:val="FFFFFF"/>
              </w:rPr>
              <w:t>4</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74919" w:rsidP="00940269">
            <w:pPr>
              <w:pStyle w:val="NormalWeb"/>
              <w:bidi w:val="0"/>
              <w:spacing w:before="0" w:beforeAutospacing="0" w:after="0" w:afterAutospacing="0"/>
              <w:jc w:val="center"/>
              <w:rPr>
                <w:rFonts w:ascii="Times New Roman" w:hAnsi="Times New Roman"/>
              </w:rPr>
            </w:pPr>
            <w:r w:rsidR="00940269">
              <w:rPr>
                <w:rFonts w:ascii="Times New Roman" w:hAnsi="Times New Roman"/>
                <w:b/>
                <w:bCs/>
                <w:color w:val="FFFFFF"/>
              </w:rPr>
              <w:t>20</w:t>
            </w:r>
            <w:r>
              <w:rPr>
                <w:rFonts w:ascii="Times New Roman" w:hAnsi="Times New Roman"/>
                <w:b/>
                <w:bCs/>
                <w:color w:val="FFFFFF"/>
              </w:rPr>
              <w:t>1</w:t>
            </w:r>
            <w:r w:rsidR="000F2AAE">
              <w:rPr>
                <w:rFonts w:ascii="Times New Roman" w:hAnsi="Times New Roman"/>
                <w:b/>
                <w:bCs/>
                <w:color w:val="FFFFFF"/>
              </w:rPr>
              <w:t>5</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w:t>
            </w:r>
            <w:r w:rsidR="00940269">
              <w:rPr>
                <w:rFonts w:ascii="Times New Roman" w:hAnsi="Times New Roman"/>
                <w:b/>
                <w:bCs/>
                <w:color w:val="FFFFFF"/>
              </w:rPr>
              <w:t>01</w:t>
            </w:r>
            <w:r w:rsidR="000F2AAE">
              <w:rPr>
                <w:rFonts w:ascii="Times New Roman" w:hAnsi="Times New Roman"/>
                <w:b/>
                <w:bCs/>
                <w:color w:val="FFFFFF"/>
              </w:rPr>
              <w:t>6</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74919" w:rsidP="00940269">
            <w:pPr>
              <w:pStyle w:val="NormalWeb"/>
              <w:bidi w:val="0"/>
              <w:spacing w:before="0" w:beforeAutospacing="0" w:after="0" w:afterAutospacing="0"/>
              <w:jc w:val="center"/>
              <w:rPr>
                <w:rFonts w:ascii="Times New Roman" w:hAnsi="Times New Roman"/>
              </w:rPr>
            </w:pPr>
            <w:r w:rsidR="00940269">
              <w:rPr>
                <w:rFonts w:ascii="Times New Roman" w:hAnsi="Times New Roman"/>
                <w:b/>
                <w:bCs/>
                <w:color w:val="FFFFFF"/>
              </w:rPr>
              <w:t>201</w:t>
            </w:r>
            <w:r w:rsidR="000F2AAE">
              <w:rPr>
                <w:rFonts w:ascii="Times New Roman" w:hAnsi="Times New Roman"/>
                <w:b/>
                <w:bCs/>
                <w:color w:val="FFFFFF"/>
              </w:rPr>
              <w:t>7</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F74919" w:rsidP="009B022B">
            <w:pPr>
              <w:bidi w:val="0"/>
              <w:rPr>
                <w:rFonts w:ascii="Times New Roman" w:hAnsi="Times New Roman"/>
              </w:rPr>
            </w:pPr>
          </w:p>
        </w:tc>
      </w:tr>
      <w:tr>
        <w:tblPrEx>
          <w:tblW w:w="13950" w:type="dxa"/>
          <w:jc w:val="center"/>
          <w:tblInd w:w="-287" w:type="dxa"/>
          <w:tblCellMar>
            <w:left w:w="0" w:type="dxa"/>
            <w:right w:w="0" w:type="dxa"/>
          </w:tblCellMar>
        </w:tblPrEx>
        <w:trPr>
          <w:trHeight w:val="255"/>
          <w:jc w:val="center"/>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F74919" w:rsidP="009B022B">
            <w:pPr>
              <w:pStyle w:val="NormalWeb"/>
              <w:bidi w:val="0"/>
              <w:spacing w:before="0" w:beforeAutospacing="0" w:after="0" w:afterAutospacing="0"/>
              <w:rPr>
                <w:rFonts w:ascii="Times New Roman" w:hAnsi="Times New Roman"/>
                <w:b/>
                <w:bCs/>
                <w:sz w:val="16"/>
                <w:szCs w:val="16"/>
              </w:rPr>
            </w:pPr>
            <w:r>
              <w:rPr>
                <w:rFonts w:ascii="Times New Roman" w:hAnsi="Times New Roman"/>
                <w:b/>
                <w:bCs/>
              </w:rPr>
              <w:t>Daňové príjmy (100)</w:t>
            </w:r>
            <w:r>
              <w:rPr>
                <w:rFonts w:ascii="Times New Roman" w:hAnsi="Times New Roman"/>
                <w:b/>
                <w:bCs/>
                <w:sz w:val="16"/>
                <w:szCs w:val="16"/>
                <w:vertAlign w:val="superscript"/>
              </w:rPr>
              <w:t>1</w:t>
            </w:r>
          </w:p>
          <w:p w:rsidR="000F2AAE" w:rsidRPr="000F2AAE" w:rsidP="009B022B">
            <w:pPr>
              <w:pStyle w:val="NormalWeb"/>
              <w:bidi w:val="0"/>
              <w:spacing w:before="0" w:beforeAutospacing="0" w:after="0" w:afterAutospacing="0"/>
              <w:rPr>
                <w:rFonts w:ascii="Times New Roman" w:hAnsi="Times New Roman"/>
                <w:b/>
                <w:bCs/>
                <w:sz w:val="16"/>
                <w:szCs w:val="16"/>
              </w:rPr>
            </w:pPr>
          </w:p>
          <w:p w:rsidR="000F2AAE" w:rsidP="009B022B">
            <w:pPr>
              <w:pStyle w:val="NormalWeb"/>
              <w:bidi w:val="0"/>
              <w:spacing w:before="0" w:beforeAutospacing="0" w:after="0" w:afterAutospacing="0"/>
              <w:rPr>
                <w:rFonts w:ascii="Times New Roman" w:hAnsi="Times New Roman"/>
                <w:sz w:val="16"/>
                <w:szCs w:val="16"/>
              </w:rPr>
            </w:pPr>
            <w:r w:rsidRPr="00094260" w:rsidR="00094260">
              <w:rPr>
                <w:rFonts w:ascii="Times New Roman" w:hAnsi="Times New Roman"/>
                <w:sz w:val="20"/>
                <w:szCs w:val="20"/>
              </w:rPr>
              <w:t>113 Daň z príjmov vyberaná zrážkou</w:t>
            </w:r>
            <w:r w:rsidR="00094260">
              <w:rPr>
                <w:rFonts w:ascii="Times New Roman" w:hAnsi="Times New Roman"/>
                <w:sz w:val="16"/>
                <w:szCs w:val="16"/>
              </w:rPr>
              <w:t xml:space="preserve"> </w:t>
            </w:r>
          </w:p>
          <w:p w:rsidR="00094260" w:rsidRPr="0062394B" w:rsidP="009B022B">
            <w:pPr>
              <w:pStyle w:val="NormalWeb"/>
              <w:bidi w:val="0"/>
              <w:spacing w:before="0" w:beforeAutospacing="0" w:after="0" w:afterAutospacing="0"/>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74919" w:rsidRPr="000F2AAE" w:rsidP="000F2AAE">
            <w:pPr>
              <w:bidi w:val="0"/>
              <w:spacing w:line="125" w:lineRule="atLeast"/>
              <w:jc w:val="right"/>
              <w:rPr>
                <w:rFonts w:ascii="Times New Roman" w:hAnsi="Times New Roman"/>
                <w:b/>
                <w:sz w:val="20"/>
                <w:szCs w:val="20"/>
              </w:rPr>
            </w:pPr>
            <w:r w:rsidRPr="000F2AAE" w:rsidR="000F2AAE">
              <w:rPr>
                <w:rFonts w:ascii="Times New Roman" w:hAnsi="Times New Roman"/>
                <w:b/>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74919" w:rsidRPr="000F2AAE" w:rsidP="000F2AAE">
            <w:pPr>
              <w:bidi w:val="0"/>
              <w:spacing w:line="125" w:lineRule="atLeast"/>
              <w:jc w:val="right"/>
              <w:rPr>
                <w:rFonts w:ascii="Times New Roman" w:hAnsi="Times New Roman"/>
                <w:b/>
                <w:sz w:val="20"/>
                <w:szCs w:val="20"/>
              </w:rPr>
            </w:pPr>
            <w:r w:rsidR="00F6512C">
              <w:rPr>
                <w:rFonts w:ascii="Times New Roman" w:hAnsi="Times New Roman"/>
                <w:b/>
                <w:sz w:val="20"/>
                <w:szCs w:val="20"/>
              </w:rPr>
              <w:t>0</w:t>
            </w:r>
            <w:r w:rsidRPr="000F2AAE">
              <w:rPr>
                <w:rFonts w:ascii="Times New Roman" w:hAnsi="Times New Roman"/>
                <w:b/>
                <w:sz w:val="20"/>
                <w:szCs w:val="20"/>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74919" w:rsidRPr="000F2AAE" w:rsidP="000F2AAE">
            <w:pPr>
              <w:bidi w:val="0"/>
              <w:spacing w:line="125" w:lineRule="atLeast"/>
              <w:jc w:val="right"/>
              <w:rPr>
                <w:rFonts w:ascii="Times New Roman" w:hAnsi="Times New Roman"/>
                <w:b/>
                <w:sz w:val="20"/>
                <w:szCs w:val="20"/>
              </w:rPr>
            </w:pPr>
            <w:r w:rsidR="001B6784">
              <w:rPr>
                <w:rFonts w:ascii="Times New Roman" w:hAnsi="Times New Roman"/>
                <w:b/>
                <w:sz w:val="20"/>
                <w:szCs w:val="20"/>
              </w:rPr>
              <w:t>6 </w:t>
            </w:r>
            <w:r w:rsidRPr="000F2AAE" w:rsidR="001B6784">
              <w:rPr>
                <w:rFonts w:ascii="Times New Roman" w:hAnsi="Times New Roman"/>
                <w:b/>
                <w:sz w:val="20"/>
                <w:szCs w:val="20"/>
              </w:rPr>
              <w:t>65</w:t>
            </w:r>
            <w:r w:rsidR="001B6784">
              <w:rPr>
                <w:rFonts w:ascii="Times New Roman" w:hAnsi="Times New Roman"/>
                <w:b/>
                <w:sz w:val="20"/>
                <w:szCs w:val="20"/>
              </w:rPr>
              <w:t>0 000</w:t>
            </w:r>
            <w:r w:rsidRPr="000F2AAE" w:rsidR="001B6784">
              <w:rPr>
                <w:rFonts w:ascii="Times New Roman" w:hAnsi="Times New Roman"/>
                <w:b/>
                <w:sz w:val="20"/>
                <w:szCs w:val="20"/>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74919" w:rsidRPr="000F2AAE" w:rsidP="000F2AAE">
            <w:pPr>
              <w:bidi w:val="0"/>
              <w:spacing w:line="125" w:lineRule="atLeast"/>
              <w:jc w:val="right"/>
              <w:rPr>
                <w:rFonts w:ascii="Times New Roman" w:hAnsi="Times New Roman"/>
                <w:b/>
                <w:sz w:val="20"/>
                <w:szCs w:val="20"/>
              </w:rPr>
            </w:pPr>
            <w:r w:rsidR="001B6784">
              <w:rPr>
                <w:rFonts w:ascii="Times New Roman" w:hAnsi="Times New Roman"/>
                <w:b/>
                <w:sz w:val="20"/>
                <w:szCs w:val="20"/>
              </w:rPr>
              <w:t>6 </w:t>
            </w:r>
            <w:r w:rsidRPr="000F2AAE" w:rsidR="001B6784">
              <w:rPr>
                <w:rFonts w:ascii="Times New Roman" w:hAnsi="Times New Roman"/>
                <w:b/>
                <w:sz w:val="20"/>
                <w:szCs w:val="20"/>
              </w:rPr>
              <w:t>65</w:t>
            </w:r>
            <w:r w:rsidR="001B6784">
              <w:rPr>
                <w:rFonts w:ascii="Times New Roman" w:hAnsi="Times New Roman"/>
                <w:b/>
                <w:sz w:val="20"/>
                <w:szCs w:val="20"/>
              </w:rPr>
              <w:t>0 000</w:t>
            </w:r>
            <w:r w:rsidRPr="000F2AAE" w:rsidR="001B6784">
              <w:rPr>
                <w:rFonts w:ascii="Times New Roman" w:hAnsi="Times New Roman"/>
                <w:b/>
                <w:sz w:val="20"/>
                <w:szCs w:val="20"/>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74919" w:rsidP="001B6784">
            <w:pPr>
              <w:bidi w:val="0"/>
              <w:spacing w:line="125" w:lineRule="atLeast"/>
              <w:rPr>
                <w:rFonts w:ascii="Times New Roman" w:hAnsi="Times New Roman"/>
              </w:rPr>
            </w:pPr>
            <w:r w:rsidRPr="00094260" w:rsidR="00094260">
              <w:rPr>
                <w:rFonts w:ascii="Times New Roman" w:hAnsi="Times New Roman"/>
                <w:bCs/>
                <w:i/>
                <w:iCs/>
                <w:sz w:val="20"/>
                <w:szCs w:val="20"/>
              </w:rPr>
              <w:t>Príjem za zdanenie výkupu odpadov</w:t>
            </w:r>
          </w:p>
        </w:tc>
      </w:tr>
      <w:tr>
        <w:tblPrEx>
          <w:tblW w:w="13950" w:type="dxa"/>
          <w:jc w:val="center"/>
          <w:tblInd w:w="-287" w:type="dxa"/>
          <w:tblCellMar>
            <w:left w:w="0" w:type="dxa"/>
            <w:right w:w="0" w:type="dxa"/>
          </w:tblCellMar>
        </w:tblPrEx>
        <w:trPr>
          <w:trHeight w:val="255"/>
          <w:jc w:val="center"/>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F42DE" w:rsidP="00763C55">
            <w:pPr>
              <w:pStyle w:val="NormalWeb"/>
              <w:bidi w:val="0"/>
              <w:spacing w:before="0" w:beforeAutospacing="0" w:after="0" w:afterAutospacing="0"/>
              <w:rPr>
                <w:rFonts w:ascii="Times New Roman" w:hAnsi="Times New Roman"/>
                <w:b/>
                <w:bCs/>
                <w:sz w:val="16"/>
                <w:szCs w:val="16"/>
                <w:vertAlign w:val="superscript"/>
              </w:rPr>
            </w:pPr>
            <w:r>
              <w:rPr>
                <w:rFonts w:ascii="Times New Roman" w:hAnsi="Times New Roman"/>
                <w:b/>
                <w:bCs/>
              </w:rPr>
              <w:t>Nedaňové príjmy (200)</w:t>
            </w:r>
            <w:r>
              <w:rPr>
                <w:rFonts w:ascii="Times New Roman" w:hAnsi="Times New Roman"/>
                <w:b/>
                <w:bCs/>
                <w:sz w:val="16"/>
                <w:szCs w:val="16"/>
                <w:vertAlign w:val="superscript"/>
              </w:rPr>
              <w:t>1</w:t>
            </w:r>
          </w:p>
          <w:p w:rsidR="00CF42DE" w:rsidRPr="006661A7" w:rsidP="001B6784">
            <w:pPr>
              <w:pStyle w:val="NormalWeb"/>
              <w:bidi w:val="0"/>
              <w:spacing w:before="0" w:beforeAutospacing="0" w:after="0" w:afterAutospacing="0"/>
              <w:jc w:val="center"/>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CF42DE" w:rsidRPr="00F25456" w:rsidP="00763C55">
            <w:pPr>
              <w:bidi w:val="0"/>
              <w:spacing w:line="125" w:lineRule="atLeast"/>
              <w:jc w:val="right"/>
              <w:rPr>
                <w:rFonts w:ascii="Times New Roman" w:hAnsi="Times New Roman"/>
                <w:b/>
                <w:sz w:val="20"/>
                <w:szCs w:val="20"/>
              </w:rPr>
            </w:pPr>
            <w:r>
              <w:rPr>
                <w:rFonts w:ascii="Times New Roman" w:hAnsi="Times New Roman"/>
                <w:b/>
                <w:bCs/>
                <w:iCs/>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CF42DE" w:rsidRPr="00F25456" w:rsidP="00763C55">
            <w:pPr>
              <w:bidi w:val="0"/>
              <w:spacing w:line="125" w:lineRule="atLeast"/>
              <w:jc w:val="right"/>
              <w:rPr>
                <w:rFonts w:ascii="Times New Roman" w:hAnsi="Times New Roman"/>
                <w:b/>
                <w:sz w:val="20"/>
                <w:szCs w:val="20"/>
              </w:rPr>
            </w:pPr>
            <w:r>
              <w:rPr>
                <w:rFonts w:ascii="Times New Roman" w:hAnsi="Times New Roman"/>
                <w:b/>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CF42DE" w:rsidRPr="00F25456" w:rsidP="00763C55">
            <w:pPr>
              <w:bidi w:val="0"/>
              <w:spacing w:line="125" w:lineRule="atLeast"/>
              <w:jc w:val="right"/>
              <w:rPr>
                <w:rFonts w:ascii="Times New Roman" w:hAnsi="Times New Roman"/>
                <w:b/>
                <w:sz w:val="20"/>
                <w:szCs w:val="20"/>
              </w:rPr>
            </w:pPr>
            <w:r>
              <w:rPr>
                <w:rFonts w:ascii="Times New Roman" w:hAnsi="Times New Roman"/>
                <w:b/>
                <w:bCs/>
                <w:iCs/>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CF42DE" w:rsidRPr="00F25456" w:rsidP="00763C55">
            <w:pPr>
              <w:bidi w:val="0"/>
              <w:spacing w:line="125" w:lineRule="atLeast"/>
              <w:jc w:val="right"/>
              <w:rPr>
                <w:rFonts w:ascii="Times New Roman" w:hAnsi="Times New Roman"/>
                <w:b/>
                <w:sz w:val="20"/>
                <w:szCs w:val="20"/>
              </w:rPr>
            </w:pPr>
            <w:r>
              <w:rPr>
                <w:rFonts w:ascii="Times New Roman" w:hAnsi="Times New Roman"/>
                <w:b/>
                <w:sz w:val="20"/>
                <w:szCs w:val="20"/>
              </w:rPr>
              <w:t>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CF42DE" w:rsidRPr="00CF42DE" w:rsidP="00CF42DE">
            <w:pPr>
              <w:bidi w:val="0"/>
              <w:spacing w:line="125" w:lineRule="atLeast"/>
              <w:rPr>
                <w:rFonts w:ascii="Times New Roman" w:hAnsi="Times New Roman"/>
                <w:sz w:val="20"/>
                <w:szCs w:val="20"/>
              </w:rPr>
            </w:pPr>
          </w:p>
        </w:tc>
      </w:tr>
      <w:tr>
        <w:tblPrEx>
          <w:tblW w:w="13950" w:type="dxa"/>
          <w:jc w:val="center"/>
          <w:tblInd w:w="-287" w:type="dxa"/>
          <w:tblCellMar>
            <w:left w:w="0" w:type="dxa"/>
            <w:right w:w="0" w:type="dxa"/>
          </w:tblCellMar>
        </w:tblPrEx>
        <w:trPr>
          <w:trHeight w:val="255"/>
          <w:jc w:val="center"/>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9308E" w:rsidP="00D9308E">
            <w:pPr>
              <w:pStyle w:val="NormalWeb"/>
              <w:bidi w:val="0"/>
              <w:spacing w:before="0" w:beforeAutospacing="0" w:after="0" w:afterAutospacing="0"/>
              <w:rPr>
                <w:rFonts w:ascii="Times New Roman" w:hAnsi="Times New Roman"/>
                <w:b/>
                <w:bCs/>
                <w:sz w:val="16"/>
                <w:szCs w:val="16"/>
                <w:vertAlign w:val="superscript"/>
              </w:rPr>
            </w:pPr>
            <w:r>
              <w:rPr>
                <w:rFonts w:ascii="Times New Roman" w:hAnsi="Times New Roman"/>
                <w:b/>
                <w:bCs/>
              </w:rPr>
              <w:t>Granty a transfery (300)</w:t>
            </w:r>
            <w:r>
              <w:rPr>
                <w:rFonts w:ascii="Times New Roman" w:hAnsi="Times New Roman"/>
                <w:b/>
                <w:bCs/>
                <w:sz w:val="16"/>
                <w:szCs w:val="16"/>
                <w:vertAlign w:val="superscript"/>
              </w:rPr>
              <w:t>1</w:t>
            </w:r>
          </w:p>
          <w:p w:rsidR="00D9308E" w:rsidRPr="00D9308E" w:rsidP="00D9308E">
            <w:pPr>
              <w:pStyle w:val="NormalWeb"/>
              <w:bidi w:val="0"/>
              <w:spacing w:before="0" w:beforeAutospacing="0" w:after="0" w:afterAutospacing="0"/>
              <w:rPr>
                <w:rFonts w:ascii="Times New Roman" w:hAnsi="Times New Roman"/>
                <w:b/>
                <w:bCs/>
                <w:sz w:val="16"/>
                <w:szCs w:val="16"/>
              </w:rPr>
            </w:pP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9308E" w:rsidP="0092198B">
            <w:pPr>
              <w:bidi w:val="0"/>
              <w:spacing w:line="125" w:lineRule="atLeast"/>
              <w:jc w:val="right"/>
              <w:rPr>
                <w:rFonts w:ascii="Times New Roman" w:hAnsi="Times New Roman"/>
                <w:b/>
                <w:bCs/>
                <w:iCs/>
                <w:sz w:val="20"/>
                <w:szCs w:val="20"/>
              </w:rPr>
            </w:pPr>
            <w:r w:rsidR="0062394B">
              <w:rPr>
                <w:rFonts w:ascii="Times New Roman" w:hAnsi="Times New Roman"/>
                <w:b/>
                <w:bCs/>
                <w:iCs/>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9308E" w:rsidP="0092198B">
            <w:pPr>
              <w:bidi w:val="0"/>
              <w:spacing w:line="125" w:lineRule="atLeast"/>
              <w:jc w:val="right"/>
              <w:rPr>
                <w:rFonts w:ascii="Times New Roman" w:hAnsi="Times New Roman"/>
                <w:b/>
                <w:sz w:val="20"/>
                <w:szCs w:val="20"/>
              </w:rPr>
            </w:pPr>
            <w:r>
              <w:rPr>
                <w:rFonts w:ascii="Times New Roman" w:hAnsi="Times New Roman"/>
                <w:b/>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9308E" w:rsidP="0092198B">
            <w:pPr>
              <w:bidi w:val="0"/>
              <w:spacing w:line="125" w:lineRule="atLeast"/>
              <w:jc w:val="right"/>
              <w:rPr>
                <w:rFonts w:ascii="Times New Roman" w:hAnsi="Times New Roman"/>
                <w:b/>
                <w:bCs/>
                <w:iCs/>
                <w:sz w:val="20"/>
                <w:szCs w:val="20"/>
              </w:rPr>
            </w:pPr>
            <w:r>
              <w:rPr>
                <w:rFonts w:ascii="Times New Roman" w:hAnsi="Times New Roman"/>
                <w:b/>
                <w:bCs/>
                <w:iCs/>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9308E" w:rsidP="0092198B">
            <w:pPr>
              <w:bidi w:val="0"/>
              <w:spacing w:line="125" w:lineRule="atLeast"/>
              <w:jc w:val="right"/>
              <w:rPr>
                <w:rFonts w:ascii="Times New Roman" w:hAnsi="Times New Roman"/>
                <w:b/>
                <w:sz w:val="20"/>
                <w:szCs w:val="20"/>
              </w:rPr>
            </w:pPr>
            <w:r>
              <w:rPr>
                <w:rFonts w:ascii="Times New Roman" w:hAnsi="Times New Roman"/>
                <w:b/>
                <w:sz w:val="20"/>
                <w:szCs w:val="20"/>
              </w:rPr>
              <w:t>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9308E" w:rsidRPr="006E1C20" w:rsidP="0092198B">
            <w:pPr>
              <w:bidi w:val="0"/>
              <w:spacing w:line="125" w:lineRule="atLeast"/>
              <w:rPr>
                <w:rFonts w:ascii="Times New Roman" w:hAnsi="Times New Roman"/>
                <w:bCs/>
                <w:i/>
                <w:iCs/>
              </w:rPr>
            </w:pPr>
          </w:p>
        </w:tc>
      </w:tr>
      <w:tr>
        <w:tblPrEx>
          <w:tblW w:w="13950" w:type="dxa"/>
          <w:jc w:val="center"/>
          <w:tblInd w:w="-287" w:type="dxa"/>
          <w:tblCellMar>
            <w:left w:w="0" w:type="dxa"/>
            <w:right w:w="0" w:type="dxa"/>
          </w:tblCellMar>
        </w:tblPrEx>
        <w:trPr>
          <w:trHeight w:val="255"/>
          <w:jc w:val="center"/>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9308E" w:rsidP="006661A7">
            <w:pPr>
              <w:pStyle w:val="NormalWeb"/>
              <w:bidi w:val="0"/>
              <w:spacing w:before="0" w:beforeAutospacing="0" w:after="0" w:afterAutospacing="0"/>
              <w:rPr>
                <w:rFonts w:ascii="Times New Roman" w:hAnsi="Times New Roman"/>
              </w:rPr>
            </w:pPr>
            <w:r>
              <w:rPr>
                <w:rFonts w:ascii="Times New Roman" w:hAnsi="Times New Roman"/>
                <w:b/>
                <w:bCs/>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9308E" w:rsidP="006661A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9308E" w:rsidP="006661A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9308E" w:rsidP="006661A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9308E" w:rsidP="006661A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9308E" w:rsidP="006661A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jc w:val="center"/>
          <w:tblInd w:w="-287" w:type="dxa"/>
          <w:tblCellMar>
            <w:left w:w="0" w:type="dxa"/>
            <w:right w:w="0" w:type="dxa"/>
          </w:tblCellMar>
        </w:tblPrEx>
        <w:trPr>
          <w:trHeight w:val="255"/>
          <w:jc w:val="center"/>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9308E" w:rsidP="006661A7">
            <w:pPr>
              <w:pStyle w:val="NormalWeb"/>
              <w:bidi w:val="0"/>
              <w:spacing w:before="0" w:beforeAutospacing="0" w:after="0" w:afterAutospacing="0"/>
              <w:rPr>
                <w:rFonts w:ascii="Times New Roman" w:hAnsi="Times New Roman"/>
              </w:rPr>
            </w:pPr>
            <w:r>
              <w:rPr>
                <w:rFonts w:ascii="Times New Roman" w:hAnsi="Times New Roman"/>
                <w:b/>
                <w:bCs/>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9308E" w:rsidP="006661A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9308E" w:rsidP="006661A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9308E" w:rsidP="006661A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9308E" w:rsidP="006661A7">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9308E" w:rsidP="006661A7">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jc w:val="center"/>
          <w:tblInd w:w="-287" w:type="dxa"/>
          <w:tblCellMar>
            <w:left w:w="0" w:type="dxa"/>
            <w:right w:w="0" w:type="dxa"/>
          </w:tblCellMar>
        </w:tblPrEx>
        <w:trPr>
          <w:trHeight w:val="255"/>
          <w:jc w:val="center"/>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1B6784" w:rsidP="001B6784">
            <w:pPr>
              <w:pStyle w:val="NormalWeb"/>
              <w:bidi w:val="0"/>
              <w:spacing w:before="0" w:beforeAutospacing="0" w:after="0" w:afterAutospacing="0"/>
              <w:rPr>
                <w:rFonts w:ascii="Times New Roman" w:hAnsi="Times New Roman"/>
              </w:rPr>
            </w:pPr>
            <w:r>
              <w:rPr>
                <w:rFonts w:ascii="Times New Roman" w:hAnsi="Times New Roman"/>
                <w:b/>
                <w:bCs/>
                <w:color w:val="FFFFFF"/>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B6784" w:rsidRPr="0051610D" w:rsidP="001B6784">
            <w:pPr>
              <w:bidi w:val="0"/>
              <w:jc w:val="right"/>
              <w:rPr>
                <w:rFonts w:ascii="Times New Roman" w:hAnsi="Times New Roman"/>
                <w:b/>
                <w:bCs/>
                <w:color w:val="FFFFFF"/>
                <w:sz w:val="20"/>
                <w:szCs w:val="20"/>
              </w:rPr>
            </w:pPr>
            <w:r>
              <w:rPr>
                <w:rFonts w:ascii="Times New Roman" w:hAnsi="Times New Roman"/>
                <w:b/>
                <w:bCs/>
                <w:color w:val="FFFFFF"/>
                <w:sz w:val="20"/>
                <w:szCs w:val="20"/>
              </w:rPr>
              <w:t>0</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B6784" w:rsidRPr="000F2AAE" w:rsidP="001B6784">
            <w:pPr>
              <w:bidi w:val="0"/>
              <w:spacing w:line="125" w:lineRule="atLeast"/>
              <w:jc w:val="right"/>
              <w:rPr>
                <w:rFonts w:ascii="Times New Roman" w:hAnsi="Times New Roman"/>
                <w:b/>
                <w:sz w:val="20"/>
                <w:szCs w:val="20"/>
              </w:rPr>
            </w:pPr>
            <w:r w:rsidR="00F6512C">
              <w:rPr>
                <w:rFonts w:ascii="Times New Roman" w:hAnsi="Times New Roman"/>
                <w:b/>
                <w:sz w:val="20"/>
                <w:szCs w:val="20"/>
              </w:rPr>
              <w:t>0</w:t>
            </w:r>
            <w:r w:rsidRPr="000F2AAE">
              <w:rPr>
                <w:rFonts w:ascii="Times New Roman" w:hAnsi="Times New Roman"/>
                <w:b/>
                <w:sz w:val="20"/>
                <w:szCs w:val="20"/>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B6784" w:rsidRPr="000F2AAE" w:rsidP="001B6784">
            <w:pPr>
              <w:bidi w:val="0"/>
              <w:spacing w:line="125" w:lineRule="atLeast"/>
              <w:jc w:val="right"/>
              <w:rPr>
                <w:rFonts w:ascii="Times New Roman" w:hAnsi="Times New Roman"/>
                <w:b/>
                <w:sz w:val="20"/>
                <w:szCs w:val="20"/>
              </w:rPr>
            </w:pPr>
            <w:r>
              <w:rPr>
                <w:rFonts w:ascii="Times New Roman" w:hAnsi="Times New Roman"/>
                <w:b/>
                <w:sz w:val="20"/>
                <w:szCs w:val="20"/>
              </w:rPr>
              <w:t>6 </w:t>
            </w:r>
            <w:r w:rsidRPr="000F2AAE">
              <w:rPr>
                <w:rFonts w:ascii="Times New Roman" w:hAnsi="Times New Roman"/>
                <w:b/>
                <w:sz w:val="20"/>
                <w:szCs w:val="20"/>
              </w:rPr>
              <w:t>65</w:t>
            </w:r>
            <w:r>
              <w:rPr>
                <w:rFonts w:ascii="Times New Roman" w:hAnsi="Times New Roman"/>
                <w:b/>
                <w:sz w:val="20"/>
                <w:szCs w:val="20"/>
              </w:rPr>
              <w:t>0 000</w:t>
            </w:r>
            <w:r w:rsidRPr="000F2AAE">
              <w:rPr>
                <w:rFonts w:ascii="Times New Roman" w:hAnsi="Times New Roman"/>
                <w:b/>
                <w:sz w:val="20"/>
                <w:szCs w:val="20"/>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B6784" w:rsidRPr="000F2AAE" w:rsidP="001B6784">
            <w:pPr>
              <w:bidi w:val="0"/>
              <w:spacing w:line="125" w:lineRule="atLeast"/>
              <w:jc w:val="right"/>
              <w:rPr>
                <w:rFonts w:ascii="Times New Roman" w:hAnsi="Times New Roman"/>
                <w:b/>
                <w:sz w:val="20"/>
                <w:szCs w:val="20"/>
              </w:rPr>
            </w:pPr>
            <w:r>
              <w:rPr>
                <w:rFonts w:ascii="Times New Roman" w:hAnsi="Times New Roman"/>
                <w:b/>
                <w:sz w:val="20"/>
                <w:szCs w:val="20"/>
              </w:rPr>
              <w:t>6 </w:t>
            </w:r>
            <w:r w:rsidRPr="000F2AAE">
              <w:rPr>
                <w:rFonts w:ascii="Times New Roman" w:hAnsi="Times New Roman"/>
                <w:b/>
                <w:sz w:val="20"/>
                <w:szCs w:val="20"/>
              </w:rPr>
              <w:t>65</w:t>
            </w:r>
            <w:r>
              <w:rPr>
                <w:rFonts w:ascii="Times New Roman" w:hAnsi="Times New Roman"/>
                <w:b/>
                <w:sz w:val="20"/>
                <w:szCs w:val="20"/>
              </w:rPr>
              <w:t>0 000</w:t>
            </w:r>
            <w:r w:rsidRPr="000F2AAE">
              <w:rPr>
                <w:rFonts w:ascii="Times New Roman" w:hAnsi="Times New Roman"/>
                <w:b/>
                <w:sz w:val="20"/>
                <w:szCs w:val="20"/>
              </w:rPr>
              <w:t> </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1B6784" w:rsidP="001B6784">
            <w:pPr>
              <w:pStyle w:val="NormalWeb"/>
              <w:bidi w:val="0"/>
              <w:spacing w:before="0" w:beforeAutospacing="0" w:after="0" w:afterAutospacing="0"/>
              <w:rPr>
                <w:rFonts w:ascii="Times New Roman" w:hAnsi="Times New Roman"/>
              </w:rPr>
            </w:pPr>
          </w:p>
        </w:tc>
      </w:tr>
      <w:tr>
        <w:tblPrEx>
          <w:tblW w:w="13950" w:type="dxa"/>
          <w:jc w:val="center"/>
          <w:tblInd w:w="-287" w:type="dxa"/>
          <w:tblCellMar>
            <w:left w:w="0" w:type="dxa"/>
            <w:right w:w="0" w:type="dxa"/>
          </w:tblCellMar>
        </w:tblPrEx>
        <w:trPr>
          <w:jc w:val="center"/>
        </w:trPr>
        <w:tc>
          <w:tcPr>
            <w:tcW w:w="4950" w:type="dxa"/>
            <w:tcBorders>
              <w:top w:val="nil"/>
              <w:left w:val="nil"/>
              <w:bottom w:val="nil"/>
              <w:right w:val="nil"/>
            </w:tcBorders>
            <w:textDirection w:val="lrTb"/>
            <w:vAlign w:val="center"/>
          </w:tcPr>
          <w:p w:rsidR="001B6784" w:rsidP="001B6784">
            <w:pPr>
              <w:bidi w:val="0"/>
              <w:rPr>
                <w:rFonts w:ascii="Times New Roman" w:hAnsi="Times New Roman"/>
                <w:sz w:val="2"/>
              </w:rPr>
            </w:pPr>
          </w:p>
        </w:tc>
        <w:tc>
          <w:tcPr>
            <w:tcW w:w="1500" w:type="dxa"/>
            <w:tcBorders>
              <w:top w:val="nil"/>
              <w:left w:val="nil"/>
              <w:bottom w:val="nil"/>
              <w:right w:val="nil"/>
            </w:tcBorders>
            <w:textDirection w:val="lrTb"/>
            <w:vAlign w:val="center"/>
          </w:tcPr>
          <w:p w:rsidR="001B6784" w:rsidP="001B6784">
            <w:pPr>
              <w:bidi w:val="0"/>
              <w:rPr>
                <w:rFonts w:ascii="Times New Roman" w:hAnsi="Times New Roman"/>
                <w:sz w:val="2"/>
              </w:rPr>
            </w:pPr>
          </w:p>
        </w:tc>
        <w:tc>
          <w:tcPr>
            <w:tcW w:w="1500" w:type="dxa"/>
            <w:tcBorders>
              <w:top w:val="nil"/>
              <w:left w:val="nil"/>
              <w:bottom w:val="nil"/>
              <w:right w:val="nil"/>
            </w:tcBorders>
            <w:textDirection w:val="lrTb"/>
            <w:vAlign w:val="center"/>
          </w:tcPr>
          <w:p w:rsidR="001B6784" w:rsidP="001B6784">
            <w:pPr>
              <w:bidi w:val="0"/>
              <w:rPr>
                <w:rFonts w:ascii="Times New Roman" w:hAnsi="Times New Roman"/>
                <w:sz w:val="2"/>
              </w:rPr>
            </w:pPr>
          </w:p>
        </w:tc>
        <w:tc>
          <w:tcPr>
            <w:tcW w:w="1500" w:type="dxa"/>
            <w:tcBorders>
              <w:top w:val="nil"/>
              <w:left w:val="nil"/>
              <w:bottom w:val="nil"/>
              <w:right w:val="nil"/>
            </w:tcBorders>
            <w:textDirection w:val="lrTb"/>
            <w:vAlign w:val="center"/>
          </w:tcPr>
          <w:p w:rsidR="001B6784" w:rsidP="001B6784">
            <w:pPr>
              <w:bidi w:val="0"/>
              <w:rPr>
                <w:rFonts w:ascii="Times New Roman" w:hAnsi="Times New Roman"/>
                <w:sz w:val="2"/>
              </w:rPr>
            </w:pPr>
          </w:p>
        </w:tc>
        <w:tc>
          <w:tcPr>
            <w:tcW w:w="1500" w:type="dxa"/>
            <w:tcBorders>
              <w:top w:val="nil"/>
              <w:left w:val="nil"/>
              <w:bottom w:val="nil"/>
              <w:right w:val="nil"/>
            </w:tcBorders>
            <w:textDirection w:val="lrTb"/>
            <w:vAlign w:val="center"/>
          </w:tcPr>
          <w:p w:rsidR="001B6784" w:rsidP="001B6784">
            <w:pPr>
              <w:bidi w:val="0"/>
              <w:rPr>
                <w:rFonts w:ascii="Times New Roman" w:hAnsi="Times New Roman"/>
                <w:sz w:val="2"/>
              </w:rPr>
            </w:pPr>
          </w:p>
        </w:tc>
        <w:tc>
          <w:tcPr>
            <w:tcW w:w="3000" w:type="dxa"/>
            <w:tcBorders>
              <w:top w:val="nil"/>
              <w:left w:val="nil"/>
              <w:bottom w:val="nil"/>
              <w:right w:val="nil"/>
            </w:tcBorders>
            <w:textDirection w:val="lrTb"/>
            <w:vAlign w:val="center"/>
          </w:tcPr>
          <w:p w:rsidR="001B6784" w:rsidP="001B6784">
            <w:pPr>
              <w:bidi w:val="0"/>
              <w:rPr>
                <w:rFonts w:ascii="Times New Roman" w:hAnsi="Times New Roman"/>
                <w:sz w:val="2"/>
              </w:rPr>
            </w:pPr>
          </w:p>
        </w:tc>
      </w:tr>
    </w:tbl>
    <w:p w:rsidR="0062394B" w:rsidP="0062394B">
      <w:pPr>
        <w:pStyle w:val="NormalWeb"/>
        <w:bidi w:val="0"/>
        <w:spacing w:before="0" w:beforeAutospacing="0" w:after="0" w:afterAutospacing="0"/>
        <w:jc w:val="both"/>
        <w:rPr>
          <w:rFonts w:ascii="Times New Roman" w:hAnsi="Times New Roman"/>
          <w:sz w:val="20"/>
          <w:szCs w:val="20"/>
        </w:rPr>
      </w:pPr>
      <w:r w:rsidR="00F74919">
        <w:rPr>
          <w:rFonts w:ascii="Times New Roman" w:hAnsi="Times New Roman"/>
          <w:sz w:val="20"/>
          <w:szCs w:val="20"/>
        </w:rPr>
        <w:t xml:space="preserve">1 –  príjmy rozpísať až do položiek platnej ekonomickej klasifikácie    </w:t>
      </w:r>
    </w:p>
    <w:p w:rsidR="000F2AAE" w:rsidP="0062394B">
      <w:pPr>
        <w:pStyle w:val="NormalWeb"/>
        <w:bidi w:val="0"/>
        <w:spacing w:before="0" w:beforeAutospacing="0" w:after="0" w:afterAutospacing="0"/>
        <w:jc w:val="both"/>
        <w:rPr>
          <w:rFonts w:ascii="Times New Roman" w:hAnsi="Times New Roman"/>
          <w:sz w:val="20"/>
          <w:szCs w:val="20"/>
        </w:rPr>
      </w:pPr>
    </w:p>
    <w:p w:rsidR="00A12294" w:rsidP="00A12294">
      <w:pPr>
        <w:pStyle w:val="NormalWeb"/>
        <w:bidi w:val="0"/>
        <w:spacing w:before="0" w:beforeAutospacing="0" w:after="0" w:afterAutospacing="0"/>
        <w:rPr>
          <w:rFonts w:ascii="Times New Roman" w:hAnsi="Times New Roman"/>
        </w:rPr>
      </w:pPr>
      <w:r>
        <w:rPr>
          <w:rFonts w:ascii="Times New Roman" w:hAnsi="Times New Roman"/>
        </w:rPr>
        <w:t xml:space="preserve">Príjem štátneho rozpočtu – Ministerstvo životného prostredia SR       </w:t>
        <w:tab/>
        <w:tab/>
        <w:tab/>
        <w:tab/>
        <w:tab/>
        <w:tab/>
        <w:tab/>
        <w:t xml:space="preserve">       Tabuľka č. 4 </w:t>
      </w:r>
    </w:p>
    <w:tbl>
      <w:tblPr>
        <w:tblStyle w:val="TableNormal"/>
        <w:tblW w:w="13950" w:type="dxa"/>
        <w:jc w:val="center"/>
        <w:tblInd w:w="-287" w:type="dxa"/>
        <w:tblCellMar>
          <w:left w:w="0" w:type="dxa"/>
          <w:right w:w="0" w:type="dxa"/>
        </w:tblCellMar>
      </w:tblPr>
      <w:tblGrid>
        <w:gridCol w:w="4950"/>
        <w:gridCol w:w="1500"/>
        <w:gridCol w:w="1500"/>
        <w:gridCol w:w="1500"/>
        <w:gridCol w:w="1500"/>
        <w:gridCol w:w="3000"/>
      </w:tblGrid>
      <w:tr>
        <w:tblPrEx>
          <w:tblW w:w="13950" w:type="dxa"/>
          <w:jc w:val="center"/>
          <w:tblInd w:w="-287" w:type="dxa"/>
          <w:tblCellMar>
            <w:left w:w="0" w:type="dxa"/>
            <w:right w:w="0" w:type="dxa"/>
          </w:tblCellMar>
        </w:tblPrEx>
        <w:trPr>
          <w:trHeight w:val="255"/>
          <w:jc w:val="center"/>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2294" w:rsidP="00492DA8">
            <w:pPr>
              <w:pStyle w:val="NormalWeb"/>
              <w:bidi w:val="0"/>
              <w:spacing w:before="0" w:beforeAutospacing="0" w:after="0" w:afterAutospacing="0"/>
              <w:jc w:val="center"/>
              <w:rPr>
                <w:rFonts w:ascii="Times New Roman" w:hAnsi="Times New Roman"/>
              </w:rPr>
            </w:pPr>
            <w:r>
              <w:rPr>
                <w:rFonts w:ascii="Times New Roman" w:hAnsi="Times New Roman"/>
              </w:rPr>
              <w:t> </w:t>
            </w:r>
            <w:r>
              <w:rPr>
                <w:rFonts w:ascii="Times New Roman" w:hAnsi="Times New Roman"/>
                <w:b/>
                <w:bCs/>
                <w:color w:val="FFFFFF"/>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12294"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2294"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3950" w:type="dxa"/>
          <w:jc w:val="center"/>
          <w:tblInd w:w="-287" w:type="dxa"/>
          <w:tblCellMar>
            <w:left w:w="0" w:type="dxa"/>
            <w:right w:w="0" w:type="dxa"/>
          </w:tblCellMar>
        </w:tblPrEx>
        <w:trPr>
          <w:trHeight w:val="255"/>
          <w:jc w:val="center"/>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A12294" w:rsidP="00492DA8">
            <w:pPr>
              <w:bidi w:val="0"/>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12294"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2014</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12294"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2015</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12294"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2016</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12294"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2017</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A12294" w:rsidP="00492DA8">
            <w:pPr>
              <w:bidi w:val="0"/>
              <w:rPr>
                <w:rFonts w:ascii="Times New Roman" w:hAnsi="Times New Roman"/>
              </w:rPr>
            </w:pPr>
          </w:p>
        </w:tc>
      </w:tr>
      <w:tr>
        <w:tblPrEx>
          <w:tblW w:w="13950" w:type="dxa"/>
          <w:jc w:val="center"/>
          <w:tblInd w:w="-287" w:type="dxa"/>
          <w:tblCellMar>
            <w:left w:w="0" w:type="dxa"/>
            <w:right w:w="0" w:type="dxa"/>
          </w:tblCellMar>
        </w:tblPrEx>
        <w:trPr>
          <w:trHeight w:val="255"/>
          <w:jc w:val="center"/>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12294" w:rsidP="00492DA8">
            <w:pPr>
              <w:pStyle w:val="NormalWeb"/>
              <w:bidi w:val="0"/>
              <w:spacing w:before="0" w:beforeAutospacing="0" w:after="0" w:afterAutospacing="0"/>
              <w:rPr>
                <w:rFonts w:ascii="Times New Roman" w:hAnsi="Times New Roman"/>
                <w:b/>
                <w:bCs/>
                <w:sz w:val="16"/>
                <w:szCs w:val="16"/>
              </w:rPr>
            </w:pPr>
            <w:r>
              <w:rPr>
                <w:rFonts w:ascii="Times New Roman" w:hAnsi="Times New Roman"/>
                <w:b/>
                <w:bCs/>
              </w:rPr>
              <w:t>Daňové príjmy (100)</w:t>
            </w:r>
            <w:r>
              <w:rPr>
                <w:rFonts w:ascii="Times New Roman" w:hAnsi="Times New Roman"/>
                <w:b/>
                <w:bCs/>
                <w:sz w:val="16"/>
                <w:szCs w:val="16"/>
                <w:vertAlign w:val="superscript"/>
              </w:rPr>
              <w:t>1</w:t>
            </w:r>
          </w:p>
          <w:p w:rsidR="00A12294" w:rsidRPr="0062394B" w:rsidP="00492DA8">
            <w:pPr>
              <w:pStyle w:val="NormalWeb"/>
              <w:bidi w:val="0"/>
              <w:spacing w:before="0" w:beforeAutospacing="0" w:after="0" w:afterAutospacing="0"/>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A12294" w:rsidRPr="000F2AAE" w:rsidP="00492DA8">
            <w:pPr>
              <w:bidi w:val="0"/>
              <w:spacing w:line="125" w:lineRule="atLeast"/>
              <w:jc w:val="right"/>
              <w:rPr>
                <w:rFonts w:ascii="Times New Roman" w:hAnsi="Times New Roman"/>
                <w:b/>
                <w:sz w:val="20"/>
                <w:szCs w:val="20"/>
              </w:rPr>
            </w:pPr>
            <w:r w:rsidRPr="000F2AAE">
              <w:rPr>
                <w:rFonts w:ascii="Times New Roman" w:hAnsi="Times New Roman"/>
                <w:b/>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A12294" w:rsidRPr="000F2AAE" w:rsidP="00492DA8">
            <w:pPr>
              <w:bidi w:val="0"/>
              <w:spacing w:line="125" w:lineRule="atLeast"/>
              <w:jc w:val="right"/>
              <w:rPr>
                <w:rFonts w:ascii="Times New Roman" w:hAnsi="Times New Roman"/>
                <w:b/>
                <w:sz w:val="20"/>
                <w:szCs w:val="20"/>
              </w:rPr>
            </w:pPr>
            <w:r>
              <w:rPr>
                <w:rFonts w:ascii="Times New Roman" w:hAnsi="Times New Roman"/>
                <w:b/>
                <w:sz w:val="20"/>
                <w:szCs w:val="20"/>
              </w:rPr>
              <w:t>0</w:t>
            </w:r>
            <w:r w:rsidRPr="000F2AAE">
              <w:rPr>
                <w:rFonts w:ascii="Times New Roman" w:hAnsi="Times New Roman"/>
                <w:b/>
                <w:sz w:val="20"/>
                <w:szCs w:val="20"/>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A12294" w:rsidRPr="000F2AAE" w:rsidP="00492DA8">
            <w:pPr>
              <w:bidi w:val="0"/>
              <w:spacing w:line="125" w:lineRule="atLeast"/>
              <w:jc w:val="right"/>
              <w:rPr>
                <w:rFonts w:ascii="Times New Roman" w:hAnsi="Times New Roman"/>
                <w:b/>
                <w:sz w:val="20"/>
                <w:szCs w:val="20"/>
              </w:rPr>
            </w:pPr>
            <w:r>
              <w:rPr>
                <w:rFonts w:ascii="Times New Roman" w:hAnsi="Times New Roman"/>
                <w:b/>
                <w:sz w:val="20"/>
                <w:szCs w:val="20"/>
              </w:rPr>
              <w:t>0</w:t>
            </w:r>
            <w:r w:rsidRPr="000F2AAE">
              <w:rPr>
                <w:rFonts w:ascii="Times New Roman" w:hAnsi="Times New Roman"/>
                <w:b/>
                <w:sz w:val="20"/>
                <w:szCs w:val="20"/>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A12294" w:rsidRPr="000F2AAE" w:rsidP="00492DA8">
            <w:pPr>
              <w:bidi w:val="0"/>
              <w:spacing w:line="125" w:lineRule="atLeast"/>
              <w:jc w:val="right"/>
              <w:rPr>
                <w:rFonts w:ascii="Times New Roman" w:hAnsi="Times New Roman"/>
                <w:b/>
                <w:sz w:val="20"/>
                <w:szCs w:val="20"/>
              </w:rPr>
            </w:pPr>
            <w:r>
              <w:rPr>
                <w:rFonts w:ascii="Times New Roman" w:hAnsi="Times New Roman"/>
                <w:b/>
                <w:sz w:val="20"/>
                <w:szCs w:val="20"/>
              </w:rPr>
              <w:t>0</w:t>
            </w:r>
            <w:r w:rsidRPr="000F2AAE">
              <w:rPr>
                <w:rFonts w:ascii="Times New Roman" w:hAnsi="Times New Roman"/>
                <w:b/>
                <w:sz w:val="20"/>
                <w:szCs w:val="20"/>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A12294" w:rsidP="00492DA8">
            <w:pPr>
              <w:bidi w:val="0"/>
              <w:spacing w:line="125" w:lineRule="atLeast"/>
              <w:rPr>
                <w:rFonts w:ascii="Times New Roman" w:hAnsi="Times New Roman"/>
              </w:rPr>
            </w:pPr>
          </w:p>
        </w:tc>
      </w:tr>
      <w:tr>
        <w:tblPrEx>
          <w:tblW w:w="13950" w:type="dxa"/>
          <w:jc w:val="center"/>
          <w:tblInd w:w="-287" w:type="dxa"/>
          <w:tblCellMar>
            <w:left w:w="0" w:type="dxa"/>
            <w:right w:w="0" w:type="dxa"/>
          </w:tblCellMar>
        </w:tblPrEx>
        <w:trPr>
          <w:trHeight w:val="255"/>
          <w:jc w:val="center"/>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12294" w:rsidP="00492DA8">
            <w:pPr>
              <w:pStyle w:val="NormalWeb"/>
              <w:bidi w:val="0"/>
              <w:spacing w:before="0" w:beforeAutospacing="0" w:after="0" w:afterAutospacing="0"/>
              <w:rPr>
                <w:rFonts w:ascii="Times New Roman" w:hAnsi="Times New Roman"/>
                <w:b/>
                <w:bCs/>
                <w:sz w:val="16"/>
                <w:szCs w:val="16"/>
              </w:rPr>
            </w:pPr>
            <w:r>
              <w:rPr>
                <w:rFonts w:ascii="Times New Roman" w:hAnsi="Times New Roman"/>
                <w:b/>
                <w:bCs/>
              </w:rPr>
              <w:t>Nedaňové príjmy (200)</w:t>
            </w:r>
            <w:r>
              <w:rPr>
                <w:rFonts w:ascii="Times New Roman" w:hAnsi="Times New Roman"/>
                <w:b/>
                <w:bCs/>
                <w:sz w:val="16"/>
                <w:szCs w:val="16"/>
                <w:vertAlign w:val="superscript"/>
              </w:rPr>
              <w:t>1</w:t>
            </w:r>
          </w:p>
          <w:p w:rsidR="003F1084" w:rsidRPr="003F1084" w:rsidP="00492DA8">
            <w:pPr>
              <w:pStyle w:val="NormalWeb"/>
              <w:bidi w:val="0"/>
              <w:spacing w:before="0" w:beforeAutospacing="0" w:after="0" w:afterAutospacing="0"/>
              <w:rPr>
                <w:rFonts w:ascii="Times New Roman" w:hAnsi="Times New Roman"/>
                <w:b/>
                <w:bCs/>
                <w:sz w:val="16"/>
                <w:szCs w:val="16"/>
              </w:rPr>
            </w:pPr>
          </w:p>
          <w:p w:rsidR="00A12294" w:rsidP="003F1084">
            <w:pPr>
              <w:pStyle w:val="NormalWeb"/>
              <w:bidi w:val="0"/>
              <w:spacing w:before="0" w:beforeAutospacing="0" w:after="0" w:afterAutospacing="0"/>
              <w:rPr>
                <w:rFonts w:ascii="Times New Roman" w:hAnsi="Times New Roman"/>
                <w:sz w:val="20"/>
                <w:szCs w:val="20"/>
              </w:rPr>
            </w:pPr>
            <w:r w:rsidRPr="003F1084" w:rsidR="003F1084">
              <w:rPr>
                <w:rFonts w:ascii="Times New Roman" w:hAnsi="Times New Roman"/>
                <w:sz w:val="20"/>
                <w:szCs w:val="20"/>
              </w:rPr>
              <w:t>291005 Z účtu prostriedkov Európskej únie</w:t>
            </w:r>
          </w:p>
          <w:p w:rsidR="003F1084" w:rsidRPr="006661A7" w:rsidP="003F1084">
            <w:pPr>
              <w:pStyle w:val="NormalWeb"/>
              <w:bidi w:val="0"/>
              <w:spacing w:before="0" w:beforeAutospacing="0" w:after="0" w:afterAutospacing="0"/>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A12294" w:rsidRPr="00F25456" w:rsidP="00492DA8">
            <w:pPr>
              <w:bidi w:val="0"/>
              <w:spacing w:line="125" w:lineRule="atLeast"/>
              <w:jc w:val="right"/>
              <w:rPr>
                <w:rFonts w:ascii="Times New Roman" w:hAnsi="Times New Roman"/>
                <w:b/>
                <w:sz w:val="20"/>
                <w:szCs w:val="20"/>
              </w:rPr>
            </w:pPr>
            <w:r w:rsidR="003F1084">
              <w:rPr>
                <w:rFonts w:ascii="Times New Roman" w:hAnsi="Times New Roman"/>
                <w:b/>
                <w:bCs/>
                <w:iCs/>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A12294" w:rsidRPr="00F25456" w:rsidP="00492DA8">
            <w:pPr>
              <w:bidi w:val="0"/>
              <w:spacing w:line="125" w:lineRule="atLeast"/>
              <w:jc w:val="right"/>
              <w:rPr>
                <w:rFonts w:ascii="Times New Roman" w:hAnsi="Times New Roman"/>
                <w:b/>
                <w:sz w:val="20"/>
                <w:szCs w:val="20"/>
              </w:rPr>
            </w:pPr>
            <w:r w:rsidR="00F6512C">
              <w:rPr>
                <w:rFonts w:ascii="Times New Roman" w:hAnsi="Times New Roman"/>
                <w:b/>
                <w:sz w:val="20"/>
                <w:szCs w:val="20"/>
              </w:rPr>
              <w:t>10 200 000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A12294" w:rsidRPr="00F25456" w:rsidP="00492DA8">
            <w:pPr>
              <w:bidi w:val="0"/>
              <w:spacing w:line="125" w:lineRule="atLeast"/>
              <w:jc w:val="right"/>
              <w:rPr>
                <w:rFonts w:ascii="Times New Roman" w:hAnsi="Times New Roman"/>
                <w:b/>
                <w:sz w:val="20"/>
                <w:szCs w:val="20"/>
              </w:rPr>
            </w:pPr>
            <w:r w:rsidR="003F1084">
              <w:rPr>
                <w:rFonts w:ascii="Times New Roman" w:hAnsi="Times New Roman"/>
                <w:b/>
                <w:bCs/>
                <w:iCs/>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A12294" w:rsidRPr="00F25456" w:rsidP="00492DA8">
            <w:pPr>
              <w:bidi w:val="0"/>
              <w:spacing w:line="125" w:lineRule="atLeast"/>
              <w:jc w:val="right"/>
              <w:rPr>
                <w:rFonts w:ascii="Times New Roman" w:hAnsi="Times New Roman"/>
                <w:b/>
                <w:sz w:val="20"/>
                <w:szCs w:val="20"/>
              </w:rPr>
            </w:pPr>
            <w:r>
              <w:rPr>
                <w:rFonts w:ascii="Times New Roman" w:hAnsi="Times New Roman"/>
                <w:b/>
                <w:sz w:val="20"/>
                <w:szCs w:val="20"/>
              </w:rPr>
              <w:t>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A12294" w:rsidRPr="00CF42DE" w:rsidP="003F1084">
            <w:pPr>
              <w:bidi w:val="0"/>
              <w:spacing w:line="125" w:lineRule="atLeast"/>
              <w:rPr>
                <w:rFonts w:ascii="Times New Roman" w:hAnsi="Times New Roman"/>
                <w:sz w:val="20"/>
                <w:szCs w:val="20"/>
              </w:rPr>
            </w:pPr>
            <w:r w:rsidR="003F1084">
              <w:rPr>
                <w:rFonts w:ascii="Times New Roman" w:hAnsi="Times New Roman"/>
                <w:bCs/>
                <w:i/>
                <w:iCs/>
                <w:sz w:val="20"/>
                <w:szCs w:val="20"/>
              </w:rPr>
              <w:t>Príjem</w:t>
            </w:r>
            <w:r w:rsidRPr="003F1084" w:rsidR="003F1084">
              <w:rPr>
                <w:rFonts w:ascii="Times New Roman" w:hAnsi="Times New Roman"/>
                <w:bCs/>
                <w:i/>
                <w:iCs/>
                <w:sz w:val="20"/>
                <w:szCs w:val="20"/>
              </w:rPr>
              <w:t xml:space="preserve"> MŽP SR v rámci OP Kvalita ŽP</w:t>
            </w:r>
            <w:r w:rsidR="003F1084">
              <w:rPr>
                <w:rFonts w:ascii="Times New Roman" w:hAnsi="Times New Roman"/>
                <w:bCs/>
                <w:i/>
                <w:iCs/>
                <w:sz w:val="20"/>
                <w:szCs w:val="20"/>
              </w:rPr>
              <w:t xml:space="preserve"> na projekt ISOH</w:t>
            </w:r>
          </w:p>
        </w:tc>
      </w:tr>
      <w:tr>
        <w:tblPrEx>
          <w:tblW w:w="13950" w:type="dxa"/>
          <w:jc w:val="center"/>
          <w:tblInd w:w="-287" w:type="dxa"/>
          <w:tblCellMar>
            <w:left w:w="0" w:type="dxa"/>
            <w:right w:w="0" w:type="dxa"/>
          </w:tblCellMar>
        </w:tblPrEx>
        <w:trPr>
          <w:trHeight w:val="255"/>
          <w:jc w:val="center"/>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2294" w:rsidP="00492DA8">
            <w:pPr>
              <w:pStyle w:val="NormalWeb"/>
              <w:bidi w:val="0"/>
              <w:spacing w:before="0" w:beforeAutospacing="0" w:after="0" w:afterAutospacing="0"/>
              <w:rPr>
                <w:rFonts w:ascii="Times New Roman" w:hAnsi="Times New Roman"/>
                <w:b/>
                <w:bCs/>
                <w:sz w:val="16"/>
                <w:szCs w:val="16"/>
                <w:vertAlign w:val="superscript"/>
              </w:rPr>
            </w:pPr>
            <w:r>
              <w:rPr>
                <w:rFonts w:ascii="Times New Roman" w:hAnsi="Times New Roman"/>
                <w:b/>
                <w:bCs/>
              </w:rPr>
              <w:t>Granty a transfery (300)</w:t>
            </w:r>
            <w:r>
              <w:rPr>
                <w:rFonts w:ascii="Times New Roman" w:hAnsi="Times New Roman"/>
                <w:b/>
                <w:bCs/>
                <w:sz w:val="16"/>
                <w:szCs w:val="16"/>
                <w:vertAlign w:val="superscript"/>
              </w:rPr>
              <w:t>1</w:t>
            </w:r>
          </w:p>
          <w:p w:rsidR="00A12294" w:rsidRPr="00D9308E" w:rsidP="00492DA8">
            <w:pPr>
              <w:pStyle w:val="NormalWeb"/>
              <w:bidi w:val="0"/>
              <w:spacing w:before="0" w:beforeAutospacing="0" w:after="0" w:afterAutospacing="0"/>
              <w:rPr>
                <w:rFonts w:ascii="Times New Roman" w:hAnsi="Times New Roman"/>
                <w:b/>
                <w:bCs/>
                <w:sz w:val="16"/>
                <w:szCs w:val="16"/>
              </w:rPr>
            </w:pP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A12294" w:rsidP="00492DA8">
            <w:pPr>
              <w:bidi w:val="0"/>
              <w:spacing w:line="125" w:lineRule="atLeast"/>
              <w:jc w:val="right"/>
              <w:rPr>
                <w:rFonts w:ascii="Times New Roman" w:hAnsi="Times New Roman"/>
                <w:b/>
                <w:bCs/>
                <w:iCs/>
                <w:sz w:val="20"/>
                <w:szCs w:val="20"/>
              </w:rPr>
            </w:pPr>
            <w:r>
              <w:rPr>
                <w:rFonts w:ascii="Times New Roman" w:hAnsi="Times New Roman"/>
                <w:b/>
                <w:bCs/>
                <w:iCs/>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A12294" w:rsidP="00492DA8">
            <w:pPr>
              <w:bidi w:val="0"/>
              <w:spacing w:line="125" w:lineRule="atLeast"/>
              <w:jc w:val="right"/>
              <w:rPr>
                <w:rFonts w:ascii="Times New Roman" w:hAnsi="Times New Roman"/>
                <w:b/>
                <w:sz w:val="20"/>
                <w:szCs w:val="20"/>
              </w:rPr>
            </w:pPr>
            <w:r>
              <w:rPr>
                <w:rFonts w:ascii="Times New Roman" w:hAnsi="Times New Roman"/>
                <w:b/>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A12294" w:rsidP="00492DA8">
            <w:pPr>
              <w:bidi w:val="0"/>
              <w:spacing w:line="125" w:lineRule="atLeast"/>
              <w:jc w:val="right"/>
              <w:rPr>
                <w:rFonts w:ascii="Times New Roman" w:hAnsi="Times New Roman"/>
                <w:b/>
                <w:bCs/>
                <w:iCs/>
                <w:sz w:val="20"/>
                <w:szCs w:val="20"/>
              </w:rPr>
            </w:pPr>
            <w:r>
              <w:rPr>
                <w:rFonts w:ascii="Times New Roman" w:hAnsi="Times New Roman"/>
                <w:b/>
                <w:bCs/>
                <w:iCs/>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A12294" w:rsidP="00492DA8">
            <w:pPr>
              <w:bidi w:val="0"/>
              <w:spacing w:line="125" w:lineRule="atLeast"/>
              <w:jc w:val="right"/>
              <w:rPr>
                <w:rFonts w:ascii="Times New Roman" w:hAnsi="Times New Roman"/>
                <w:b/>
                <w:sz w:val="20"/>
                <w:szCs w:val="20"/>
              </w:rPr>
            </w:pPr>
            <w:r>
              <w:rPr>
                <w:rFonts w:ascii="Times New Roman" w:hAnsi="Times New Roman"/>
                <w:b/>
                <w:sz w:val="20"/>
                <w:szCs w:val="20"/>
              </w:rPr>
              <w:t>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A12294" w:rsidRPr="006E1C20" w:rsidP="00492DA8">
            <w:pPr>
              <w:bidi w:val="0"/>
              <w:spacing w:line="125" w:lineRule="atLeast"/>
              <w:rPr>
                <w:rFonts w:ascii="Times New Roman" w:hAnsi="Times New Roman"/>
                <w:bCs/>
                <w:i/>
                <w:iCs/>
              </w:rPr>
            </w:pPr>
          </w:p>
        </w:tc>
      </w:tr>
      <w:tr>
        <w:tblPrEx>
          <w:tblW w:w="13950" w:type="dxa"/>
          <w:jc w:val="center"/>
          <w:tblInd w:w="-287" w:type="dxa"/>
          <w:tblCellMar>
            <w:left w:w="0" w:type="dxa"/>
            <w:right w:w="0" w:type="dxa"/>
          </w:tblCellMar>
        </w:tblPrEx>
        <w:trPr>
          <w:trHeight w:val="255"/>
          <w:jc w:val="center"/>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12294" w:rsidP="00492DA8">
            <w:pPr>
              <w:pStyle w:val="NormalWeb"/>
              <w:bidi w:val="0"/>
              <w:spacing w:before="0" w:beforeAutospacing="0" w:after="0" w:afterAutospacing="0"/>
              <w:rPr>
                <w:rFonts w:ascii="Times New Roman" w:hAnsi="Times New Roman"/>
              </w:rPr>
            </w:pPr>
            <w:r>
              <w:rPr>
                <w:rFonts w:ascii="Times New Roman" w:hAnsi="Times New Roman"/>
                <w:b/>
                <w:bCs/>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2294" w:rsidP="00492DA8">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2294" w:rsidP="00492DA8">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2294" w:rsidP="00492DA8">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2294" w:rsidP="00492DA8">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12294" w:rsidP="00492DA8">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jc w:val="center"/>
          <w:tblInd w:w="-287" w:type="dxa"/>
          <w:tblCellMar>
            <w:left w:w="0" w:type="dxa"/>
            <w:right w:w="0" w:type="dxa"/>
          </w:tblCellMar>
        </w:tblPrEx>
        <w:trPr>
          <w:trHeight w:val="255"/>
          <w:jc w:val="center"/>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12294" w:rsidP="00492DA8">
            <w:pPr>
              <w:pStyle w:val="NormalWeb"/>
              <w:bidi w:val="0"/>
              <w:spacing w:before="0" w:beforeAutospacing="0" w:after="0" w:afterAutospacing="0"/>
              <w:rPr>
                <w:rFonts w:ascii="Times New Roman" w:hAnsi="Times New Roman"/>
              </w:rPr>
            </w:pPr>
            <w:r>
              <w:rPr>
                <w:rFonts w:ascii="Times New Roman" w:hAnsi="Times New Roman"/>
                <w:b/>
                <w:bCs/>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2294" w:rsidP="00492DA8">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2294" w:rsidP="00492DA8">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2294" w:rsidP="00492DA8">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2294" w:rsidP="00492DA8">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12294" w:rsidP="00492DA8">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jc w:val="center"/>
          <w:tblInd w:w="-287" w:type="dxa"/>
          <w:tblCellMar>
            <w:left w:w="0" w:type="dxa"/>
            <w:right w:w="0" w:type="dxa"/>
          </w:tblCellMar>
        </w:tblPrEx>
        <w:trPr>
          <w:trHeight w:val="255"/>
          <w:jc w:val="center"/>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12294" w:rsidP="00492DA8">
            <w:pPr>
              <w:pStyle w:val="NormalWeb"/>
              <w:bidi w:val="0"/>
              <w:spacing w:before="0" w:beforeAutospacing="0" w:after="0" w:afterAutospacing="0"/>
              <w:rPr>
                <w:rFonts w:ascii="Times New Roman" w:hAnsi="Times New Roman"/>
              </w:rPr>
            </w:pPr>
            <w:r>
              <w:rPr>
                <w:rFonts w:ascii="Times New Roman" w:hAnsi="Times New Roman"/>
                <w:b/>
                <w:bCs/>
                <w:color w:val="FFFFFF"/>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2294" w:rsidRPr="0051610D" w:rsidP="00492DA8">
            <w:pPr>
              <w:bidi w:val="0"/>
              <w:jc w:val="right"/>
              <w:rPr>
                <w:rFonts w:ascii="Times New Roman" w:hAnsi="Times New Roman"/>
                <w:b/>
                <w:bCs/>
                <w:color w:val="FFFFFF"/>
                <w:sz w:val="20"/>
                <w:szCs w:val="20"/>
              </w:rPr>
            </w:pPr>
            <w:r>
              <w:rPr>
                <w:rFonts w:ascii="Times New Roman" w:hAnsi="Times New Roman"/>
                <w:b/>
                <w:bCs/>
                <w:color w:val="FFFFFF"/>
                <w:sz w:val="20"/>
                <w:szCs w:val="20"/>
              </w:rPr>
              <w:t>0</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2294" w:rsidRPr="00F6512C" w:rsidP="00492DA8">
            <w:pPr>
              <w:bidi w:val="0"/>
              <w:spacing w:line="125" w:lineRule="atLeast"/>
              <w:jc w:val="right"/>
              <w:rPr>
                <w:rFonts w:ascii="Times New Roman" w:hAnsi="Times New Roman"/>
                <w:b/>
                <w:sz w:val="20"/>
                <w:szCs w:val="20"/>
              </w:rPr>
            </w:pPr>
            <w:r w:rsidRPr="00F6512C" w:rsidR="00F6512C">
              <w:rPr>
                <w:rFonts w:ascii="Times New Roman" w:hAnsi="Times New Roman"/>
                <w:b/>
                <w:sz w:val="20"/>
                <w:szCs w:val="20"/>
              </w:rPr>
              <w:t>10 200 000</w:t>
            </w:r>
            <w:r w:rsidRPr="00F6512C">
              <w:rPr>
                <w:rFonts w:ascii="Times New Roman" w:hAnsi="Times New Roman"/>
                <w:b/>
                <w:sz w:val="20"/>
                <w:szCs w:val="20"/>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2294" w:rsidRPr="00F6512C" w:rsidP="00492DA8">
            <w:pPr>
              <w:bidi w:val="0"/>
              <w:spacing w:line="125" w:lineRule="atLeast"/>
              <w:jc w:val="right"/>
              <w:rPr>
                <w:rFonts w:ascii="Times New Roman" w:hAnsi="Times New Roman"/>
                <w:b/>
                <w:sz w:val="20"/>
                <w:szCs w:val="20"/>
              </w:rPr>
            </w:pPr>
            <w:r w:rsidRPr="00F6512C" w:rsidR="008620FE">
              <w:rPr>
                <w:rFonts w:ascii="Times New Roman" w:hAnsi="Times New Roman"/>
                <w:b/>
                <w:sz w:val="20"/>
                <w:szCs w:val="20"/>
              </w:rPr>
              <w:t>0</w:t>
            </w:r>
            <w:r w:rsidRPr="00F6512C">
              <w:rPr>
                <w:rFonts w:ascii="Times New Roman" w:hAnsi="Times New Roman"/>
                <w:b/>
                <w:sz w:val="20"/>
                <w:szCs w:val="20"/>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2294" w:rsidRPr="00F6512C" w:rsidP="00492DA8">
            <w:pPr>
              <w:bidi w:val="0"/>
              <w:spacing w:line="125" w:lineRule="atLeast"/>
              <w:jc w:val="right"/>
              <w:rPr>
                <w:rFonts w:ascii="Times New Roman" w:hAnsi="Times New Roman"/>
                <w:b/>
                <w:sz w:val="20"/>
                <w:szCs w:val="20"/>
              </w:rPr>
            </w:pPr>
            <w:r w:rsidRPr="00F6512C" w:rsidR="008620FE">
              <w:rPr>
                <w:rFonts w:ascii="Times New Roman" w:hAnsi="Times New Roman"/>
                <w:b/>
                <w:sz w:val="20"/>
                <w:szCs w:val="20"/>
              </w:rPr>
              <w:t>0</w:t>
            </w:r>
            <w:r w:rsidRPr="00F6512C">
              <w:rPr>
                <w:rFonts w:ascii="Times New Roman" w:hAnsi="Times New Roman"/>
                <w:b/>
                <w:sz w:val="20"/>
                <w:szCs w:val="20"/>
              </w:rPr>
              <w:t> </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A12294" w:rsidP="00492DA8">
            <w:pPr>
              <w:pStyle w:val="NormalWeb"/>
              <w:bidi w:val="0"/>
              <w:spacing w:before="0" w:beforeAutospacing="0" w:after="0" w:afterAutospacing="0"/>
              <w:rPr>
                <w:rFonts w:ascii="Times New Roman" w:hAnsi="Times New Roman"/>
              </w:rPr>
            </w:pPr>
          </w:p>
        </w:tc>
      </w:tr>
      <w:tr>
        <w:tblPrEx>
          <w:tblW w:w="13950" w:type="dxa"/>
          <w:jc w:val="center"/>
          <w:tblInd w:w="-287" w:type="dxa"/>
          <w:tblCellMar>
            <w:left w:w="0" w:type="dxa"/>
            <w:right w:w="0" w:type="dxa"/>
          </w:tblCellMar>
        </w:tblPrEx>
        <w:trPr>
          <w:jc w:val="center"/>
        </w:trPr>
        <w:tc>
          <w:tcPr>
            <w:tcW w:w="4950" w:type="dxa"/>
            <w:tcBorders>
              <w:top w:val="nil"/>
              <w:left w:val="nil"/>
              <w:bottom w:val="nil"/>
              <w:right w:val="nil"/>
            </w:tcBorders>
            <w:textDirection w:val="lrTb"/>
            <w:vAlign w:val="center"/>
          </w:tcPr>
          <w:p w:rsidR="00A12294" w:rsidP="00492DA8">
            <w:pPr>
              <w:bidi w:val="0"/>
              <w:rPr>
                <w:rFonts w:ascii="Times New Roman" w:hAnsi="Times New Roman"/>
                <w:sz w:val="2"/>
              </w:rPr>
            </w:pPr>
          </w:p>
        </w:tc>
        <w:tc>
          <w:tcPr>
            <w:tcW w:w="1500" w:type="dxa"/>
            <w:tcBorders>
              <w:top w:val="nil"/>
              <w:left w:val="nil"/>
              <w:bottom w:val="nil"/>
              <w:right w:val="nil"/>
            </w:tcBorders>
            <w:textDirection w:val="lrTb"/>
            <w:vAlign w:val="center"/>
          </w:tcPr>
          <w:p w:rsidR="00A12294" w:rsidP="00492DA8">
            <w:pPr>
              <w:bidi w:val="0"/>
              <w:rPr>
                <w:rFonts w:ascii="Times New Roman" w:hAnsi="Times New Roman"/>
                <w:sz w:val="2"/>
              </w:rPr>
            </w:pPr>
          </w:p>
        </w:tc>
        <w:tc>
          <w:tcPr>
            <w:tcW w:w="1500" w:type="dxa"/>
            <w:tcBorders>
              <w:top w:val="nil"/>
              <w:left w:val="nil"/>
              <w:bottom w:val="nil"/>
              <w:right w:val="nil"/>
            </w:tcBorders>
            <w:textDirection w:val="lrTb"/>
            <w:vAlign w:val="center"/>
          </w:tcPr>
          <w:p w:rsidR="00A12294" w:rsidP="00492DA8">
            <w:pPr>
              <w:bidi w:val="0"/>
              <w:rPr>
                <w:rFonts w:ascii="Times New Roman" w:hAnsi="Times New Roman"/>
                <w:sz w:val="2"/>
              </w:rPr>
            </w:pPr>
          </w:p>
        </w:tc>
        <w:tc>
          <w:tcPr>
            <w:tcW w:w="1500" w:type="dxa"/>
            <w:tcBorders>
              <w:top w:val="nil"/>
              <w:left w:val="nil"/>
              <w:bottom w:val="nil"/>
              <w:right w:val="nil"/>
            </w:tcBorders>
            <w:textDirection w:val="lrTb"/>
            <w:vAlign w:val="center"/>
          </w:tcPr>
          <w:p w:rsidR="00A12294" w:rsidP="00492DA8">
            <w:pPr>
              <w:bidi w:val="0"/>
              <w:rPr>
                <w:rFonts w:ascii="Times New Roman" w:hAnsi="Times New Roman"/>
                <w:sz w:val="2"/>
              </w:rPr>
            </w:pPr>
          </w:p>
        </w:tc>
        <w:tc>
          <w:tcPr>
            <w:tcW w:w="1500" w:type="dxa"/>
            <w:tcBorders>
              <w:top w:val="nil"/>
              <w:left w:val="nil"/>
              <w:bottom w:val="nil"/>
              <w:right w:val="nil"/>
            </w:tcBorders>
            <w:textDirection w:val="lrTb"/>
            <w:vAlign w:val="center"/>
          </w:tcPr>
          <w:p w:rsidR="00A12294" w:rsidP="00492DA8">
            <w:pPr>
              <w:bidi w:val="0"/>
              <w:rPr>
                <w:rFonts w:ascii="Times New Roman" w:hAnsi="Times New Roman"/>
                <w:sz w:val="2"/>
              </w:rPr>
            </w:pPr>
          </w:p>
        </w:tc>
        <w:tc>
          <w:tcPr>
            <w:tcW w:w="3000" w:type="dxa"/>
            <w:tcBorders>
              <w:top w:val="nil"/>
              <w:left w:val="nil"/>
              <w:bottom w:val="nil"/>
              <w:right w:val="nil"/>
            </w:tcBorders>
            <w:textDirection w:val="lrTb"/>
            <w:vAlign w:val="center"/>
          </w:tcPr>
          <w:p w:rsidR="00A12294" w:rsidP="00492DA8">
            <w:pPr>
              <w:bidi w:val="0"/>
              <w:rPr>
                <w:rFonts w:ascii="Times New Roman" w:hAnsi="Times New Roman"/>
                <w:sz w:val="2"/>
              </w:rPr>
            </w:pPr>
          </w:p>
        </w:tc>
      </w:tr>
    </w:tbl>
    <w:p w:rsidR="00A12294" w:rsidP="00A12294">
      <w:pPr>
        <w:pStyle w:val="NormalWeb"/>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1 –  príjmy rozpísať až do položiek platnej ekonomickej klasifikácie    </w:t>
      </w:r>
    </w:p>
    <w:p w:rsidR="0062394B" w:rsidRPr="0062394B" w:rsidP="000F2AAE">
      <w:pPr>
        <w:pStyle w:val="NormalWeb"/>
        <w:bidi w:val="0"/>
        <w:spacing w:before="0" w:beforeAutospacing="0" w:after="0" w:afterAutospacing="0"/>
        <w:rPr>
          <w:rFonts w:ascii="Times New Roman" w:hAnsi="Times New Roman"/>
        </w:rPr>
      </w:pPr>
      <w:r w:rsidR="000F2AAE">
        <w:rPr>
          <w:rFonts w:ascii="Times New Roman" w:hAnsi="Times New Roman"/>
        </w:rPr>
        <w:t>Príjem Environmentálneho fondu</w:t>
        <w:tab/>
        <w:tab/>
        <w:tab/>
        <w:tab/>
        <w:tab/>
        <w:tab/>
        <w:tab/>
        <w:tab/>
        <w:tab/>
        <w:tab/>
        <w:tab/>
        <w:tab/>
        <w:t xml:space="preserve">       </w:t>
      </w:r>
      <w:r>
        <w:rPr>
          <w:rFonts w:ascii="Times New Roman" w:hAnsi="Times New Roman"/>
        </w:rPr>
        <w:t xml:space="preserve">Tabuľka č. 4 </w:t>
      </w:r>
    </w:p>
    <w:tbl>
      <w:tblPr>
        <w:tblStyle w:val="TableNormal"/>
        <w:tblW w:w="13950" w:type="dxa"/>
        <w:tblInd w:w="-287" w:type="dxa"/>
        <w:tblCellMar>
          <w:left w:w="0" w:type="dxa"/>
          <w:right w:w="0" w:type="dxa"/>
        </w:tblCellMar>
      </w:tblPr>
      <w:tblGrid>
        <w:gridCol w:w="4950"/>
        <w:gridCol w:w="1500"/>
        <w:gridCol w:w="1500"/>
        <w:gridCol w:w="1500"/>
        <w:gridCol w:w="1500"/>
        <w:gridCol w:w="3000"/>
      </w:tblGrid>
      <w:tr>
        <w:tblPrEx>
          <w:tblW w:w="13950" w:type="dxa"/>
          <w:tblInd w:w="-287"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2394B" w:rsidP="00492DA8">
            <w:pPr>
              <w:pStyle w:val="NormalWeb"/>
              <w:bidi w:val="0"/>
              <w:spacing w:before="0" w:beforeAutospacing="0" w:after="0" w:afterAutospacing="0"/>
              <w:jc w:val="center"/>
              <w:rPr>
                <w:rFonts w:ascii="Times New Roman" w:hAnsi="Times New Roman"/>
              </w:rPr>
            </w:pPr>
            <w:r>
              <w:rPr>
                <w:rFonts w:ascii="Times New Roman" w:hAnsi="Times New Roman"/>
              </w:rPr>
              <w:t> </w:t>
            </w:r>
            <w:r>
              <w:rPr>
                <w:rFonts w:ascii="Times New Roman" w:hAnsi="Times New Roman"/>
                <w:b/>
                <w:bCs/>
                <w:color w:val="FFFFFF"/>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2394B"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2394B"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3950" w:type="dxa"/>
          <w:tblInd w:w="-287"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62394B" w:rsidP="00492DA8">
            <w:pPr>
              <w:bidi w:val="0"/>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2394B"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w:t>
            </w:r>
            <w:r w:rsidR="000F2AAE">
              <w:rPr>
                <w:rFonts w:ascii="Times New Roman" w:hAnsi="Times New Roman"/>
                <w:b/>
                <w:bCs/>
                <w:color w:val="FFFFFF"/>
              </w:rPr>
              <w:t>4</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2394B"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w:t>
            </w:r>
            <w:r w:rsidR="000F2AAE">
              <w:rPr>
                <w:rFonts w:ascii="Times New Roman" w:hAnsi="Times New Roman"/>
                <w:b/>
                <w:bCs/>
                <w:color w:val="FFFFFF"/>
              </w:rPr>
              <w:t>5</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2394B"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w:t>
            </w:r>
            <w:r w:rsidR="000F2AAE">
              <w:rPr>
                <w:rFonts w:ascii="Times New Roman" w:hAnsi="Times New Roman"/>
                <w:b/>
                <w:bCs/>
                <w:color w:val="FFFFFF"/>
              </w:rPr>
              <w:t>6</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2394B"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w:t>
            </w:r>
            <w:r w:rsidR="000F2AAE">
              <w:rPr>
                <w:rFonts w:ascii="Times New Roman" w:hAnsi="Times New Roman"/>
                <w:b/>
                <w:bCs/>
                <w:color w:val="FFFFFF"/>
              </w:rPr>
              <w:t>7</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62394B" w:rsidP="00492DA8">
            <w:pPr>
              <w:bidi w:val="0"/>
              <w:rPr>
                <w:rFonts w:ascii="Times New Roman" w:hAnsi="Times New Roman"/>
              </w:rPr>
            </w:pPr>
          </w:p>
        </w:tc>
      </w:tr>
      <w:tr>
        <w:tblPrEx>
          <w:tblW w:w="13950" w:type="dxa"/>
          <w:tblInd w:w="-287"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2394B" w:rsidP="00492DA8">
            <w:pPr>
              <w:pStyle w:val="NormalWeb"/>
              <w:bidi w:val="0"/>
              <w:spacing w:before="0" w:beforeAutospacing="0" w:after="0" w:afterAutospacing="0"/>
              <w:rPr>
                <w:rFonts w:ascii="Times New Roman" w:hAnsi="Times New Roman"/>
              </w:rPr>
            </w:pPr>
            <w:r>
              <w:rPr>
                <w:rFonts w:ascii="Times New Roman" w:hAnsi="Times New Roman"/>
                <w:b/>
                <w:bCs/>
              </w:rPr>
              <w:t>Daňové príjmy (100)</w:t>
            </w:r>
            <w:r>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2394B" w:rsidRPr="000F2AAE" w:rsidP="000F2AAE">
            <w:pPr>
              <w:bidi w:val="0"/>
              <w:spacing w:line="125" w:lineRule="atLeast"/>
              <w:jc w:val="right"/>
              <w:rPr>
                <w:rFonts w:ascii="Times New Roman" w:hAnsi="Times New Roman"/>
                <w:b/>
                <w:bCs/>
                <w:iCs/>
                <w:sz w:val="20"/>
                <w:szCs w:val="20"/>
              </w:rPr>
            </w:pPr>
            <w:r w:rsidRPr="000F2AAE">
              <w:rPr>
                <w:rFonts w:ascii="Times New Roman" w:hAnsi="Times New Roman"/>
                <w:b/>
                <w:bCs/>
                <w:iCs/>
                <w:sz w:val="20"/>
                <w:szCs w:val="20"/>
              </w:rPr>
              <w:t> </w:t>
            </w:r>
            <w:r w:rsidRPr="000F2AAE" w:rsidR="000F2AAE">
              <w:rPr>
                <w:rFonts w:ascii="Times New Roman" w:hAnsi="Times New Roman"/>
                <w:b/>
                <w:bCs/>
                <w:iCs/>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2394B" w:rsidRPr="000F2AAE" w:rsidP="000F2AAE">
            <w:pPr>
              <w:bidi w:val="0"/>
              <w:spacing w:line="125" w:lineRule="atLeast"/>
              <w:jc w:val="right"/>
              <w:rPr>
                <w:rFonts w:ascii="Times New Roman" w:hAnsi="Times New Roman"/>
                <w:b/>
                <w:bCs/>
                <w:iCs/>
                <w:sz w:val="20"/>
                <w:szCs w:val="20"/>
              </w:rPr>
            </w:pPr>
            <w:r w:rsidRPr="000F2AAE" w:rsidR="000F2AAE">
              <w:rPr>
                <w:rFonts w:ascii="Times New Roman" w:hAnsi="Times New Roman"/>
                <w:b/>
                <w:bCs/>
                <w:iCs/>
                <w:sz w:val="20"/>
                <w:szCs w:val="20"/>
              </w:rPr>
              <w:t>0</w:t>
            </w:r>
            <w:r w:rsidRPr="000F2AAE">
              <w:rPr>
                <w:rFonts w:ascii="Times New Roman" w:hAnsi="Times New Roman"/>
                <w:b/>
                <w:bCs/>
                <w:iCs/>
                <w:sz w:val="20"/>
                <w:szCs w:val="20"/>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2394B" w:rsidRPr="000F2AAE" w:rsidP="000F2AAE">
            <w:pPr>
              <w:bidi w:val="0"/>
              <w:spacing w:line="125" w:lineRule="atLeast"/>
              <w:jc w:val="right"/>
              <w:rPr>
                <w:rFonts w:ascii="Times New Roman" w:hAnsi="Times New Roman"/>
                <w:b/>
                <w:bCs/>
                <w:iCs/>
                <w:sz w:val="20"/>
                <w:szCs w:val="20"/>
              </w:rPr>
            </w:pPr>
            <w:r w:rsidRPr="000F2AAE" w:rsidR="000F2AAE">
              <w:rPr>
                <w:rFonts w:ascii="Times New Roman" w:hAnsi="Times New Roman"/>
                <w:b/>
                <w:bCs/>
                <w:iCs/>
                <w:sz w:val="20"/>
                <w:szCs w:val="20"/>
              </w:rPr>
              <w:t>0</w:t>
            </w:r>
            <w:r w:rsidRPr="000F2AAE">
              <w:rPr>
                <w:rFonts w:ascii="Times New Roman" w:hAnsi="Times New Roman"/>
                <w:b/>
                <w:bCs/>
                <w:iCs/>
                <w:sz w:val="20"/>
                <w:szCs w:val="20"/>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2394B" w:rsidRPr="000F2AAE" w:rsidP="000F2AAE">
            <w:pPr>
              <w:bidi w:val="0"/>
              <w:spacing w:line="125" w:lineRule="atLeast"/>
              <w:jc w:val="right"/>
              <w:rPr>
                <w:rFonts w:ascii="Times New Roman" w:hAnsi="Times New Roman"/>
                <w:b/>
                <w:bCs/>
                <w:iCs/>
                <w:sz w:val="20"/>
                <w:szCs w:val="20"/>
              </w:rPr>
            </w:pPr>
            <w:r w:rsidRPr="000F2AAE" w:rsidR="000F2AAE">
              <w:rPr>
                <w:rFonts w:ascii="Times New Roman" w:hAnsi="Times New Roman"/>
                <w:b/>
                <w:bCs/>
                <w:iCs/>
                <w:sz w:val="20"/>
                <w:szCs w:val="20"/>
              </w:rPr>
              <w:t>0</w:t>
            </w:r>
            <w:r w:rsidRPr="000F2AAE">
              <w:rPr>
                <w:rFonts w:ascii="Times New Roman" w:hAnsi="Times New Roman"/>
                <w:b/>
                <w:bCs/>
                <w:iCs/>
                <w:sz w:val="20"/>
                <w:szCs w:val="20"/>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2394B" w:rsidP="00492DA8">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tblInd w:w="-287"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0322F" w:rsidP="00D0322F">
            <w:pPr>
              <w:pStyle w:val="NormalWeb"/>
              <w:bidi w:val="0"/>
              <w:spacing w:before="0" w:beforeAutospacing="0" w:after="0" w:afterAutospacing="0"/>
              <w:rPr>
                <w:rFonts w:ascii="Times New Roman" w:hAnsi="Times New Roman"/>
                <w:b/>
                <w:bCs/>
                <w:sz w:val="16"/>
                <w:szCs w:val="16"/>
                <w:vertAlign w:val="superscript"/>
              </w:rPr>
            </w:pPr>
            <w:r>
              <w:rPr>
                <w:rFonts w:ascii="Times New Roman" w:hAnsi="Times New Roman"/>
                <w:b/>
                <w:bCs/>
              </w:rPr>
              <w:t>Nedaňové príjmy (200)</w:t>
            </w:r>
            <w:r>
              <w:rPr>
                <w:rFonts w:ascii="Times New Roman" w:hAnsi="Times New Roman"/>
                <w:b/>
                <w:bCs/>
                <w:sz w:val="16"/>
                <w:szCs w:val="16"/>
                <w:vertAlign w:val="superscript"/>
              </w:rPr>
              <w:t>1</w:t>
            </w:r>
          </w:p>
          <w:p w:rsidR="00D0322F" w:rsidP="00D0322F">
            <w:pPr>
              <w:pStyle w:val="NormalWeb"/>
              <w:bidi w:val="0"/>
              <w:spacing w:before="0" w:beforeAutospacing="0" w:after="0" w:afterAutospacing="0"/>
              <w:rPr>
                <w:rFonts w:ascii="Times New Roman" w:hAnsi="Times New Roman"/>
                <w:bCs/>
                <w:sz w:val="20"/>
                <w:szCs w:val="20"/>
              </w:rPr>
            </w:pPr>
            <w:r w:rsidRPr="007C1887">
              <w:rPr>
                <w:rFonts w:ascii="Times New Roman" w:hAnsi="Times New Roman"/>
                <w:bCs/>
                <w:sz w:val="20"/>
                <w:szCs w:val="20"/>
              </w:rPr>
              <w:t>v tom:</w:t>
            </w:r>
          </w:p>
          <w:p w:rsidR="00D0322F" w:rsidP="00D0322F">
            <w:pPr>
              <w:pStyle w:val="NormalWeb"/>
              <w:bidi w:val="0"/>
              <w:spacing w:before="0" w:beforeAutospacing="0" w:after="0" w:afterAutospacing="0"/>
              <w:rPr>
                <w:rFonts w:ascii="Times New Roman" w:hAnsi="Times New Roman"/>
                <w:sz w:val="20"/>
                <w:szCs w:val="20"/>
              </w:rPr>
            </w:pPr>
          </w:p>
          <w:p w:rsidR="00D0322F" w:rsidP="00D0322F">
            <w:pPr>
              <w:pStyle w:val="NormalWeb"/>
              <w:bidi w:val="0"/>
              <w:spacing w:before="0" w:beforeAutospacing="0" w:after="0" w:afterAutospacing="0"/>
              <w:rPr>
                <w:rFonts w:ascii="Times New Roman" w:hAnsi="Times New Roman"/>
                <w:sz w:val="20"/>
                <w:szCs w:val="20"/>
              </w:rPr>
            </w:pPr>
            <w:r>
              <w:rPr>
                <w:rFonts w:ascii="Times New Roman" w:hAnsi="Times New Roman"/>
                <w:sz w:val="20"/>
                <w:szCs w:val="20"/>
              </w:rPr>
              <w:t>222 003 -</w:t>
            </w:r>
            <w:r>
              <w:rPr>
                <w:rFonts w:ascii="Times New Roman" w:hAnsi="Times New Roman"/>
                <w:sz w:val="16"/>
                <w:szCs w:val="16"/>
              </w:rPr>
              <w:t xml:space="preserve"> </w:t>
            </w:r>
            <w:r w:rsidRPr="00094260">
              <w:rPr>
                <w:rFonts w:ascii="Times New Roman" w:hAnsi="Times New Roman"/>
                <w:sz w:val="20"/>
                <w:szCs w:val="20"/>
              </w:rPr>
              <w:t xml:space="preserve">Za porušenie predpisov </w:t>
            </w:r>
            <w:r w:rsidRPr="006661A7">
              <w:rPr>
                <w:rFonts w:ascii="Times New Roman" w:hAnsi="Times New Roman"/>
                <w:sz w:val="20"/>
                <w:szCs w:val="20"/>
              </w:rPr>
              <w:t xml:space="preserve"> </w:t>
            </w:r>
          </w:p>
          <w:p w:rsidR="00D0322F" w:rsidRPr="00094260" w:rsidP="00D0322F">
            <w:pPr>
              <w:pStyle w:val="NormalWeb"/>
              <w:bidi w:val="0"/>
              <w:spacing w:before="0" w:beforeAutospacing="0" w:after="0" w:afterAutospacing="0"/>
              <w:rPr>
                <w:rFonts w:ascii="Times New Roman" w:hAnsi="Times New Roman"/>
                <w:sz w:val="20"/>
                <w:szCs w:val="20"/>
              </w:rPr>
            </w:pP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0322F" w:rsidRPr="00F25456" w:rsidP="00D0322F">
            <w:pPr>
              <w:bidi w:val="0"/>
              <w:spacing w:line="125" w:lineRule="atLeast"/>
              <w:jc w:val="right"/>
              <w:rPr>
                <w:rFonts w:ascii="Times New Roman" w:hAnsi="Times New Roman"/>
                <w:b/>
                <w:sz w:val="20"/>
                <w:szCs w:val="20"/>
              </w:rPr>
            </w:pPr>
            <w:r>
              <w:rPr>
                <w:rFonts w:ascii="Times New Roman" w:hAnsi="Times New Roman"/>
                <w:b/>
                <w:bCs/>
                <w:iCs/>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0322F" w:rsidRPr="00F25456" w:rsidP="00D0322F">
            <w:pPr>
              <w:bidi w:val="0"/>
              <w:spacing w:line="125" w:lineRule="atLeast"/>
              <w:jc w:val="right"/>
              <w:rPr>
                <w:rFonts w:ascii="Times New Roman" w:hAnsi="Times New Roman"/>
                <w:b/>
                <w:sz w:val="20"/>
                <w:szCs w:val="20"/>
              </w:rPr>
            </w:pP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0322F" w:rsidRPr="00F25456" w:rsidP="00D0322F">
            <w:pPr>
              <w:bidi w:val="0"/>
              <w:spacing w:line="125" w:lineRule="atLeast"/>
              <w:jc w:val="right"/>
              <w:rPr>
                <w:rFonts w:ascii="Times New Roman" w:hAnsi="Times New Roman"/>
                <w:b/>
                <w:sz w:val="20"/>
                <w:szCs w:val="20"/>
              </w:rPr>
            </w:pPr>
            <w:r w:rsidR="00F6512C">
              <w:rPr>
                <w:rFonts w:ascii="Times New Roman" w:hAnsi="Times New Roman"/>
                <w:b/>
                <w:sz w:val="20"/>
                <w:szCs w:val="20"/>
              </w:rPr>
              <w:t>10 000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0322F" w:rsidRPr="00F25456" w:rsidP="00D0322F">
            <w:pPr>
              <w:bidi w:val="0"/>
              <w:spacing w:line="125" w:lineRule="atLeast"/>
              <w:jc w:val="right"/>
              <w:rPr>
                <w:rFonts w:ascii="Times New Roman" w:hAnsi="Times New Roman"/>
                <w:b/>
                <w:sz w:val="20"/>
                <w:szCs w:val="20"/>
              </w:rPr>
            </w:pPr>
            <w:r w:rsidR="00F6512C">
              <w:rPr>
                <w:rFonts w:ascii="Times New Roman" w:hAnsi="Times New Roman"/>
                <w:b/>
                <w:bCs/>
                <w:iCs/>
                <w:sz w:val="20"/>
                <w:szCs w:val="20"/>
              </w:rPr>
              <w:t>11 000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0322F" w:rsidRPr="00CF42DE" w:rsidP="00D0322F">
            <w:pPr>
              <w:bidi w:val="0"/>
              <w:spacing w:line="125" w:lineRule="atLeast"/>
              <w:rPr>
                <w:rFonts w:ascii="Times New Roman" w:hAnsi="Times New Roman"/>
                <w:sz w:val="20"/>
                <w:szCs w:val="20"/>
              </w:rPr>
            </w:pPr>
            <w:r w:rsidRPr="00CF42DE">
              <w:rPr>
                <w:rFonts w:ascii="Times New Roman" w:hAnsi="Times New Roman"/>
                <w:bCs/>
                <w:i/>
                <w:iCs/>
                <w:sz w:val="20"/>
                <w:szCs w:val="20"/>
              </w:rPr>
              <w:t>Príjem EF  za porušovanie ustanovení zákona o odpadoch s odhadovaným medziročným nárastom 10%</w:t>
            </w:r>
          </w:p>
        </w:tc>
      </w:tr>
      <w:tr>
        <w:tblPrEx>
          <w:tblW w:w="13950" w:type="dxa"/>
          <w:tblInd w:w="-287"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0322F" w:rsidP="00D0322F">
            <w:pPr>
              <w:pStyle w:val="NormalWeb"/>
              <w:bidi w:val="0"/>
              <w:spacing w:before="0" w:beforeAutospacing="0" w:after="0" w:afterAutospacing="0"/>
              <w:rPr>
                <w:rFonts w:ascii="Times New Roman" w:hAnsi="Times New Roman"/>
                <w:b/>
                <w:bCs/>
                <w:sz w:val="16"/>
                <w:szCs w:val="16"/>
              </w:rPr>
            </w:pPr>
            <w:r>
              <w:rPr>
                <w:rFonts w:ascii="Times New Roman" w:hAnsi="Times New Roman"/>
                <w:b/>
                <w:bCs/>
              </w:rPr>
              <w:t>Granty a transfery (300)</w:t>
            </w:r>
            <w:r>
              <w:rPr>
                <w:rFonts w:ascii="Times New Roman" w:hAnsi="Times New Roman"/>
                <w:b/>
                <w:bCs/>
                <w:sz w:val="16"/>
                <w:szCs w:val="16"/>
                <w:vertAlign w:val="superscript"/>
              </w:rPr>
              <w:t>1</w:t>
            </w:r>
          </w:p>
          <w:p w:rsidR="00D0322F" w:rsidRPr="001B6784" w:rsidP="00D0322F">
            <w:pPr>
              <w:pStyle w:val="NormalWeb"/>
              <w:bidi w:val="0"/>
              <w:spacing w:before="0" w:beforeAutospacing="0" w:after="0" w:afterAutospacing="0"/>
              <w:rPr>
                <w:rFonts w:ascii="Times New Roman" w:hAnsi="Times New Roman"/>
                <w:b/>
                <w:bCs/>
                <w:sz w:val="16"/>
                <w:szCs w:val="16"/>
              </w:rPr>
            </w:pPr>
          </w:p>
          <w:p w:rsidR="00D0322F" w:rsidP="00D0322F">
            <w:pPr>
              <w:pStyle w:val="NormalWeb"/>
              <w:bidi w:val="0"/>
              <w:spacing w:before="0" w:beforeAutospacing="0" w:after="0" w:afterAutospacing="0"/>
              <w:rPr>
                <w:rFonts w:ascii="Times New Roman" w:hAnsi="Times New Roman"/>
                <w:sz w:val="20"/>
                <w:szCs w:val="20"/>
              </w:rPr>
            </w:pPr>
            <w:r w:rsidRPr="0051610D">
              <w:rPr>
                <w:rFonts w:ascii="Times New Roman" w:hAnsi="Times New Roman"/>
                <w:sz w:val="20"/>
                <w:szCs w:val="20"/>
              </w:rPr>
              <w:t xml:space="preserve">315 </w:t>
            </w:r>
            <w:r>
              <w:rPr>
                <w:rFonts w:ascii="Times New Roman" w:hAnsi="Times New Roman"/>
                <w:sz w:val="20"/>
                <w:szCs w:val="20"/>
              </w:rPr>
              <w:t xml:space="preserve">- </w:t>
            </w:r>
            <w:r w:rsidRPr="0051610D">
              <w:rPr>
                <w:rFonts w:ascii="Times New Roman" w:hAnsi="Times New Roman"/>
                <w:sz w:val="20"/>
                <w:szCs w:val="20"/>
              </w:rPr>
              <w:t>Transfery od subjektov nezaradených vo verejnej správe v registri organizácií vedenom Štatistickým úradom Slovenskej republiky</w:t>
            </w:r>
          </w:p>
          <w:p w:rsidR="001A64B1" w:rsidRPr="00D9308E" w:rsidP="00D0322F">
            <w:pPr>
              <w:pStyle w:val="NormalWeb"/>
              <w:bidi w:val="0"/>
              <w:spacing w:before="0" w:beforeAutospacing="0" w:after="0" w:afterAutospacing="0"/>
              <w:rPr>
                <w:rFonts w:ascii="Times New Roman" w:hAnsi="Times New Roman"/>
                <w:b/>
                <w:bCs/>
                <w:sz w:val="16"/>
                <w:szCs w:val="16"/>
              </w:rPr>
            </w:pP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0322F" w:rsidP="00D0322F">
            <w:pPr>
              <w:bidi w:val="0"/>
              <w:spacing w:line="125" w:lineRule="atLeast"/>
              <w:jc w:val="right"/>
              <w:rPr>
                <w:rFonts w:ascii="Times New Roman" w:hAnsi="Times New Roman"/>
                <w:b/>
                <w:bCs/>
                <w:iCs/>
                <w:sz w:val="20"/>
                <w:szCs w:val="20"/>
              </w:rPr>
            </w:pPr>
            <w:r>
              <w:rPr>
                <w:rFonts w:ascii="Times New Roman" w:hAnsi="Times New Roman"/>
                <w:b/>
                <w:bCs/>
                <w:iCs/>
                <w:sz w:val="20"/>
                <w:szCs w:val="20"/>
              </w:rPr>
              <w:t>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0322F" w:rsidP="00D0322F">
            <w:pPr>
              <w:bidi w:val="0"/>
              <w:spacing w:line="125" w:lineRule="atLeast"/>
              <w:jc w:val="right"/>
              <w:rPr>
                <w:rFonts w:ascii="Times New Roman" w:hAnsi="Times New Roman"/>
                <w:b/>
                <w:sz w:val="20"/>
                <w:szCs w:val="20"/>
              </w:rPr>
            </w:pP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0322F" w:rsidP="00D0322F">
            <w:pPr>
              <w:bidi w:val="0"/>
              <w:spacing w:line="125" w:lineRule="atLeast"/>
              <w:jc w:val="right"/>
              <w:rPr>
                <w:rFonts w:ascii="Times New Roman" w:hAnsi="Times New Roman"/>
                <w:b/>
                <w:bCs/>
                <w:iCs/>
                <w:sz w:val="20"/>
                <w:szCs w:val="20"/>
              </w:rPr>
            </w:pPr>
            <w:r w:rsidR="00F6512C">
              <w:rPr>
                <w:rFonts w:ascii="Times New Roman" w:hAnsi="Times New Roman"/>
                <w:b/>
                <w:bCs/>
                <w:iCs/>
                <w:sz w:val="20"/>
                <w:szCs w:val="20"/>
              </w:rPr>
              <w:t>3</w:t>
            </w:r>
            <w:r>
              <w:rPr>
                <w:rFonts w:ascii="Times New Roman" w:hAnsi="Times New Roman"/>
                <w:b/>
                <w:bCs/>
                <w:iCs/>
                <w:sz w:val="20"/>
                <w:szCs w:val="20"/>
              </w:rPr>
              <w:t>0</w:t>
            </w:r>
            <w:r w:rsidR="00F6512C">
              <w:rPr>
                <w:rFonts w:ascii="Times New Roman" w:hAnsi="Times New Roman"/>
                <w:b/>
                <w:bCs/>
                <w:iCs/>
                <w:sz w:val="20"/>
                <w:szCs w:val="20"/>
              </w:rPr>
              <w:t> 000 000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0322F" w:rsidP="00D0322F">
            <w:pPr>
              <w:bidi w:val="0"/>
              <w:spacing w:line="125" w:lineRule="atLeast"/>
              <w:jc w:val="right"/>
              <w:rPr>
                <w:rFonts w:ascii="Times New Roman" w:hAnsi="Times New Roman"/>
                <w:b/>
                <w:sz w:val="20"/>
                <w:szCs w:val="20"/>
              </w:rPr>
            </w:pPr>
            <w:r>
              <w:rPr>
                <w:rFonts w:ascii="Times New Roman" w:hAnsi="Times New Roman"/>
                <w:b/>
                <w:sz w:val="20"/>
                <w:szCs w:val="20"/>
              </w:rPr>
              <w:t>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0322F" w:rsidRPr="006E1C20" w:rsidP="00D0322F">
            <w:pPr>
              <w:bidi w:val="0"/>
              <w:spacing w:line="125" w:lineRule="atLeast"/>
              <w:rPr>
                <w:rFonts w:ascii="Times New Roman" w:hAnsi="Times New Roman"/>
                <w:bCs/>
                <w:i/>
                <w:iCs/>
              </w:rPr>
            </w:pPr>
            <w:r w:rsidRPr="00CF42DE">
              <w:rPr>
                <w:rFonts w:ascii="Times New Roman" w:hAnsi="Times New Roman"/>
                <w:bCs/>
                <w:i/>
                <w:iCs/>
                <w:sz w:val="20"/>
                <w:szCs w:val="20"/>
              </w:rPr>
              <w:t>Príjem EF -  prevod 80% disponibilných prostriedkov RF</w:t>
            </w:r>
            <w:r w:rsidRPr="006E1C20">
              <w:rPr>
                <w:rFonts w:ascii="Times New Roman" w:hAnsi="Times New Roman"/>
                <w:bCs/>
                <w:i/>
                <w:iCs/>
              </w:rPr>
              <w:t xml:space="preserve"> </w:t>
            </w:r>
          </w:p>
        </w:tc>
      </w:tr>
      <w:tr>
        <w:tblPrEx>
          <w:tblW w:w="13950" w:type="dxa"/>
          <w:tblInd w:w="-287"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0322F" w:rsidP="00D0322F">
            <w:pPr>
              <w:pStyle w:val="NormalWeb"/>
              <w:bidi w:val="0"/>
              <w:spacing w:before="0" w:beforeAutospacing="0" w:after="0" w:afterAutospacing="0"/>
              <w:rPr>
                <w:rFonts w:ascii="Times New Roman" w:hAnsi="Times New Roman"/>
              </w:rPr>
            </w:pPr>
            <w:r>
              <w:rPr>
                <w:rFonts w:ascii="Times New Roman" w:hAnsi="Times New Roman"/>
                <w:b/>
                <w:bCs/>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0322F" w:rsidP="00D0322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0322F" w:rsidP="00D0322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0322F" w:rsidP="00D0322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0322F" w:rsidP="00D0322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0322F" w:rsidP="00D0322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tblInd w:w="-287"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0322F" w:rsidP="00D0322F">
            <w:pPr>
              <w:pStyle w:val="NormalWeb"/>
              <w:bidi w:val="0"/>
              <w:spacing w:before="0" w:beforeAutospacing="0" w:after="0" w:afterAutospacing="0"/>
              <w:rPr>
                <w:rFonts w:ascii="Times New Roman" w:hAnsi="Times New Roman"/>
              </w:rPr>
            </w:pPr>
            <w:r>
              <w:rPr>
                <w:rFonts w:ascii="Times New Roman" w:hAnsi="Times New Roman"/>
                <w:b/>
                <w:bCs/>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0322F" w:rsidP="00D0322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0322F" w:rsidP="00D0322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0322F" w:rsidP="00D0322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0322F" w:rsidP="00D0322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0322F" w:rsidP="00D0322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tblInd w:w="-287"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0322F" w:rsidP="00D0322F">
            <w:pPr>
              <w:pStyle w:val="NormalWeb"/>
              <w:bidi w:val="0"/>
              <w:spacing w:before="0" w:beforeAutospacing="0" w:after="0" w:afterAutospacing="0"/>
              <w:rPr>
                <w:rFonts w:ascii="Times New Roman" w:hAnsi="Times New Roman"/>
              </w:rPr>
            </w:pPr>
            <w:r>
              <w:rPr>
                <w:rFonts w:ascii="Times New Roman" w:hAnsi="Times New Roman"/>
                <w:b/>
                <w:bCs/>
                <w:color w:val="FFFFFF"/>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0322F" w:rsidRPr="0051610D" w:rsidP="00D0322F">
            <w:pPr>
              <w:bidi w:val="0"/>
              <w:jc w:val="right"/>
              <w:rPr>
                <w:rFonts w:ascii="Times New Roman" w:hAnsi="Times New Roman"/>
                <w:b/>
                <w:bCs/>
                <w:color w:val="FFFFFF"/>
                <w:sz w:val="20"/>
                <w:szCs w:val="20"/>
              </w:rPr>
            </w:pPr>
            <w:r>
              <w:rPr>
                <w:rFonts w:ascii="Times New Roman" w:hAnsi="Times New Roman"/>
                <w:b/>
                <w:bCs/>
                <w:color w:val="FFFFFF"/>
                <w:sz w:val="20"/>
                <w:szCs w:val="20"/>
              </w:rPr>
              <w:t>0</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0322F" w:rsidRPr="0051610D" w:rsidP="008620FE">
            <w:pPr>
              <w:bidi w:val="0"/>
              <w:jc w:val="right"/>
              <w:rPr>
                <w:rFonts w:ascii="Times New Roman" w:hAnsi="Times New Roman"/>
                <w:b/>
                <w:bCs/>
                <w:color w:val="FFFFFF"/>
                <w:sz w:val="20"/>
                <w:szCs w:val="20"/>
              </w:rPr>
            </w:pPr>
            <w:r w:rsidR="00F6512C">
              <w:rPr>
                <w:rFonts w:ascii="Times New Roman" w:hAnsi="Times New Roman"/>
                <w:b/>
                <w:bCs/>
                <w:color w:val="FFFFFF"/>
                <w:sz w:val="20"/>
                <w:szCs w:val="20"/>
              </w:rPr>
              <w:t>0</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0322F" w:rsidRPr="0051610D" w:rsidP="00D0322F">
            <w:pPr>
              <w:bidi w:val="0"/>
              <w:jc w:val="right"/>
              <w:rPr>
                <w:rFonts w:ascii="Times New Roman" w:hAnsi="Times New Roman"/>
                <w:b/>
                <w:bCs/>
                <w:color w:val="FFFFFF"/>
                <w:sz w:val="20"/>
                <w:szCs w:val="20"/>
              </w:rPr>
            </w:pPr>
            <w:r w:rsidR="00F6512C">
              <w:rPr>
                <w:rFonts w:ascii="Times New Roman" w:hAnsi="Times New Roman"/>
                <w:b/>
                <w:bCs/>
                <w:color w:val="FFFFFF"/>
                <w:sz w:val="20"/>
                <w:szCs w:val="20"/>
              </w:rPr>
              <w:t>30 010</w:t>
            </w:r>
            <w:r w:rsidR="008620FE">
              <w:rPr>
                <w:rFonts w:ascii="Times New Roman" w:hAnsi="Times New Roman"/>
                <w:b/>
                <w:bCs/>
                <w:color w:val="FFFFFF"/>
                <w:sz w:val="20"/>
                <w:szCs w:val="20"/>
              </w:rPr>
              <w:t xml:space="preserve"> 000</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0322F" w:rsidRPr="0051610D" w:rsidP="00D0322F">
            <w:pPr>
              <w:bidi w:val="0"/>
              <w:jc w:val="right"/>
              <w:rPr>
                <w:rFonts w:ascii="Times New Roman" w:hAnsi="Times New Roman"/>
                <w:b/>
                <w:bCs/>
                <w:color w:val="FFFFFF"/>
                <w:sz w:val="20"/>
                <w:szCs w:val="20"/>
              </w:rPr>
            </w:pPr>
            <w:r w:rsidR="00F6512C">
              <w:rPr>
                <w:rFonts w:ascii="Times New Roman" w:hAnsi="Times New Roman"/>
                <w:b/>
                <w:bCs/>
                <w:color w:val="FFFFFF"/>
                <w:sz w:val="20"/>
                <w:szCs w:val="20"/>
              </w:rPr>
              <w:t>11 0</w:t>
            </w:r>
            <w:r w:rsidR="008620FE">
              <w:rPr>
                <w:rFonts w:ascii="Times New Roman" w:hAnsi="Times New Roman"/>
                <w:b/>
                <w:bCs/>
                <w:color w:val="FFFFFF"/>
                <w:sz w:val="20"/>
                <w:szCs w:val="20"/>
              </w:rPr>
              <w:t>00</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D0322F" w:rsidP="00D0322F">
            <w:pPr>
              <w:pStyle w:val="NormalWeb"/>
              <w:bidi w:val="0"/>
              <w:spacing w:before="0" w:beforeAutospacing="0" w:after="0" w:afterAutospacing="0"/>
              <w:rPr>
                <w:rFonts w:ascii="Times New Roman" w:hAnsi="Times New Roman"/>
              </w:rPr>
            </w:pPr>
            <w:r>
              <w:rPr>
                <w:rFonts w:ascii="Times New Roman" w:hAnsi="Times New Roman"/>
                <w:color w:val="FFFFFF"/>
              </w:rPr>
              <w:t> </w:t>
            </w:r>
          </w:p>
        </w:tc>
      </w:tr>
      <w:tr>
        <w:tblPrEx>
          <w:tblW w:w="13950" w:type="dxa"/>
          <w:tblInd w:w="-287" w:type="dxa"/>
          <w:tblCellMar>
            <w:left w:w="0" w:type="dxa"/>
            <w:right w:w="0" w:type="dxa"/>
          </w:tblCellMar>
        </w:tblPrEx>
        <w:tc>
          <w:tcPr>
            <w:tcW w:w="4950" w:type="dxa"/>
            <w:tcBorders>
              <w:top w:val="nil"/>
              <w:left w:val="nil"/>
              <w:bottom w:val="nil"/>
              <w:right w:val="nil"/>
            </w:tcBorders>
            <w:textDirection w:val="lrTb"/>
            <w:vAlign w:val="center"/>
          </w:tcPr>
          <w:p w:rsidR="00D0322F" w:rsidP="00D0322F">
            <w:pPr>
              <w:bidi w:val="0"/>
              <w:rPr>
                <w:rFonts w:ascii="Times New Roman" w:hAnsi="Times New Roman"/>
                <w:sz w:val="2"/>
              </w:rPr>
            </w:pPr>
          </w:p>
        </w:tc>
        <w:tc>
          <w:tcPr>
            <w:tcW w:w="1500" w:type="dxa"/>
            <w:tcBorders>
              <w:top w:val="nil"/>
              <w:left w:val="nil"/>
              <w:bottom w:val="nil"/>
              <w:right w:val="nil"/>
            </w:tcBorders>
            <w:textDirection w:val="lrTb"/>
            <w:vAlign w:val="center"/>
          </w:tcPr>
          <w:p w:rsidR="00D0322F" w:rsidP="00D0322F">
            <w:pPr>
              <w:bidi w:val="0"/>
              <w:rPr>
                <w:rFonts w:ascii="Times New Roman" w:hAnsi="Times New Roman"/>
                <w:sz w:val="2"/>
              </w:rPr>
            </w:pPr>
          </w:p>
        </w:tc>
        <w:tc>
          <w:tcPr>
            <w:tcW w:w="1500" w:type="dxa"/>
            <w:tcBorders>
              <w:top w:val="nil"/>
              <w:left w:val="nil"/>
              <w:bottom w:val="nil"/>
              <w:right w:val="nil"/>
            </w:tcBorders>
            <w:textDirection w:val="lrTb"/>
            <w:vAlign w:val="center"/>
          </w:tcPr>
          <w:p w:rsidR="00D0322F" w:rsidP="00D0322F">
            <w:pPr>
              <w:bidi w:val="0"/>
              <w:rPr>
                <w:rFonts w:ascii="Times New Roman" w:hAnsi="Times New Roman"/>
                <w:sz w:val="2"/>
              </w:rPr>
            </w:pPr>
          </w:p>
        </w:tc>
        <w:tc>
          <w:tcPr>
            <w:tcW w:w="1500" w:type="dxa"/>
            <w:tcBorders>
              <w:top w:val="nil"/>
              <w:left w:val="nil"/>
              <w:bottom w:val="nil"/>
              <w:right w:val="nil"/>
            </w:tcBorders>
            <w:textDirection w:val="lrTb"/>
            <w:vAlign w:val="center"/>
          </w:tcPr>
          <w:p w:rsidR="00D0322F" w:rsidP="00D0322F">
            <w:pPr>
              <w:bidi w:val="0"/>
              <w:rPr>
                <w:rFonts w:ascii="Times New Roman" w:hAnsi="Times New Roman"/>
                <w:sz w:val="2"/>
              </w:rPr>
            </w:pPr>
          </w:p>
        </w:tc>
        <w:tc>
          <w:tcPr>
            <w:tcW w:w="1500" w:type="dxa"/>
            <w:tcBorders>
              <w:top w:val="nil"/>
              <w:left w:val="nil"/>
              <w:bottom w:val="nil"/>
              <w:right w:val="nil"/>
            </w:tcBorders>
            <w:textDirection w:val="lrTb"/>
            <w:vAlign w:val="center"/>
          </w:tcPr>
          <w:p w:rsidR="00D0322F" w:rsidP="00D0322F">
            <w:pPr>
              <w:bidi w:val="0"/>
              <w:rPr>
                <w:rFonts w:ascii="Times New Roman" w:hAnsi="Times New Roman"/>
                <w:sz w:val="2"/>
              </w:rPr>
            </w:pPr>
          </w:p>
        </w:tc>
        <w:tc>
          <w:tcPr>
            <w:tcW w:w="3000" w:type="dxa"/>
            <w:tcBorders>
              <w:top w:val="nil"/>
              <w:left w:val="nil"/>
              <w:bottom w:val="nil"/>
              <w:right w:val="nil"/>
            </w:tcBorders>
            <w:textDirection w:val="lrTb"/>
            <w:vAlign w:val="center"/>
          </w:tcPr>
          <w:p w:rsidR="00D0322F" w:rsidP="00D0322F">
            <w:pPr>
              <w:bidi w:val="0"/>
              <w:rPr>
                <w:rFonts w:ascii="Times New Roman" w:hAnsi="Times New Roman"/>
                <w:sz w:val="2"/>
              </w:rPr>
            </w:pPr>
          </w:p>
        </w:tc>
      </w:tr>
    </w:tbl>
    <w:p w:rsidR="0062394B" w:rsidP="0062394B">
      <w:pPr>
        <w:pStyle w:val="NormalWeb"/>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1 –  príjmy rozpísať až do položiek platnej ekonomickej klasifikácie    </w:t>
      </w:r>
    </w:p>
    <w:p w:rsidR="0062394B" w:rsidP="00F74919">
      <w:pPr>
        <w:pStyle w:val="NormalWeb"/>
        <w:bidi w:val="0"/>
        <w:spacing w:before="0" w:beforeAutospacing="0" w:after="0" w:afterAutospacing="0"/>
        <w:jc w:val="both"/>
        <w:rPr>
          <w:rFonts w:ascii="Times New Roman" w:hAnsi="Times New Roman"/>
          <w:sz w:val="20"/>
          <w:szCs w:val="20"/>
        </w:rPr>
      </w:pPr>
      <w:r w:rsidRPr="00B4701C" w:rsidR="00F939A8">
        <w:rPr>
          <w:rFonts w:ascii="Times New Roman" w:hAnsi="Times New Roman"/>
          <w:i/>
          <w:sz w:val="20"/>
          <w:szCs w:val="20"/>
        </w:rPr>
        <w:t>Poznámka: K 31.3.2016 sa plánuje zrušenie Recyklačného fondu a prev</w:t>
      </w:r>
      <w:r w:rsidR="00F939A8">
        <w:rPr>
          <w:rFonts w:ascii="Times New Roman" w:hAnsi="Times New Roman"/>
          <w:i/>
          <w:sz w:val="20"/>
          <w:szCs w:val="20"/>
        </w:rPr>
        <w:t>od jeho l</w:t>
      </w:r>
      <w:r w:rsidRPr="00B4701C" w:rsidR="00F939A8">
        <w:rPr>
          <w:rFonts w:ascii="Times New Roman" w:hAnsi="Times New Roman"/>
          <w:i/>
          <w:sz w:val="20"/>
          <w:szCs w:val="20"/>
        </w:rPr>
        <w:t>ikvidačného zostatku do Environmentálneho fondu. Výšku likvidačného zostatku nie je možné v súčasnosti vyčísliť.</w:t>
      </w:r>
    </w:p>
    <w:p w:rsidR="00F939A8" w:rsidP="001B6784">
      <w:pPr>
        <w:pStyle w:val="NormalWeb"/>
        <w:bidi w:val="0"/>
        <w:spacing w:before="0" w:beforeAutospacing="0" w:after="0" w:afterAutospacing="0"/>
        <w:rPr>
          <w:rFonts w:ascii="Times New Roman" w:hAnsi="Times New Roman"/>
        </w:rPr>
      </w:pPr>
    </w:p>
    <w:p w:rsidR="00F939A8" w:rsidP="001B6784">
      <w:pPr>
        <w:pStyle w:val="NormalWeb"/>
        <w:bidi w:val="0"/>
        <w:spacing w:before="0" w:beforeAutospacing="0" w:after="0" w:afterAutospacing="0"/>
        <w:jc w:val="both"/>
        <w:rPr>
          <w:rFonts w:ascii="Times New Roman" w:hAnsi="Times New Roman"/>
          <w:sz w:val="20"/>
          <w:szCs w:val="20"/>
        </w:rPr>
      </w:pPr>
    </w:p>
    <w:p w:rsidR="00F939A8" w:rsidRPr="00B035E6" w:rsidP="00F939A8">
      <w:pPr>
        <w:pStyle w:val="NormalWeb"/>
        <w:bidi w:val="0"/>
        <w:spacing w:before="0" w:beforeAutospacing="0" w:after="0" w:afterAutospacing="0"/>
        <w:rPr>
          <w:rFonts w:ascii="Times New Roman" w:hAnsi="Times New Roman"/>
        </w:rPr>
      </w:pPr>
      <w:r>
        <w:rPr>
          <w:rFonts w:ascii="Times New Roman" w:hAnsi="Times New Roman"/>
        </w:rPr>
        <w:t xml:space="preserve">Výdavky </w:t>
      </w:r>
      <w:r w:rsidR="00DC4419">
        <w:rPr>
          <w:rFonts w:ascii="Times New Roman" w:hAnsi="Times New Roman"/>
        </w:rPr>
        <w:t>štátneho rozpočtu - Ministerstvo</w:t>
      </w:r>
      <w:r>
        <w:rPr>
          <w:rFonts w:ascii="Times New Roman" w:hAnsi="Times New Roman"/>
        </w:rPr>
        <w:t xml:space="preserve"> životného prostredia SR</w:t>
      </w:r>
      <w:r w:rsidR="00DC4419">
        <w:rPr>
          <w:rFonts w:ascii="Times New Roman" w:hAnsi="Times New Roman"/>
        </w:rPr>
        <w:t xml:space="preserve">   </w:t>
      </w:r>
      <w:r>
        <w:rPr>
          <w:rFonts w:ascii="Times New Roman" w:hAnsi="Times New Roman"/>
        </w:rPr>
        <w:tab/>
        <w:tab/>
        <w:tab/>
        <w:tab/>
        <w:tab/>
        <w:tab/>
        <w:tab/>
        <w:t xml:space="preserve">       Tabuľka č. 5</w:t>
      </w:r>
    </w:p>
    <w:tbl>
      <w:tblPr>
        <w:tblStyle w:val="TableNormal"/>
        <w:tblW w:w="14270" w:type="dxa"/>
        <w:tblInd w:w="-663" w:type="dxa"/>
        <w:tblCellMar>
          <w:left w:w="0" w:type="dxa"/>
          <w:right w:w="0" w:type="dxa"/>
        </w:tblCellMar>
      </w:tblPr>
      <w:tblGrid>
        <w:gridCol w:w="6583"/>
        <w:gridCol w:w="1519"/>
        <w:gridCol w:w="1523"/>
        <w:gridCol w:w="1519"/>
        <w:gridCol w:w="1519"/>
        <w:gridCol w:w="1607"/>
      </w:tblGrid>
      <w:tr>
        <w:tblPrEx>
          <w:tblW w:w="14270" w:type="dxa"/>
          <w:tblInd w:w="-663" w:type="dxa"/>
          <w:tblCellMar>
            <w:left w:w="0" w:type="dxa"/>
            <w:right w:w="0" w:type="dxa"/>
          </w:tblCellMar>
        </w:tblPrEx>
        <w:trPr>
          <w:trHeight w:val="255"/>
        </w:trPr>
        <w:tc>
          <w:tcPr>
            <w:tcW w:w="6685"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 xml:space="preserve">Vplyv na rozpočet verejnej správy </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4270" w:type="dxa"/>
          <w:tblInd w:w="-663" w:type="dxa"/>
          <w:tblCellMar>
            <w:left w:w="0" w:type="dxa"/>
            <w:right w:w="0" w:type="dxa"/>
          </w:tblCellMar>
        </w:tblPrEx>
        <w:trPr>
          <w:trHeight w:val="197"/>
        </w:trPr>
        <w:tc>
          <w:tcPr>
            <w:tcW w:w="6685" w:type="dxa"/>
            <w:vMerge/>
            <w:tcBorders>
              <w:top w:val="single" w:sz="4" w:space="0" w:color="000000"/>
              <w:left w:val="single" w:sz="4" w:space="0" w:color="000000"/>
              <w:bottom w:val="single" w:sz="4" w:space="0" w:color="000000"/>
              <w:right w:val="single" w:sz="4" w:space="0" w:color="000000"/>
            </w:tcBorders>
            <w:textDirection w:val="lrTb"/>
            <w:vAlign w:val="center"/>
          </w:tcPr>
          <w:p w:rsidR="00F939A8" w:rsidP="00492DA8">
            <w:pPr>
              <w:bidi w:val="0"/>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201</w:t>
            </w:r>
            <w:r w:rsidR="00DC4419">
              <w:rPr>
                <w:rFonts w:ascii="Times New Roman" w:hAnsi="Times New Roman"/>
                <w:b/>
                <w:bCs/>
                <w:color w:val="FFFFFF"/>
                <w:sz w:val="20"/>
                <w:szCs w:val="20"/>
              </w:rPr>
              <w:t>4</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201</w:t>
            </w:r>
            <w:r w:rsidR="00DC4419">
              <w:rPr>
                <w:rFonts w:ascii="Times New Roman" w:hAnsi="Times New Roman"/>
                <w:b/>
                <w:bCs/>
                <w:color w:val="FFFFFF"/>
                <w:sz w:val="20"/>
                <w:szCs w:val="20"/>
              </w:rPr>
              <w:t>5</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201</w:t>
            </w:r>
            <w:r w:rsidR="00DC4419">
              <w:rPr>
                <w:rFonts w:ascii="Times New Roman" w:hAnsi="Times New Roman"/>
                <w:b/>
                <w:bCs/>
                <w:color w:val="FFFFFF"/>
                <w:sz w:val="20"/>
                <w:szCs w:val="20"/>
              </w:rPr>
              <w:t>6</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939A8" w:rsidRPr="00940269" w:rsidP="00492DA8">
            <w:pPr>
              <w:pStyle w:val="NormalWeb"/>
              <w:bidi w:val="0"/>
              <w:spacing w:before="0" w:beforeAutospacing="0" w:after="0" w:afterAutospacing="0"/>
              <w:jc w:val="center"/>
              <w:rPr>
                <w:rFonts w:ascii="Times New Roman" w:hAnsi="Times New Roman"/>
                <w:sz w:val="20"/>
                <w:szCs w:val="20"/>
              </w:rPr>
            </w:pPr>
            <w:r w:rsidRPr="00940269">
              <w:rPr>
                <w:rFonts w:ascii="Times New Roman" w:hAnsi="Times New Roman"/>
                <w:b/>
                <w:bCs/>
                <w:color w:val="FFFFFF"/>
                <w:sz w:val="20"/>
                <w:szCs w:val="20"/>
              </w:rPr>
              <w:t>201</w:t>
            </w:r>
            <w:r w:rsidR="00DC4419">
              <w:rPr>
                <w:rFonts w:ascii="Times New Roman" w:hAnsi="Times New Roman"/>
                <w:b/>
                <w:bCs/>
                <w:color w:val="FFFFFF"/>
                <w:sz w:val="20"/>
                <w:szCs w:val="20"/>
              </w:rPr>
              <w:t>7</w:t>
            </w:r>
          </w:p>
        </w:tc>
        <w:tc>
          <w:tcPr>
            <w:tcW w:w="1425" w:type="dxa"/>
            <w:vMerge/>
            <w:tcBorders>
              <w:top w:val="single" w:sz="4" w:space="0" w:color="000000"/>
              <w:left w:val="single" w:sz="4" w:space="0" w:color="000000"/>
              <w:bottom w:val="single" w:sz="4" w:space="0" w:color="000000"/>
              <w:right w:val="single" w:sz="4" w:space="0" w:color="000000"/>
            </w:tcBorders>
            <w:textDirection w:val="lrTb"/>
            <w:vAlign w:val="center"/>
          </w:tcPr>
          <w:p w:rsidR="00F939A8" w:rsidP="00492DA8">
            <w:pPr>
              <w:bidi w:val="0"/>
              <w:rPr>
                <w:rFonts w:ascii="Times New Roman" w:hAnsi="Times New Roman"/>
              </w:rPr>
            </w:pPr>
          </w:p>
        </w:tc>
      </w:tr>
      <w:tr>
        <w:tblPrEx>
          <w:tblW w:w="14270" w:type="dxa"/>
          <w:tblInd w:w="-663" w:type="dxa"/>
          <w:tblCellMar>
            <w:left w:w="0" w:type="dxa"/>
            <w:right w:w="0" w:type="dxa"/>
          </w:tblCellMar>
        </w:tblPrEx>
        <w:trPr>
          <w:trHeight w:val="255"/>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9A8" w:rsidP="00492DA8">
            <w:pPr>
              <w:pStyle w:val="NormalWeb"/>
              <w:bidi w:val="0"/>
              <w:spacing w:before="0" w:beforeAutospacing="0" w:after="0" w:afterAutospacing="0"/>
              <w:rPr>
                <w:rFonts w:ascii="Times New Roman" w:hAnsi="Times New Roman"/>
              </w:rPr>
            </w:pPr>
            <w:r>
              <w:rPr>
                <w:rFonts w:ascii="Times New Roman" w:hAnsi="Times New Roman"/>
                <w:b/>
                <w:bCs/>
                <w:sz w:val="20"/>
                <w:szCs w:val="20"/>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9A8" w:rsidRPr="00DC47A2" w:rsidP="00492DA8">
            <w:pPr>
              <w:bidi w:val="0"/>
              <w:spacing w:line="125" w:lineRule="atLeast"/>
              <w:jc w:val="right"/>
              <w:rPr>
                <w:rFonts w:ascii="Times New Roman" w:hAnsi="Times New Roman"/>
                <w:b/>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9A8" w:rsidRPr="00CD185D" w:rsidP="00492DA8">
            <w:pPr>
              <w:bidi w:val="0"/>
              <w:spacing w:line="125" w:lineRule="atLeast"/>
              <w:jc w:val="right"/>
              <w:rPr>
                <w:rFonts w:ascii="Times New Roman" w:hAnsi="Times New Roman"/>
                <w:b/>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9A8" w:rsidRPr="00CD185D" w:rsidP="00492DA8">
            <w:pPr>
              <w:bidi w:val="0"/>
              <w:spacing w:line="125" w:lineRule="atLeast"/>
              <w:jc w:val="right"/>
              <w:rPr>
                <w:rFonts w:ascii="Times New Roman" w:hAnsi="Times New Roman"/>
                <w:b/>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9A8" w:rsidRPr="00CD185D" w:rsidP="00492DA8">
            <w:pPr>
              <w:bidi w:val="0"/>
              <w:spacing w:line="125" w:lineRule="atLeast"/>
              <w:jc w:val="right"/>
              <w:rPr>
                <w:rFonts w:ascii="Times New Roman" w:hAnsi="Times New Roman"/>
                <w:b/>
                <w:sz w:val="20"/>
                <w:szCs w:val="20"/>
              </w:rPr>
            </w:pP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F939A8" w:rsidRPr="00BC7E43" w:rsidP="00492DA8">
            <w:pPr>
              <w:pStyle w:val="NormalWeb"/>
              <w:bidi w:val="0"/>
              <w:spacing w:before="0" w:beforeAutospacing="0" w:after="0" w:afterAutospacing="0"/>
              <w:rPr>
                <w:rFonts w:ascii="Times New Roman" w:hAnsi="Times New Roman"/>
                <w:sz w:val="20"/>
                <w:szCs w:val="20"/>
              </w:rPr>
            </w:pPr>
          </w:p>
        </w:tc>
      </w:tr>
      <w:tr>
        <w:tblPrEx>
          <w:tblW w:w="14270" w:type="dxa"/>
          <w:tblInd w:w="-663" w:type="dxa"/>
          <w:tblCellMar>
            <w:left w:w="0" w:type="dxa"/>
            <w:right w:w="0" w:type="dxa"/>
          </w:tblCellMar>
        </w:tblPrEx>
        <w:trPr>
          <w:trHeight w:val="255"/>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9A8" w:rsidP="00492DA8">
            <w:pPr>
              <w:pStyle w:val="NormalWeb"/>
              <w:bidi w:val="0"/>
              <w:spacing w:before="0" w:beforeAutospacing="0" w:after="0" w:afterAutospacing="0"/>
              <w:rPr>
                <w:rFonts w:ascii="Times New Roman" w:hAnsi="Times New Roman"/>
              </w:rPr>
            </w:pPr>
            <w:r>
              <w:rPr>
                <w:rFonts w:ascii="Times New Roman" w:hAnsi="Times New Roman"/>
                <w:sz w:val="20"/>
                <w:szCs w:val="20"/>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F939A8" w:rsidP="00492DA8">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tblInd w:w="-663" w:type="dxa"/>
          <w:tblCellMar>
            <w:left w:w="0" w:type="dxa"/>
            <w:right w:w="0" w:type="dxa"/>
          </w:tblCellMar>
        </w:tblPrEx>
        <w:trPr>
          <w:trHeight w:val="255"/>
        </w:trPr>
        <w:tc>
          <w:tcPr>
            <w:tcW w:w="6685" w:type="dxa"/>
            <w:tcBorders>
              <w:top w:val="none" w:sz="0" w:space="0" w:color="auto"/>
              <w:left w:val="single" w:sz="4" w:space="0" w:color="000000"/>
              <w:bottom w:val="single" w:sz="4" w:space="0" w:color="auto"/>
              <w:right w:val="single" w:sz="4" w:space="0" w:color="000000"/>
            </w:tcBorders>
            <w:tcMar>
              <w:top w:w="0" w:type="dxa"/>
              <w:left w:w="70" w:type="dxa"/>
              <w:bottom w:w="0" w:type="dxa"/>
              <w:right w:w="70" w:type="dxa"/>
            </w:tcMar>
            <w:textDirection w:val="lrTb"/>
            <w:vAlign w:val="center"/>
          </w:tcPr>
          <w:p w:rsidR="00F939A8" w:rsidP="00492DA8">
            <w:pPr>
              <w:pStyle w:val="NormalWeb"/>
              <w:bidi w:val="0"/>
              <w:spacing w:before="0" w:beforeAutospacing="0" w:after="0" w:afterAutospacing="0"/>
              <w:rPr>
                <w:rFonts w:ascii="Times New Roman" w:hAnsi="Times New Roman"/>
              </w:rPr>
            </w:pPr>
            <w:r>
              <w:rPr>
                <w:rFonts w:ascii="Times New Roman" w:hAnsi="Times New Roman"/>
                <w:sz w:val="20"/>
                <w:szCs w:val="20"/>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F939A8" w:rsidP="00492DA8">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tblInd w:w="-663" w:type="dxa"/>
          <w:tblCellMar>
            <w:left w:w="0" w:type="dxa"/>
            <w:right w:w="0" w:type="dxa"/>
          </w:tblCellMar>
        </w:tblPrEx>
        <w:trPr>
          <w:trHeight w:val="255"/>
        </w:trPr>
        <w:tc>
          <w:tcPr>
            <w:tcW w:w="6685" w:type="dxa"/>
            <w:tcBorders>
              <w:top w:val="single" w:sz="4" w:space="0" w:color="auto"/>
              <w:left w:val="single" w:sz="4" w:space="0" w:color="auto"/>
              <w:bottom w:val="none" w:sz="0" w:space="0" w:color="auto"/>
              <w:right w:val="single" w:sz="4" w:space="0" w:color="auto"/>
            </w:tcBorders>
            <w:tcMar>
              <w:top w:w="0" w:type="dxa"/>
              <w:left w:w="70" w:type="dxa"/>
              <w:bottom w:w="0" w:type="dxa"/>
              <w:right w:w="70" w:type="dxa"/>
            </w:tcMar>
            <w:textDirection w:val="lrTb"/>
            <w:vAlign w:val="center"/>
          </w:tcPr>
          <w:p w:rsidR="00F939A8" w:rsidRPr="003F1084" w:rsidP="003F1084">
            <w:pPr>
              <w:pStyle w:val="NormalWeb"/>
              <w:bidi w:val="0"/>
              <w:spacing w:before="0" w:beforeAutospacing="0" w:after="0" w:afterAutospacing="0"/>
              <w:rPr>
                <w:rFonts w:ascii="Times New Roman" w:hAnsi="Times New Roman"/>
                <w:sz w:val="13"/>
                <w:szCs w:val="13"/>
              </w:rPr>
            </w:pPr>
            <w:r>
              <w:rPr>
                <w:rFonts w:ascii="Times New Roman" w:hAnsi="Times New Roman"/>
                <w:sz w:val="20"/>
                <w:szCs w:val="20"/>
              </w:rPr>
              <w:t>  Tovary a služby (630)</w:t>
            </w:r>
            <w:r>
              <w:rPr>
                <w:rFonts w:ascii="Times New Roman" w:hAnsi="Times New Roman"/>
                <w:sz w:val="13"/>
                <w:szCs w:val="13"/>
                <w:vertAlign w:val="superscript"/>
              </w:rPr>
              <w:t>2</w:t>
            </w:r>
          </w:p>
        </w:tc>
        <w:tc>
          <w:tcPr>
            <w:tcW w:w="1540"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center"/>
          </w:tcPr>
          <w:p w:rsidR="00F939A8" w:rsidRPr="00BC7E43" w:rsidP="00492DA8">
            <w:pPr>
              <w:bidi w:val="0"/>
              <w:spacing w:line="125" w:lineRule="atLeast"/>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9A8" w:rsidRPr="00BC7E43" w:rsidP="00492DA8">
            <w:pPr>
              <w:bidi w:val="0"/>
              <w:spacing w:line="125" w:lineRule="atLeast"/>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9A8" w:rsidRPr="00BC7E43" w:rsidP="00492DA8">
            <w:pPr>
              <w:bidi w:val="0"/>
              <w:spacing w:line="125" w:lineRule="atLeast"/>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F939A8" w:rsidRPr="00BC7E43" w:rsidP="00492DA8">
            <w:pPr>
              <w:bidi w:val="0"/>
              <w:spacing w:line="125" w:lineRule="atLeast"/>
              <w:jc w:val="right"/>
              <w:rPr>
                <w:rFonts w:ascii="Times New Roman" w:hAnsi="Times New Roman"/>
                <w:sz w:val="20"/>
                <w:szCs w:val="20"/>
              </w:rPr>
            </w:pP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F939A8" w:rsidRPr="00BC7E43" w:rsidP="00492DA8">
            <w:pPr>
              <w:pStyle w:val="NormalWeb"/>
              <w:bidi w:val="0"/>
              <w:spacing w:before="0" w:beforeAutospacing="0" w:after="0" w:afterAutospacing="0"/>
              <w:rPr>
                <w:rFonts w:ascii="Times New Roman" w:hAnsi="Times New Roman"/>
                <w:sz w:val="20"/>
                <w:szCs w:val="20"/>
              </w:rPr>
            </w:pPr>
          </w:p>
        </w:tc>
      </w:tr>
      <w:tr>
        <w:tblPrEx>
          <w:tblW w:w="14270" w:type="dxa"/>
          <w:tblInd w:w="-663" w:type="dxa"/>
          <w:tblCellMar>
            <w:left w:w="0" w:type="dxa"/>
            <w:right w:w="0" w:type="dxa"/>
          </w:tblCellMar>
        </w:tblPrEx>
        <w:trPr>
          <w:trHeight w:val="255"/>
        </w:trPr>
        <w:tc>
          <w:tcPr>
            <w:tcW w:w="668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9A8" w:rsidP="00492DA8">
            <w:pPr>
              <w:pStyle w:val="NormalWeb"/>
              <w:bidi w:val="0"/>
              <w:spacing w:before="0" w:beforeAutospacing="0" w:after="0" w:afterAutospacing="0"/>
              <w:rPr>
                <w:rFonts w:ascii="Times New Roman" w:hAnsi="Times New Roman"/>
              </w:rPr>
            </w:pPr>
            <w:r>
              <w:rPr>
                <w:rFonts w:ascii="Times New Roman" w:hAnsi="Times New Roman"/>
                <w:sz w:val="20"/>
                <w:szCs w:val="20"/>
              </w:rPr>
              <w:t>  Bežné transfery (640)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F939A8" w:rsidP="00492DA8">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tblInd w:w="-663" w:type="dxa"/>
          <w:tblCellMar>
            <w:left w:w="0" w:type="dxa"/>
            <w:right w:w="0" w:type="dxa"/>
          </w:tblCellMar>
        </w:tblPrEx>
        <w:trPr>
          <w:trHeight w:val="255"/>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39A8" w:rsidP="00492DA8">
            <w:pPr>
              <w:pStyle w:val="NormalWeb"/>
              <w:bidi w:val="0"/>
              <w:spacing w:before="0" w:beforeAutospacing="0" w:after="0" w:afterAutospacing="0"/>
              <w:rPr>
                <w:rFonts w:ascii="Times New Roman" w:hAnsi="Times New Roman"/>
              </w:rPr>
            </w:pPr>
            <w:r>
              <w:rPr>
                <w:rFonts w:ascii="Times New Roman" w:hAnsi="Times New Roman"/>
                <w:sz w:val="20"/>
                <w:szCs w:val="20"/>
              </w:rPr>
              <w:t>  Splácanie úrokov a ostatné platby súvisiace s úvermi, pôžičkami a NFV (650)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939A8" w:rsidP="00492DA8">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F939A8" w:rsidP="00492DA8">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tblInd w:w="-663" w:type="dxa"/>
          <w:tblCellMar>
            <w:left w:w="0" w:type="dxa"/>
            <w:right w:w="0" w:type="dxa"/>
          </w:tblCellMar>
        </w:tblPrEx>
        <w:trPr>
          <w:trHeight w:val="255"/>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4419" w:rsidP="00DC4419">
            <w:pPr>
              <w:pStyle w:val="NormalWeb"/>
              <w:bidi w:val="0"/>
              <w:spacing w:before="0" w:beforeAutospacing="0" w:after="0" w:afterAutospacing="0"/>
              <w:rPr>
                <w:rFonts w:ascii="Times New Roman" w:hAnsi="Times New Roman"/>
              </w:rPr>
            </w:pPr>
            <w:r>
              <w:rPr>
                <w:rFonts w:ascii="Times New Roman" w:hAnsi="Times New Roman"/>
                <w:b/>
                <w:bCs/>
                <w:sz w:val="20"/>
                <w:szCs w:val="20"/>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7E1AED" w:rsidP="00DC4419">
            <w:pPr>
              <w:bidi w:val="0"/>
              <w:spacing w:line="125" w:lineRule="atLeast"/>
              <w:jc w:val="right"/>
              <w:rPr>
                <w:rFonts w:ascii="Times New Roman" w:hAnsi="Times New Roman"/>
                <w:b/>
                <w:sz w:val="20"/>
                <w:szCs w:val="20"/>
              </w:rPr>
            </w:pPr>
            <w:r>
              <w:rPr>
                <w:rFonts w:ascii="Times New Roman" w:hAnsi="Times New Roman"/>
                <w:b/>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5311FE" w:rsidP="00DC4419">
            <w:pPr>
              <w:bidi w:val="0"/>
              <w:spacing w:line="125" w:lineRule="atLeast"/>
              <w:jc w:val="right"/>
              <w:rPr>
                <w:rFonts w:ascii="Times New Roman" w:hAnsi="Times New Roman"/>
                <w:b/>
                <w:sz w:val="20"/>
                <w:szCs w:val="20"/>
              </w:rPr>
            </w:pPr>
            <w:r w:rsidRPr="005311FE" w:rsidR="005311FE">
              <w:rPr>
                <w:rFonts w:ascii="Times New Roman" w:hAnsi="Times New Roman"/>
                <w:b/>
                <w:sz w:val="20"/>
                <w:szCs w:val="20"/>
              </w:rPr>
              <w:t>12 000 000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834338" w:rsidP="00DC4419">
            <w:pPr>
              <w:bidi w:val="0"/>
              <w:spacing w:line="125" w:lineRule="atLeast"/>
              <w:jc w:val="right"/>
              <w:rPr>
                <w:rFonts w:ascii="Times New Roman" w:hAnsi="Times New Roman"/>
                <w:b/>
                <w:sz w:val="20"/>
                <w:szCs w:val="20"/>
              </w:rPr>
            </w:pPr>
            <w:r w:rsidRPr="00834338">
              <w:rPr>
                <w:rFonts w:ascii="Times New Roman" w:hAnsi="Times New Roman"/>
                <w:b/>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834338" w:rsidP="00DC4419">
            <w:pPr>
              <w:bidi w:val="0"/>
              <w:spacing w:line="125" w:lineRule="atLeast"/>
              <w:jc w:val="right"/>
              <w:rPr>
                <w:rFonts w:ascii="Times New Roman" w:hAnsi="Times New Roman"/>
                <w:b/>
                <w:sz w:val="20"/>
                <w:szCs w:val="20"/>
              </w:rPr>
            </w:pPr>
            <w:r w:rsidRPr="00834338">
              <w:rPr>
                <w:rFonts w:ascii="Times New Roman" w:hAnsi="Times New Roman"/>
                <w:b/>
                <w:sz w:val="20"/>
                <w:szCs w:val="20"/>
              </w:rPr>
              <w:t>0</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4419" w:rsidP="00DC441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tblInd w:w="-663" w:type="dxa"/>
          <w:tblCellMar>
            <w:left w:w="0" w:type="dxa"/>
            <w:right w:w="0" w:type="dxa"/>
          </w:tblCellMar>
        </w:tblPrEx>
        <w:trPr>
          <w:trHeight w:val="255"/>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4419" w:rsidP="00DC4419">
            <w:pPr>
              <w:pStyle w:val="NormalWeb"/>
              <w:bidi w:val="0"/>
              <w:spacing w:before="0" w:beforeAutospacing="0" w:after="0" w:afterAutospacing="0"/>
              <w:rPr>
                <w:rFonts w:ascii="Times New Roman" w:hAnsi="Times New Roman"/>
                <w:sz w:val="13"/>
                <w:szCs w:val="13"/>
              </w:rPr>
            </w:pPr>
            <w:r>
              <w:rPr>
                <w:rFonts w:ascii="Times New Roman" w:hAnsi="Times New Roman"/>
                <w:sz w:val="20"/>
                <w:szCs w:val="20"/>
              </w:rPr>
              <w:t>  Obstarávanie kapitálových aktív (710)</w:t>
            </w:r>
            <w:r>
              <w:rPr>
                <w:rFonts w:ascii="Times New Roman" w:hAnsi="Times New Roman"/>
                <w:sz w:val="13"/>
                <w:szCs w:val="13"/>
                <w:vertAlign w:val="superscript"/>
              </w:rPr>
              <w:t>2</w:t>
            </w:r>
          </w:p>
          <w:p w:rsidR="00DC4419" w:rsidRPr="00CD185D" w:rsidP="00DC4419">
            <w:pPr>
              <w:pStyle w:val="NormalWeb"/>
              <w:bidi w:val="0"/>
              <w:spacing w:before="0" w:beforeAutospacing="0" w:after="0" w:afterAutospacing="0"/>
              <w:ind w:left="92"/>
              <w:rPr>
                <w:rFonts w:ascii="Times New Roman" w:hAnsi="Times New Roman"/>
              </w:rPr>
            </w:pPr>
            <w:r w:rsidRPr="00DC47A2">
              <w:rPr>
                <w:rFonts w:ascii="Times New Roman" w:hAnsi="Times New Roman"/>
                <w:sz w:val="20"/>
                <w:szCs w:val="20"/>
              </w:rPr>
              <w:t>MŽP SR – 711003 – Softvér, 713002 – Výpočtová technika</w:t>
            </w:r>
            <w:r>
              <w:rPr>
                <w:rFonts w:ascii="Times New Roman" w:hAnsi="Times New Roman"/>
                <w:sz w:val="13"/>
                <w:szCs w:val="13"/>
              </w:rPr>
              <w:t xml:space="preserve"> - </w:t>
            </w:r>
            <w:r w:rsidRPr="005A32C0">
              <w:rPr>
                <w:rFonts w:ascii="Times New Roman" w:hAnsi="Times New Roman"/>
                <w:sz w:val="20"/>
                <w:szCs w:val="20"/>
              </w:rPr>
              <w:t>spolufinancovanie zo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BE274E" w:rsidP="00DC4419">
            <w:pPr>
              <w:bidi w:val="0"/>
              <w:spacing w:line="70" w:lineRule="atLeast"/>
              <w:jc w:val="right"/>
              <w:rPr>
                <w:rFonts w:ascii="Times New Roman" w:hAnsi="Times New Roman"/>
                <w:bCs/>
                <w:iCs/>
                <w:sz w:val="20"/>
                <w:szCs w:val="20"/>
              </w:rPr>
            </w:pPr>
            <w:r>
              <w:rPr>
                <w:rFonts w:ascii="Times New Roman" w:hAnsi="Times New Roman"/>
                <w:bCs/>
                <w:iCs/>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5311FE" w:rsidP="00DC4419">
            <w:pPr>
              <w:bidi w:val="0"/>
              <w:spacing w:line="70" w:lineRule="atLeast"/>
              <w:jc w:val="right"/>
              <w:rPr>
                <w:rFonts w:ascii="Times New Roman" w:hAnsi="Times New Roman"/>
                <w:bCs/>
                <w:iCs/>
                <w:sz w:val="20"/>
                <w:szCs w:val="20"/>
              </w:rPr>
            </w:pPr>
            <w:r w:rsidRPr="005311FE" w:rsidR="005311FE">
              <w:rPr>
                <w:rFonts w:ascii="Times New Roman" w:hAnsi="Times New Roman"/>
                <w:bCs/>
                <w:iCs/>
                <w:sz w:val="20"/>
                <w:szCs w:val="20"/>
              </w:rPr>
              <w:t>1 800 000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BC7E43" w:rsidP="00DC4419">
            <w:pPr>
              <w:bidi w:val="0"/>
              <w:spacing w:line="125" w:lineRule="atLeast"/>
              <w:jc w:val="right"/>
              <w:rPr>
                <w:rFonts w:ascii="Times New Roman" w:hAnsi="Times New Roman"/>
                <w:sz w:val="20"/>
                <w:szCs w:val="20"/>
              </w:rPr>
            </w:pPr>
            <w:r>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BC7E43" w:rsidP="00DC4419">
            <w:pPr>
              <w:bidi w:val="0"/>
              <w:spacing w:line="125" w:lineRule="atLeast"/>
              <w:jc w:val="right"/>
              <w:rPr>
                <w:rFonts w:ascii="Times New Roman" w:hAnsi="Times New Roman"/>
                <w:sz w:val="20"/>
                <w:szCs w:val="20"/>
              </w:rPr>
            </w:pPr>
            <w:r>
              <w:rPr>
                <w:rFonts w:ascii="Times New Roman" w:hAnsi="Times New Roman"/>
                <w:sz w:val="20"/>
                <w:szCs w:val="20"/>
              </w:rPr>
              <w:t>0</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4419" w:rsidRPr="00DC4419" w:rsidP="00DC4419">
            <w:pPr>
              <w:bidi w:val="0"/>
              <w:spacing w:line="125" w:lineRule="atLeast"/>
              <w:rPr>
                <w:rFonts w:ascii="Times New Roman" w:hAnsi="Times New Roman"/>
                <w:bCs/>
                <w:i/>
                <w:iCs/>
                <w:sz w:val="20"/>
                <w:szCs w:val="20"/>
              </w:rPr>
            </w:pPr>
            <w:r>
              <w:rPr>
                <w:rFonts w:ascii="Times New Roman" w:hAnsi="Times New Roman"/>
                <w:bCs/>
                <w:i/>
                <w:iCs/>
                <w:sz w:val="20"/>
                <w:szCs w:val="20"/>
              </w:rPr>
              <w:t>V</w:t>
            </w:r>
            <w:r w:rsidRPr="00DC4419">
              <w:rPr>
                <w:rFonts w:ascii="Times New Roman" w:hAnsi="Times New Roman"/>
                <w:bCs/>
                <w:i/>
                <w:iCs/>
                <w:sz w:val="20"/>
                <w:szCs w:val="20"/>
              </w:rPr>
              <w:t xml:space="preserve">ýdavky MŽP SR v rámci OP Kvalita ŽP </w:t>
            </w:r>
            <w:r>
              <w:rPr>
                <w:rFonts w:ascii="Times New Roman" w:hAnsi="Times New Roman"/>
                <w:bCs/>
                <w:i/>
                <w:iCs/>
                <w:sz w:val="20"/>
                <w:szCs w:val="20"/>
              </w:rPr>
              <w:t>– projekt ISOH</w:t>
            </w:r>
            <w:r w:rsidR="001A64B1">
              <w:rPr>
                <w:rFonts w:ascii="Times New Roman" w:hAnsi="Times New Roman"/>
                <w:bCs/>
                <w:i/>
                <w:iCs/>
                <w:sz w:val="20"/>
                <w:szCs w:val="20"/>
              </w:rPr>
              <w:t xml:space="preserve"> – spolufinancovanie  MŽP SR</w:t>
            </w:r>
          </w:p>
        </w:tc>
      </w:tr>
      <w:tr>
        <w:tblPrEx>
          <w:tblW w:w="14270" w:type="dxa"/>
          <w:tblInd w:w="-663" w:type="dxa"/>
          <w:tblCellMar>
            <w:left w:w="0" w:type="dxa"/>
            <w:right w:w="0" w:type="dxa"/>
          </w:tblCellMar>
        </w:tblPrEx>
        <w:trPr>
          <w:trHeight w:val="255"/>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4419" w:rsidP="00DC4419">
            <w:pPr>
              <w:pStyle w:val="NormalWeb"/>
              <w:bidi w:val="0"/>
              <w:spacing w:before="0" w:beforeAutospacing="0" w:after="0" w:afterAutospacing="0"/>
              <w:rPr>
                <w:rFonts w:ascii="Times New Roman" w:hAnsi="Times New Roman"/>
                <w:sz w:val="13"/>
                <w:szCs w:val="13"/>
              </w:rPr>
            </w:pPr>
            <w:r>
              <w:rPr>
                <w:rFonts w:ascii="Times New Roman" w:hAnsi="Times New Roman"/>
                <w:sz w:val="20"/>
                <w:szCs w:val="20"/>
              </w:rPr>
              <w:t>Obstarávanie kapitálových aktív (710)</w:t>
            </w:r>
            <w:r>
              <w:rPr>
                <w:rFonts w:ascii="Times New Roman" w:hAnsi="Times New Roman"/>
                <w:sz w:val="13"/>
                <w:szCs w:val="13"/>
                <w:vertAlign w:val="superscript"/>
              </w:rPr>
              <w:t>2</w:t>
            </w:r>
          </w:p>
          <w:p w:rsidR="00DC4419" w:rsidP="00DC4419">
            <w:pPr>
              <w:pStyle w:val="NormalWeb"/>
              <w:bidi w:val="0"/>
              <w:spacing w:before="0" w:beforeAutospacing="0" w:after="0" w:afterAutospacing="0"/>
              <w:rPr>
                <w:rFonts w:ascii="Times New Roman" w:hAnsi="Times New Roman"/>
                <w:sz w:val="20"/>
                <w:szCs w:val="20"/>
              </w:rPr>
            </w:pPr>
            <w:r w:rsidRPr="00DC47A2">
              <w:rPr>
                <w:rFonts w:ascii="Times New Roman" w:hAnsi="Times New Roman"/>
                <w:sz w:val="20"/>
                <w:szCs w:val="20"/>
              </w:rPr>
              <w:t>MŽP SR – 711003 – Softvér, 713002 – Výpočtová technika</w:t>
            </w:r>
            <w:r>
              <w:rPr>
                <w:rFonts w:ascii="Times New Roman" w:hAnsi="Times New Roman"/>
                <w:sz w:val="13"/>
                <w:szCs w:val="13"/>
              </w:rPr>
              <w:t xml:space="preserve"> - </w:t>
            </w:r>
            <w:r w:rsidRPr="005A32C0">
              <w:rPr>
                <w:rFonts w:ascii="Times New Roman" w:hAnsi="Times New Roman"/>
                <w:sz w:val="20"/>
                <w:szCs w:val="20"/>
              </w:rPr>
              <w:t>prostriedky EÚ</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BE274E" w:rsidP="00DC4419">
            <w:pPr>
              <w:bidi w:val="0"/>
              <w:spacing w:line="70" w:lineRule="atLeast"/>
              <w:jc w:val="right"/>
              <w:rPr>
                <w:rFonts w:ascii="Times New Roman" w:hAnsi="Times New Roman"/>
                <w:bCs/>
                <w:iCs/>
                <w:sz w:val="20"/>
                <w:szCs w:val="20"/>
              </w:rPr>
            </w:pPr>
            <w:r>
              <w:rPr>
                <w:rFonts w:ascii="Times New Roman" w:hAnsi="Times New Roman"/>
                <w:bCs/>
                <w:iCs/>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5311FE" w:rsidP="00DC4419">
            <w:pPr>
              <w:bidi w:val="0"/>
              <w:spacing w:line="70" w:lineRule="atLeast"/>
              <w:jc w:val="right"/>
              <w:rPr>
                <w:rFonts w:ascii="Times New Roman" w:hAnsi="Times New Roman"/>
                <w:bCs/>
                <w:iCs/>
                <w:sz w:val="20"/>
                <w:szCs w:val="20"/>
              </w:rPr>
            </w:pPr>
            <w:r w:rsidRPr="005311FE" w:rsidR="005311FE">
              <w:rPr>
                <w:rFonts w:ascii="Times New Roman" w:hAnsi="Times New Roman"/>
                <w:bCs/>
                <w:iCs/>
                <w:sz w:val="20"/>
                <w:szCs w:val="20"/>
              </w:rPr>
              <w:t>10 200 000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P="00DC4419">
            <w:pPr>
              <w:bidi w:val="0"/>
              <w:spacing w:line="125" w:lineRule="atLeast"/>
              <w:jc w:val="right"/>
              <w:rPr>
                <w:rFonts w:ascii="Times New Roman" w:hAnsi="Times New Roman"/>
                <w:sz w:val="20"/>
                <w:szCs w:val="20"/>
              </w:rPr>
            </w:pPr>
            <w:r>
              <w:rPr>
                <w:rFonts w:ascii="Times New Roman" w:hAnsi="Times New Roman"/>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P="00DC4419">
            <w:pPr>
              <w:bidi w:val="0"/>
              <w:spacing w:line="125" w:lineRule="atLeast"/>
              <w:jc w:val="right"/>
              <w:rPr>
                <w:rFonts w:ascii="Times New Roman" w:hAnsi="Times New Roman"/>
                <w:sz w:val="20"/>
                <w:szCs w:val="20"/>
              </w:rPr>
            </w:pPr>
            <w:r>
              <w:rPr>
                <w:rFonts w:ascii="Times New Roman" w:hAnsi="Times New Roman"/>
                <w:sz w:val="20"/>
                <w:szCs w:val="20"/>
              </w:rPr>
              <w:t>0</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4419" w:rsidRPr="00DC4419" w:rsidP="00DC4419">
            <w:pPr>
              <w:bidi w:val="0"/>
              <w:spacing w:line="125" w:lineRule="atLeast"/>
              <w:rPr>
                <w:rFonts w:ascii="Times New Roman" w:hAnsi="Times New Roman"/>
                <w:bCs/>
                <w:i/>
                <w:iCs/>
                <w:sz w:val="20"/>
                <w:szCs w:val="20"/>
              </w:rPr>
            </w:pPr>
            <w:r>
              <w:rPr>
                <w:rFonts w:ascii="Times New Roman" w:hAnsi="Times New Roman"/>
                <w:bCs/>
                <w:i/>
                <w:iCs/>
                <w:sz w:val="20"/>
                <w:szCs w:val="20"/>
              </w:rPr>
              <w:t>V</w:t>
            </w:r>
            <w:r w:rsidRPr="00DC4419">
              <w:rPr>
                <w:rFonts w:ascii="Times New Roman" w:hAnsi="Times New Roman"/>
                <w:bCs/>
                <w:i/>
                <w:iCs/>
                <w:sz w:val="20"/>
                <w:szCs w:val="20"/>
              </w:rPr>
              <w:t xml:space="preserve">ýdavky MŽP SR v rámci OP Kvalita ŽP </w:t>
            </w:r>
            <w:r>
              <w:rPr>
                <w:rFonts w:ascii="Times New Roman" w:hAnsi="Times New Roman"/>
                <w:bCs/>
                <w:i/>
                <w:iCs/>
                <w:sz w:val="20"/>
                <w:szCs w:val="20"/>
              </w:rPr>
              <w:t>– projekt ISOH</w:t>
            </w:r>
            <w:r w:rsidR="001A64B1">
              <w:rPr>
                <w:rFonts w:ascii="Times New Roman" w:hAnsi="Times New Roman"/>
                <w:bCs/>
                <w:i/>
                <w:iCs/>
                <w:sz w:val="20"/>
                <w:szCs w:val="20"/>
              </w:rPr>
              <w:t xml:space="preserve"> – dotácia z prostriedkov EÚ</w:t>
            </w:r>
          </w:p>
        </w:tc>
      </w:tr>
      <w:tr>
        <w:tblPrEx>
          <w:tblW w:w="14270" w:type="dxa"/>
          <w:tblInd w:w="-663" w:type="dxa"/>
          <w:tblCellMar>
            <w:left w:w="0" w:type="dxa"/>
            <w:right w:w="0" w:type="dxa"/>
          </w:tblCellMar>
        </w:tblPrEx>
        <w:trPr>
          <w:trHeight w:val="255"/>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4419" w:rsidP="00DC4419">
            <w:pPr>
              <w:pStyle w:val="NormalWeb"/>
              <w:bidi w:val="0"/>
              <w:spacing w:before="0" w:beforeAutospacing="0" w:after="0" w:afterAutospacing="0"/>
              <w:rPr>
                <w:rFonts w:ascii="Times New Roman" w:hAnsi="Times New Roman"/>
              </w:rPr>
            </w:pPr>
            <w:r>
              <w:rPr>
                <w:rFonts w:ascii="Times New Roman" w:hAnsi="Times New Roman"/>
                <w:sz w:val="20"/>
                <w:szCs w:val="20"/>
              </w:rPr>
              <w:t>  Kapitálové transfery (720)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4419" w:rsidP="00DC4419">
            <w:pPr>
              <w:pStyle w:val="NormalWeb"/>
              <w:bidi w:val="0"/>
              <w:spacing w:before="0" w:beforeAutospacing="0" w:after="0" w:afterAutospacing="0"/>
              <w:jc w:val="right"/>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4419" w:rsidRPr="005311FE" w:rsidP="00DC4419">
            <w:pPr>
              <w:pStyle w:val="NormalWeb"/>
              <w:bidi w:val="0"/>
              <w:spacing w:before="0" w:beforeAutospacing="0" w:after="0" w:afterAutospacing="0"/>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4419" w:rsidRPr="00DC4419" w:rsidP="00DC4419">
            <w:pPr>
              <w:pStyle w:val="NormalWeb"/>
              <w:bidi w:val="0"/>
              <w:spacing w:before="0" w:beforeAutospacing="0" w:after="0" w:afterAutospacing="0"/>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4419" w:rsidRPr="00DC4419" w:rsidP="00DC4419">
            <w:pPr>
              <w:pStyle w:val="NormalWeb"/>
              <w:bidi w:val="0"/>
              <w:spacing w:before="0" w:beforeAutospacing="0" w:after="0" w:afterAutospacing="0"/>
              <w:jc w:val="right"/>
              <w:rPr>
                <w:rFonts w:ascii="Times New Roman" w:hAnsi="Times New Roman"/>
                <w:sz w:val="20"/>
                <w:szCs w:val="20"/>
              </w:rPr>
            </w:pP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4419" w:rsidP="00DC441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tblInd w:w="-663" w:type="dxa"/>
          <w:tblCellMar>
            <w:left w:w="0" w:type="dxa"/>
            <w:right w:w="0" w:type="dxa"/>
          </w:tblCellMar>
        </w:tblPrEx>
        <w:trPr>
          <w:trHeight w:val="255"/>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4419" w:rsidP="00DC4419">
            <w:pPr>
              <w:pStyle w:val="NormalWeb"/>
              <w:bidi w:val="0"/>
              <w:spacing w:before="0" w:beforeAutospacing="0" w:after="0" w:afterAutospacing="0"/>
              <w:rPr>
                <w:rFonts w:ascii="Times New Roman" w:hAnsi="Times New Roman"/>
              </w:rPr>
            </w:pPr>
            <w:r>
              <w:rPr>
                <w:rFonts w:ascii="Times New Roman" w:hAnsi="Times New Roman"/>
                <w:b/>
                <w:bCs/>
                <w:sz w:val="20"/>
                <w:szCs w:val="20"/>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4419" w:rsidP="00DC441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4419" w:rsidRPr="005311FE" w:rsidP="00DC4419">
            <w:pPr>
              <w:pStyle w:val="NormalWeb"/>
              <w:bidi w:val="0"/>
              <w:spacing w:before="0" w:beforeAutospacing="0" w:after="0" w:afterAutospacing="0"/>
              <w:jc w:val="center"/>
              <w:rPr>
                <w:rFonts w:ascii="Times New Roman" w:hAnsi="Times New Roman"/>
              </w:rPr>
            </w:pPr>
            <w:r w:rsidRPr="005311FE">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4419" w:rsidP="00DC441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4419" w:rsidP="00DC441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4419" w:rsidP="00DC441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tblInd w:w="-663" w:type="dxa"/>
          <w:tblCellMar>
            <w:left w:w="0" w:type="dxa"/>
            <w:right w:w="0" w:type="dxa"/>
          </w:tblCellMar>
        </w:tblPrEx>
        <w:trPr>
          <w:trHeight w:val="353"/>
        </w:trPr>
        <w:tc>
          <w:tcPr>
            <w:tcW w:w="6685"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DC4419" w:rsidP="00DC4419">
            <w:pPr>
              <w:pStyle w:val="NormalWeb"/>
              <w:bidi w:val="0"/>
              <w:spacing w:before="0" w:beforeAutospacing="0" w:after="0" w:afterAutospacing="0"/>
              <w:rPr>
                <w:rFonts w:ascii="Times New Roman" w:hAnsi="Times New Roman"/>
              </w:rPr>
            </w:pPr>
            <w:r>
              <w:rPr>
                <w:rFonts w:ascii="Times New Roman" w:hAnsi="Times New Roman"/>
                <w:b/>
                <w:bCs/>
                <w:color w:val="FFFFFF"/>
                <w:sz w:val="20"/>
                <w:szCs w:val="20"/>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DC4419" w:rsidRPr="0018739D" w:rsidP="00DC4419">
            <w:pPr>
              <w:bidi w:val="0"/>
              <w:spacing w:line="70" w:lineRule="atLeast"/>
              <w:jc w:val="right"/>
              <w:rPr>
                <w:rFonts w:ascii="Times New Roman" w:hAnsi="Times New Roman"/>
                <w:b/>
                <w:sz w:val="20"/>
                <w:szCs w:val="20"/>
              </w:rPr>
            </w:pPr>
            <w:r>
              <w:rPr>
                <w:rFonts w:ascii="Times New Roman" w:hAnsi="Times New Roman"/>
                <w:b/>
                <w:sz w:val="20"/>
                <w:szCs w:val="20"/>
              </w:rPr>
              <w:t>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DC4419" w:rsidRPr="005311FE" w:rsidP="005311FE">
            <w:pPr>
              <w:bidi w:val="0"/>
              <w:spacing w:line="70" w:lineRule="atLeast"/>
              <w:jc w:val="right"/>
              <w:rPr>
                <w:rFonts w:ascii="Times New Roman" w:hAnsi="Times New Roman"/>
                <w:b/>
                <w:sz w:val="20"/>
                <w:szCs w:val="20"/>
              </w:rPr>
            </w:pPr>
            <w:r w:rsidRPr="005311FE">
              <w:rPr>
                <w:rFonts w:ascii="Times New Roman" w:hAnsi="Times New Roman"/>
                <w:b/>
                <w:bCs/>
                <w:sz w:val="20"/>
                <w:szCs w:val="20"/>
              </w:rPr>
              <w:t> </w:t>
            </w:r>
            <w:r w:rsidR="005311FE">
              <w:rPr>
                <w:rFonts w:ascii="Times New Roman" w:hAnsi="Times New Roman"/>
                <w:b/>
                <w:sz w:val="20"/>
                <w:szCs w:val="20"/>
              </w:rPr>
              <w:t>12 000 000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DC4419" w:rsidRPr="005A2D3C" w:rsidP="00DC4419">
            <w:pPr>
              <w:bidi w:val="0"/>
              <w:spacing w:line="70" w:lineRule="atLeast"/>
              <w:jc w:val="right"/>
              <w:rPr>
                <w:rFonts w:ascii="Times New Roman" w:hAnsi="Times New Roman"/>
                <w:b/>
                <w:sz w:val="20"/>
                <w:szCs w:val="20"/>
              </w:rPr>
            </w:pPr>
            <w:r>
              <w:rPr>
                <w:rFonts w:ascii="Times New Roman" w:hAnsi="Times New Roman"/>
                <w:b/>
                <w:sz w:val="20"/>
                <w:szCs w:val="20"/>
              </w:rPr>
              <w:t>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DC4419" w:rsidRPr="005A2D3C" w:rsidP="00DC4419">
            <w:pPr>
              <w:bidi w:val="0"/>
              <w:spacing w:line="70" w:lineRule="atLeast"/>
              <w:jc w:val="right"/>
              <w:rPr>
                <w:rFonts w:ascii="Times New Roman" w:hAnsi="Times New Roman"/>
                <w:b/>
                <w:sz w:val="20"/>
                <w:szCs w:val="20"/>
              </w:rPr>
            </w:pPr>
            <w:r>
              <w:rPr>
                <w:rFonts w:ascii="Times New Roman" w:hAnsi="Times New Roman"/>
                <w:b/>
                <w:sz w:val="20"/>
                <w:szCs w:val="20"/>
              </w:rPr>
              <w:t>0</w:t>
            </w:r>
          </w:p>
        </w:tc>
        <w:tc>
          <w:tcPr>
            <w:tcW w:w="1425"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DC4419" w:rsidP="00DC4419">
            <w:pPr>
              <w:pStyle w:val="NormalWeb"/>
              <w:bidi w:val="0"/>
              <w:spacing w:before="0" w:beforeAutospacing="0" w:after="0" w:afterAutospacing="0"/>
              <w:rPr>
                <w:rFonts w:ascii="Times New Roman" w:hAnsi="Times New Roman"/>
              </w:rPr>
            </w:pPr>
            <w:r>
              <w:rPr>
                <w:rFonts w:ascii="Times New Roman" w:hAnsi="Times New Roman"/>
                <w:color w:val="FFFFFF"/>
              </w:rPr>
              <w:t> </w:t>
            </w:r>
          </w:p>
        </w:tc>
      </w:tr>
      <w:tr>
        <w:tblPrEx>
          <w:tblW w:w="14270" w:type="dxa"/>
          <w:tblInd w:w="-663" w:type="dxa"/>
          <w:tblCellMar>
            <w:left w:w="0" w:type="dxa"/>
            <w:right w:w="0" w:type="dxa"/>
          </w:tblCellMar>
        </w:tblPrEx>
        <w:trPr>
          <w:trHeight w:val="255"/>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4419" w:rsidP="00DC4419">
            <w:pPr>
              <w:pStyle w:val="NormalWeb"/>
              <w:bidi w:val="0"/>
              <w:spacing w:before="0" w:beforeAutospacing="0" w:after="0" w:afterAutospacing="0"/>
              <w:rPr>
                <w:rFonts w:ascii="Times New Roman" w:hAnsi="Times New Roman"/>
              </w:rPr>
            </w:pPr>
            <w:r>
              <w:rPr>
                <w:rFonts w:ascii="Times New Roman" w:hAnsi="Times New Roman"/>
                <w:b/>
                <w:bCs/>
                <w:sz w:val="20"/>
                <w:szCs w:val="20"/>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0425C6" w:rsidP="00DC4419">
            <w:pPr>
              <w:pStyle w:val="NormalWeb"/>
              <w:bidi w:val="0"/>
              <w:spacing w:before="0" w:beforeAutospacing="0" w:after="0" w:afterAutospacing="0"/>
              <w:jc w:val="right"/>
              <w:rPr>
                <w:rFonts w:ascii="Times New Roman" w:hAnsi="Times New Roman"/>
                <w:b/>
              </w:rPr>
            </w:pPr>
            <w:r w:rsidRPr="000425C6">
              <w:rPr>
                <w:rFonts w:ascii="Times New Roman" w:hAnsi="Times New Roman"/>
                <w:b/>
                <w:bCs/>
                <w:sz w:val="20"/>
                <w:szCs w:val="20"/>
              </w:rPr>
              <w:t> </w:t>
            </w:r>
            <w:r>
              <w:rPr>
                <w:rFonts w:ascii="Times New Roman" w:hAnsi="Times New Roman"/>
                <w:b/>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5311FE" w:rsidP="005311FE">
            <w:pPr>
              <w:pStyle w:val="NormalWeb"/>
              <w:bidi w:val="0"/>
              <w:spacing w:before="0" w:beforeAutospacing="0" w:after="0" w:afterAutospacing="0"/>
              <w:jc w:val="right"/>
              <w:rPr>
                <w:rFonts w:ascii="Times New Roman" w:hAnsi="Times New Roman"/>
                <w:b/>
                <w:bCs/>
                <w:sz w:val="20"/>
                <w:szCs w:val="20"/>
              </w:rPr>
            </w:pPr>
            <w:r w:rsidRPr="005311FE">
              <w:rPr>
                <w:rFonts w:ascii="Times New Roman" w:hAnsi="Times New Roman"/>
                <w:b/>
                <w:bCs/>
                <w:sz w:val="20"/>
                <w:szCs w:val="20"/>
              </w:rPr>
              <w:t> </w:t>
            </w:r>
            <w:r w:rsidRPr="005311FE" w:rsidR="005311FE">
              <w:rPr>
                <w:rFonts w:ascii="Times New Roman" w:hAnsi="Times New Roman"/>
                <w:b/>
                <w:sz w:val="20"/>
                <w:szCs w:val="20"/>
              </w:rPr>
              <w:t>12 000 000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5311FE" w:rsidP="00DC4419">
            <w:pPr>
              <w:pStyle w:val="NormalWeb"/>
              <w:bidi w:val="0"/>
              <w:spacing w:before="0" w:beforeAutospacing="0" w:after="0" w:afterAutospacing="0"/>
              <w:jc w:val="right"/>
              <w:rPr>
                <w:rFonts w:ascii="Times New Roman" w:hAnsi="Times New Roman"/>
                <w:b/>
                <w:bCs/>
                <w:sz w:val="20"/>
                <w:szCs w:val="20"/>
              </w:rPr>
            </w:pPr>
            <w:r w:rsidRPr="005311FE">
              <w:rPr>
                <w:rFonts w:ascii="Times New Roman" w:hAnsi="Times New Roman"/>
                <w:b/>
                <w:bCs/>
                <w:sz w:val="20"/>
                <w:szCs w:val="20"/>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0425C6" w:rsidP="00DC4419">
            <w:pPr>
              <w:pStyle w:val="NormalWeb"/>
              <w:bidi w:val="0"/>
              <w:spacing w:before="0" w:beforeAutospacing="0" w:after="0" w:afterAutospacing="0"/>
              <w:jc w:val="right"/>
              <w:rPr>
                <w:rFonts w:ascii="Times New Roman" w:hAnsi="Times New Roman"/>
                <w:b/>
                <w:bCs/>
                <w:sz w:val="20"/>
                <w:szCs w:val="20"/>
              </w:rPr>
            </w:pPr>
            <w:r w:rsidRPr="000425C6">
              <w:rPr>
                <w:rFonts w:ascii="Times New Roman" w:hAnsi="Times New Roman"/>
                <w:b/>
                <w:bCs/>
                <w:sz w:val="20"/>
                <w:szCs w:val="20"/>
              </w:rPr>
              <w:t> 0</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4419" w:rsidP="00DC441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tblInd w:w="-663" w:type="dxa"/>
          <w:tblCellMar>
            <w:left w:w="0" w:type="dxa"/>
            <w:right w:w="0" w:type="dxa"/>
          </w:tblCellMar>
        </w:tblPrEx>
        <w:trPr>
          <w:trHeight w:val="255"/>
        </w:trPr>
        <w:tc>
          <w:tcPr>
            <w:tcW w:w="6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4419" w:rsidP="00DC4419">
            <w:pPr>
              <w:pStyle w:val="NormalWeb"/>
              <w:bidi w:val="0"/>
              <w:spacing w:before="0" w:beforeAutospacing="0" w:after="0" w:afterAutospacing="0"/>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4419" w:rsidRPr="00BC7E43" w:rsidP="00DC4419">
            <w:pPr>
              <w:bidi w:val="0"/>
              <w:spacing w:line="125" w:lineRule="atLeast"/>
              <w:jc w:val="right"/>
              <w:rPr>
                <w:rFonts w:ascii="Times New Roman" w:hAnsi="Times New Roman"/>
                <w:sz w:val="20"/>
                <w:szCs w:val="20"/>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BC7E43" w:rsidP="00DC4419">
            <w:pPr>
              <w:bidi w:val="0"/>
              <w:spacing w:line="125" w:lineRule="atLeast"/>
              <w:jc w:val="right"/>
              <w:rPr>
                <w:rFonts w:ascii="Times New Roman" w:hAnsi="Times New Roman"/>
                <w:sz w:val="20"/>
                <w:szCs w:val="20"/>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BC7E43" w:rsidP="00DC4419">
            <w:pPr>
              <w:bidi w:val="0"/>
              <w:spacing w:line="125" w:lineRule="atLeast"/>
              <w:jc w:val="right"/>
              <w:rPr>
                <w:rFonts w:ascii="Times New Roman" w:hAnsi="Times New Roman"/>
                <w:sz w:val="20"/>
                <w:szCs w:val="20"/>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BC7E43" w:rsidP="00DC4419">
            <w:pPr>
              <w:bidi w:val="0"/>
              <w:spacing w:line="125" w:lineRule="atLeast"/>
              <w:jc w:val="right"/>
              <w:rPr>
                <w:rFonts w:ascii="Times New Roman" w:hAnsi="Times New Roman"/>
                <w:sz w:val="20"/>
                <w:szCs w:val="20"/>
              </w:rPr>
            </w:pPr>
          </w:p>
        </w:tc>
        <w:tc>
          <w:tcPr>
            <w:tcW w:w="142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4419" w:rsidP="00DC441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tblInd w:w="-663" w:type="dxa"/>
          <w:tblCellMar>
            <w:left w:w="0" w:type="dxa"/>
            <w:right w:w="0" w:type="dxa"/>
          </w:tblCellMar>
        </w:tblPrEx>
        <w:trPr>
          <w:trHeight w:val="255"/>
        </w:trPr>
        <w:tc>
          <w:tcPr>
            <w:tcW w:w="6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4419" w:rsidP="00DC4419">
            <w:pPr>
              <w:pStyle w:val="NormalWeb"/>
              <w:bidi w:val="0"/>
              <w:spacing w:before="0" w:beforeAutospacing="0" w:after="0" w:afterAutospacing="0"/>
              <w:rPr>
                <w:rFonts w:ascii="Times New Roman" w:hAnsi="Times New Roman"/>
              </w:rPr>
            </w:pPr>
            <w:r>
              <w:rPr>
                <w:rFonts w:ascii="Times New Roman" w:hAnsi="Times New Roman"/>
                <w:b/>
                <w:bCs/>
                <w:sz w:val="20"/>
                <w:szCs w:val="20"/>
              </w:rPr>
              <w:t>   </w:t>
            </w:r>
            <w:r>
              <w:rPr>
                <w:rFonts w:ascii="Times New Roman" w:hAnsi="Times New Roman"/>
                <w:sz w:val="20"/>
                <w:szCs w:val="20"/>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4419" w:rsidP="00DC441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4419" w:rsidP="00DC441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4419" w:rsidP="00DC441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4419" w:rsidP="00DC441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42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4419" w:rsidP="00DC441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tblInd w:w="-663" w:type="dxa"/>
          <w:tblCellMar>
            <w:left w:w="0" w:type="dxa"/>
            <w:right w:w="0" w:type="dxa"/>
          </w:tblCellMar>
        </w:tblPrEx>
        <w:trPr>
          <w:trHeight w:val="255"/>
        </w:trPr>
        <w:tc>
          <w:tcPr>
            <w:tcW w:w="6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4419" w:rsidP="00DC4419">
            <w:pPr>
              <w:pStyle w:val="NormalWeb"/>
              <w:bidi w:val="0"/>
              <w:spacing w:before="0" w:beforeAutospacing="0" w:after="0" w:afterAutospacing="0"/>
              <w:rPr>
                <w:rFonts w:ascii="Times New Roman" w:hAnsi="Times New Roman"/>
              </w:rPr>
            </w:pPr>
            <w:r>
              <w:rPr>
                <w:rFonts w:ascii="Times New Roman" w:hAnsi="Times New Roman"/>
                <w:sz w:val="20"/>
                <w:szCs w:val="20"/>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18739D" w:rsidP="00DC4419">
            <w:pPr>
              <w:pStyle w:val="NormalWeb"/>
              <w:bidi w:val="0"/>
              <w:spacing w:before="0" w:beforeAutospacing="0" w:after="0" w:afterAutospacing="0"/>
              <w:jc w:val="right"/>
              <w:rPr>
                <w:rFonts w:ascii="Times New Roman" w:hAnsi="Times New Roman"/>
              </w:rPr>
            </w:pPr>
            <w:r>
              <w:rPr>
                <w:rFonts w:ascii="Times New Roman" w:hAnsi="Times New Roman"/>
                <w:sz w:val="20"/>
                <w:szCs w:val="20"/>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0425C6" w:rsidP="00DC4419">
            <w:pPr>
              <w:pStyle w:val="NormalWeb"/>
              <w:bidi w:val="0"/>
              <w:spacing w:before="0" w:beforeAutospacing="0" w:after="0" w:afterAutospacing="0"/>
              <w:jc w:val="right"/>
              <w:rPr>
                <w:rFonts w:ascii="Times New Roman" w:hAnsi="Times New Roman"/>
                <w:bCs/>
                <w:sz w:val="20"/>
                <w:szCs w:val="20"/>
              </w:rPr>
            </w:pPr>
            <w:r w:rsidR="005311FE">
              <w:rPr>
                <w:rFonts w:ascii="Times New Roman" w:hAnsi="Times New Roman"/>
                <w:sz w:val="20"/>
                <w:szCs w:val="20"/>
              </w:rPr>
              <w:t>12 000 000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0425C6" w:rsidP="00DC4419">
            <w:pPr>
              <w:pStyle w:val="NormalWeb"/>
              <w:bidi w:val="0"/>
              <w:spacing w:before="0" w:beforeAutospacing="0" w:after="0" w:afterAutospacing="0"/>
              <w:jc w:val="right"/>
              <w:rPr>
                <w:rFonts w:ascii="Times New Roman" w:hAnsi="Times New Roman"/>
                <w:bCs/>
                <w:sz w:val="20"/>
                <w:szCs w:val="20"/>
              </w:rPr>
            </w:pPr>
            <w:r w:rsidRPr="000425C6">
              <w:rPr>
                <w:rFonts w:ascii="Times New Roman" w:hAnsi="Times New Roman"/>
                <w:bCs/>
                <w:sz w:val="20"/>
                <w:szCs w:val="20"/>
              </w:rPr>
              <w:t>0 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0425C6" w:rsidP="00DC4419">
            <w:pPr>
              <w:pStyle w:val="NormalWeb"/>
              <w:bidi w:val="0"/>
              <w:spacing w:before="0" w:beforeAutospacing="0" w:after="0" w:afterAutospacing="0"/>
              <w:jc w:val="right"/>
              <w:rPr>
                <w:rFonts w:ascii="Times New Roman" w:hAnsi="Times New Roman"/>
                <w:bCs/>
                <w:sz w:val="20"/>
                <w:szCs w:val="20"/>
              </w:rPr>
            </w:pPr>
            <w:r w:rsidRPr="000425C6">
              <w:rPr>
                <w:rFonts w:ascii="Times New Roman" w:hAnsi="Times New Roman"/>
                <w:bCs/>
                <w:sz w:val="20"/>
                <w:szCs w:val="20"/>
              </w:rPr>
              <w:t> 0</w:t>
            </w:r>
          </w:p>
        </w:tc>
        <w:tc>
          <w:tcPr>
            <w:tcW w:w="142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P="00DC4419">
            <w:pPr>
              <w:pStyle w:val="NormalWeb"/>
              <w:bidi w:val="0"/>
              <w:spacing w:before="0" w:beforeAutospacing="0" w:after="0" w:afterAutospacing="0"/>
              <w:rPr>
                <w:rFonts w:ascii="Times New Roman" w:hAnsi="Times New Roman"/>
              </w:rPr>
            </w:pPr>
            <w:r>
              <w:rPr>
                <w:rFonts w:ascii="Times New Roman" w:hAnsi="Times New Roman"/>
                <w:bCs/>
                <w:i/>
                <w:iCs/>
                <w:sz w:val="20"/>
                <w:szCs w:val="20"/>
              </w:rPr>
              <w:t>V</w:t>
            </w:r>
            <w:r w:rsidRPr="00DC4419">
              <w:rPr>
                <w:rFonts w:ascii="Times New Roman" w:hAnsi="Times New Roman"/>
                <w:bCs/>
                <w:i/>
                <w:iCs/>
                <w:sz w:val="20"/>
                <w:szCs w:val="20"/>
              </w:rPr>
              <w:t xml:space="preserve">ýdavky MŽP SR v rámci OP Kvalita ŽP </w:t>
            </w:r>
            <w:r>
              <w:rPr>
                <w:rFonts w:ascii="Times New Roman" w:hAnsi="Times New Roman"/>
                <w:bCs/>
                <w:i/>
                <w:iCs/>
                <w:sz w:val="20"/>
                <w:szCs w:val="20"/>
              </w:rPr>
              <w:t>– projekt ISOH</w:t>
            </w:r>
          </w:p>
        </w:tc>
      </w:tr>
      <w:tr>
        <w:tblPrEx>
          <w:tblW w:w="14270" w:type="dxa"/>
          <w:tblInd w:w="-663" w:type="dxa"/>
          <w:tblCellMar>
            <w:left w:w="0" w:type="dxa"/>
            <w:right w:w="0" w:type="dxa"/>
          </w:tblCellMar>
        </w:tblPrEx>
        <w:trPr>
          <w:trHeight w:val="255"/>
        </w:trPr>
        <w:tc>
          <w:tcPr>
            <w:tcW w:w="6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4419" w:rsidP="00DC4419">
            <w:pPr>
              <w:pStyle w:val="NormalWeb"/>
              <w:bidi w:val="0"/>
              <w:spacing w:before="0" w:beforeAutospacing="0" w:after="0" w:afterAutospacing="0"/>
              <w:rPr>
                <w:rFonts w:ascii="Times New Roman" w:hAnsi="Times New Roman"/>
              </w:rPr>
            </w:pPr>
            <w:r>
              <w:rPr>
                <w:rFonts w:ascii="Times New Roman" w:hAnsi="Times New Roman"/>
                <w:sz w:val="20"/>
                <w:szCs w:val="20"/>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4419" w:rsidP="00DC441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4419" w:rsidP="00DC441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4419" w:rsidP="00DC441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4419" w:rsidP="00DC441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42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4419" w:rsidP="00DC441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tblInd w:w="-663" w:type="dxa"/>
          <w:tblCellMar>
            <w:left w:w="0" w:type="dxa"/>
            <w:right w:w="0" w:type="dxa"/>
          </w:tblCellMar>
        </w:tblPrEx>
        <w:trPr>
          <w:trHeight w:val="255"/>
        </w:trPr>
        <w:tc>
          <w:tcPr>
            <w:tcW w:w="6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4419" w:rsidP="00DC4419">
            <w:pPr>
              <w:pStyle w:val="NormalWeb"/>
              <w:bidi w:val="0"/>
              <w:spacing w:before="0" w:beforeAutospacing="0" w:after="0" w:afterAutospacing="0"/>
              <w:ind w:firstLine="22"/>
              <w:rPr>
                <w:rFonts w:ascii="Times New Roman" w:hAnsi="Times New Roman"/>
              </w:rPr>
            </w:pPr>
            <w:r>
              <w:rPr>
                <w:rFonts w:ascii="Times New Roman" w:hAnsi="Times New Roman"/>
                <w:b/>
                <w:bCs/>
                <w:sz w:val="20"/>
                <w:szCs w:val="20"/>
              </w:rPr>
              <w:t>  z toho výdavky územnej samosprávy</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4419" w:rsidRPr="000425C6" w:rsidP="00DC4419">
            <w:pPr>
              <w:bidi w:val="0"/>
              <w:spacing w:line="125" w:lineRule="atLeast"/>
              <w:jc w:val="right"/>
              <w:rPr>
                <w:rFonts w:ascii="Times New Roman" w:hAnsi="Times New Roman"/>
                <w:b/>
                <w:sz w:val="20"/>
                <w:szCs w:val="20"/>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0425C6" w:rsidP="00DC4419">
            <w:pPr>
              <w:bidi w:val="0"/>
              <w:spacing w:line="125" w:lineRule="atLeast"/>
              <w:jc w:val="right"/>
              <w:rPr>
                <w:rFonts w:ascii="Times New Roman" w:hAnsi="Times New Roman"/>
                <w:b/>
                <w:sz w:val="20"/>
                <w:szCs w:val="20"/>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0425C6" w:rsidP="00DC4419">
            <w:pPr>
              <w:bidi w:val="0"/>
              <w:spacing w:line="125" w:lineRule="atLeast"/>
              <w:jc w:val="right"/>
              <w:rPr>
                <w:rFonts w:ascii="Times New Roman" w:hAnsi="Times New Roman"/>
                <w:b/>
                <w:sz w:val="20"/>
                <w:szCs w:val="20"/>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0425C6" w:rsidP="00DC4419">
            <w:pPr>
              <w:bidi w:val="0"/>
              <w:spacing w:line="125" w:lineRule="atLeast"/>
              <w:jc w:val="right"/>
              <w:rPr>
                <w:rFonts w:ascii="Times New Roman" w:hAnsi="Times New Roman"/>
                <w:b/>
                <w:sz w:val="20"/>
                <w:szCs w:val="20"/>
              </w:rPr>
            </w:pPr>
          </w:p>
        </w:tc>
        <w:tc>
          <w:tcPr>
            <w:tcW w:w="142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4419" w:rsidP="00DC4419">
            <w:pPr>
              <w:pStyle w:val="NormalWeb"/>
              <w:bidi w:val="0"/>
              <w:spacing w:before="0" w:beforeAutospacing="0" w:after="0" w:afterAutospacing="0"/>
              <w:rPr>
                <w:rFonts w:ascii="Times New Roman" w:hAnsi="Times New Roman"/>
              </w:rPr>
            </w:pPr>
          </w:p>
        </w:tc>
      </w:tr>
      <w:tr>
        <w:tblPrEx>
          <w:tblW w:w="14270" w:type="dxa"/>
          <w:tblInd w:w="-663" w:type="dxa"/>
          <w:tblCellMar>
            <w:left w:w="0" w:type="dxa"/>
            <w:right w:w="0" w:type="dxa"/>
          </w:tblCellMar>
        </w:tblPrEx>
        <w:trPr>
          <w:trHeight w:val="255"/>
        </w:trPr>
        <w:tc>
          <w:tcPr>
            <w:tcW w:w="6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4419" w:rsidP="00DC4419">
            <w:pPr>
              <w:pStyle w:val="NormalWeb"/>
              <w:bidi w:val="0"/>
              <w:spacing w:before="0" w:beforeAutospacing="0" w:after="0" w:afterAutospacing="0"/>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4419" w:rsidRPr="00BC7E43" w:rsidP="00DC4419">
            <w:pPr>
              <w:bidi w:val="0"/>
              <w:spacing w:line="125" w:lineRule="atLeast"/>
              <w:jc w:val="right"/>
              <w:rPr>
                <w:rFonts w:ascii="Times New Roman" w:hAnsi="Times New Roman"/>
                <w:sz w:val="20"/>
                <w:szCs w:val="20"/>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BC7E43" w:rsidP="00DC4419">
            <w:pPr>
              <w:bidi w:val="0"/>
              <w:spacing w:line="125" w:lineRule="atLeast"/>
              <w:jc w:val="right"/>
              <w:rPr>
                <w:rFonts w:ascii="Times New Roman" w:hAnsi="Times New Roman"/>
                <w:sz w:val="20"/>
                <w:szCs w:val="20"/>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BC7E43" w:rsidP="00DC4419">
            <w:pPr>
              <w:bidi w:val="0"/>
              <w:spacing w:line="125" w:lineRule="atLeast"/>
              <w:jc w:val="right"/>
              <w:rPr>
                <w:rFonts w:ascii="Times New Roman" w:hAnsi="Times New Roman"/>
                <w:sz w:val="20"/>
                <w:szCs w:val="20"/>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4419" w:rsidRPr="00BC7E43" w:rsidP="00DC4419">
            <w:pPr>
              <w:bidi w:val="0"/>
              <w:spacing w:line="125" w:lineRule="atLeast"/>
              <w:jc w:val="right"/>
              <w:rPr>
                <w:rFonts w:ascii="Times New Roman" w:hAnsi="Times New Roman"/>
                <w:sz w:val="20"/>
                <w:szCs w:val="20"/>
              </w:rPr>
            </w:pPr>
          </w:p>
        </w:tc>
        <w:tc>
          <w:tcPr>
            <w:tcW w:w="142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4419" w:rsidP="00DC4419">
            <w:pPr>
              <w:pStyle w:val="NormalWeb"/>
              <w:bidi w:val="0"/>
              <w:spacing w:before="0" w:beforeAutospacing="0" w:after="0" w:afterAutospacing="0"/>
              <w:rPr>
                <w:rFonts w:ascii="Times New Roman" w:hAnsi="Times New Roman"/>
              </w:rPr>
            </w:pPr>
          </w:p>
        </w:tc>
      </w:tr>
      <w:tr>
        <w:tblPrEx>
          <w:tblW w:w="14270" w:type="dxa"/>
          <w:tblInd w:w="-663" w:type="dxa"/>
          <w:tblCellMar>
            <w:left w:w="0" w:type="dxa"/>
            <w:right w:w="0" w:type="dxa"/>
          </w:tblCellMar>
        </w:tblPrEx>
        <w:tc>
          <w:tcPr>
            <w:tcW w:w="6685" w:type="dxa"/>
            <w:tcBorders>
              <w:top w:val="nil"/>
              <w:left w:val="nil"/>
              <w:bottom w:val="nil"/>
              <w:right w:val="nil"/>
            </w:tcBorders>
            <w:textDirection w:val="lrTb"/>
            <w:vAlign w:val="center"/>
          </w:tcPr>
          <w:p w:rsidR="00DC4419" w:rsidP="00DC4419">
            <w:pPr>
              <w:bidi w:val="0"/>
              <w:rPr>
                <w:rFonts w:ascii="Times New Roman" w:hAnsi="Times New Roman"/>
                <w:sz w:val="2"/>
              </w:rPr>
            </w:pPr>
          </w:p>
        </w:tc>
        <w:tc>
          <w:tcPr>
            <w:tcW w:w="1540" w:type="dxa"/>
            <w:tcBorders>
              <w:top w:val="nil"/>
              <w:left w:val="nil"/>
              <w:bottom w:val="nil"/>
              <w:right w:val="nil"/>
            </w:tcBorders>
            <w:textDirection w:val="lrTb"/>
            <w:vAlign w:val="center"/>
          </w:tcPr>
          <w:p w:rsidR="00DC4419" w:rsidP="00DC4419">
            <w:pPr>
              <w:bidi w:val="0"/>
              <w:rPr>
                <w:rFonts w:ascii="Times New Roman" w:hAnsi="Times New Roman"/>
                <w:sz w:val="2"/>
              </w:rPr>
            </w:pPr>
          </w:p>
        </w:tc>
        <w:tc>
          <w:tcPr>
            <w:tcW w:w="1540" w:type="dxa"/>
            <w:tcBorders>
              <w:top w:val="nil"/>
              <w:left w:val="nil"/>
              <w:bottom w:val="nil"/>
              <w:right w:val="nil"/>
            </w:tcBorders>
            <w:textDirection w:val="lrTb"/>
            <w:vAlign w:val="center"/>
          </w:tcPr>
          <w:p w:rsidR="00DC4419" w:rsidP="00DC4419">
            <w:pPr>
              <w:bidi w:val="0"/>
              <w:rPr>
                <w:rFonts w:ascii="Times New Roman" w:hAnsi="Times New Roman"/>
                <w:sz w:val="2"/>
              </w:rPr>
            </w:pPr>
          </w:p>
        </w:tc>
        <w:tc>
          <w:tcPr>
            <w:tcW w:w="1540" w:type="dxa"/>
            <w:tcBorders>
              <w:top w:val="nil"/>
              <w:left w:val="nil"/>
              <w:bottom w:val="nil"/>
              <w:right w:val="nil"/>
            </w:tcBorders>
            <w:textDirection w:val="lrTb"/>
            <w:vAlign w:val="center"/>
          </w:tcPr>
          <w:p w:rsidR="00DC4419" w:rsidP="00DC4419">
            <w:pPr>
              <w:bidi w:val="0"/>
              <w:rPr>
                <w:rFonts w:ascii="Times New Roman" w:hAnsi="Times New Roman"/>
                <w:sz w:val="2"/>
              </w:rPr>
            </w:pPr>
          </w:p>
        </w:tc>
        <w:tc>
          <w:tcPr>
            <w:tcW w:w="1540" w:type="dxa"/>
            <w:tcBorders>
              <w:top w:val="nil"/>
              <w:left w:val="nil"/>
              <w:bottom w:val="nil"/>
              <w:right w:val="nil"/>
            </w:tcBorders>
            <w:textDirection w:val="lrTb"/>
            <w:vAlign w:val="center"/>
          </w:tcPr>
          <w:p w:rsidR="00DC4419" w:rsidP="00DC4419">
            <w:pPr>
              <w:bidi w:val="0"/>
              <w:rPr>
                <w:rFonts w:ascii="Times New Roman" w:hAnsi="Times New Roman"/>
                <w:sz w:val="2"/>
              </w:rPr>
            </w:pPr>
          </w:p>
        </w:tc>
        <w:tc>
          <w:tcPr>
            <w:tcW w:w="1425" w:type="dxa"/>
            <w:tcBorders>
              <w:top w:val="nil"/>
              <w:left w:val="nil"/>
              <w:bottom w:val="nil"/>
              <w:right w:val="nil"/>
            </w:tcBorders>
            <w:textDirection w:val="lrTb"/>
            <w:vAlign w:val="center"/>
          </w:tcPr>
          <w:p w:rsidR="00DC4419" w:rsidP="00DC4419">
            <w:pPr>
              <w:bidi w:val="0"/>
              <w:rPr>
                <w:rFonts w:ascii="Times New Roman" w:hAnsi="Times New Roman"/>
                <w:sz w:val="2"/>
              </w:rPr>
            </w:pPr>
          </w:p>
        </w:tc>
      </w:tr>
    </w:tbl>
    <w:p w:rsidR="00F939A8" w:rsidP="00F939A8">
      <w:pPr>
        <w:pStyle w:val="NormalWeb"/>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 2 –  výdavky rozpísať až do položiek platnej ekonomickej klasifikácie</w:t>
      </w:r>
    </w:p>
    <w:p w:rsidR="00C96042" w:rsidP="00F939A8">
      <w:pPr>
        <w:pStyle w:val="NormalWeb"/>
        <w:bidi w:val="0"/>
        <w:spacing w:before="0" w:beforeAutospacing="0" w:after="0" w:afterAutospacing="0"/>
        <w:jc w:val="both"/>
        <w:rPr>
          <w:rFonts w:ascii="Times New Roman" w:hAnsi="Times New Roman"/>
          <w:sz w:val="20"/>
          <w:szCs w:val="20"/>
        </w:rPr>
      </w:pPr>
    </w:p>
    <w:p w:rsidR="00C96042" w:rsidRPr="00B035E6" w:rsidP="00C96042">
      <w:pPr>
        <w:pStyle w:val="NormalWeb"/>
        <w:bidi w:val="0"/>
        <w:spacing w:before="0" w:beforeAutospacing="0" w:after="0" w:afterAutospacing="0"/>
        <w:rPr>
          <w:rFonts w:ascii="Times New Roman" w:hAnsi="Times New Roman"/>
        </w:rPr>
      </w:pPr>
      <w:r>
        <w:rPr>
          <w:rFonts w:ascii="Times New Roman" w:hAnsi="Times New Roman"/>
        </w:rPr>
        <w:t xml:space="preserve">Výdavky štátneho rozpočtu - Ministerstvo vnútra SR   </w:t>
        <w:tab/>
        <w:tab/>
        <w:tab/>
        <w:tab/>
        <w:tab/>
        <w:tab/>
        <w:tab/>
        <w:t xml:space="preserve">       </w:t>
      </w:r>
      <w:r w:rsidR="00A7609A">
        <w:rPr>
          <w:rFonts w:ascii="Times New Roman" w:hAnsi="Times New Roman"/>
        </w:rPr>
        <w:tab/>
        <w:tab/>
        <w:t xml:space="preserve">       </w:t>
      </w:r>
      <w:r>
        <w:rPr>
          <w:rFonts w:ascii="Times New Roman" w:hAnsi="Times New Roman"/>
        </w:rPr>
        <w:t>Tabuľka č. 5</w:t>
      </w:r>
    </w:p>
    <w:tbl>
      <w:tblPr>
        <w:tblStyle w:val="TableNormal"/>
        <w:tblW w:w="14270" w:type="dxa"/>
        <w:jc w:val="center"/>
        <w:tblInd w:w="-383" w:type="dxa"/>
        <w:tblCellMar>
          <w:left w:w="0" w:type="dxa"/>
          <w:right w:w="0" w:type="dxa"/>
        </w:tblCellMar>
      </w:tblPr>
      <w:tblGrid>
        <w:gridCol w:w="6685"/>
        <w:gridCol w:w="1540"/>
        <w:gridCol w:w="1540"/>
        <w:gridCol w:w="1540"/>
        <w:gridCol w:w="1540"/>
        <w:gridCol w:w="1425"/>
      </w:tblGrid>
      <w:tr>
        <w:tblPrEx>
          <w:tblW w:w="14270" w:type="dxa"/>
          <w:jc w:val="center"/>
          <w:tblInd w:w="-383" w:type="dxa"/>
          <w:tblCellMar>
            <w:left w:w="0" w:type="dxa"/>
            <w:right w:w="0" w:type="dxa"/>
          </w:tblCellMar>
        </w:tblPrEx>
        <w:trPr>
          <w:trHeight w:val="255"/>
          <w:jc w:val="center"/>
        </w:trPr>
        <w:tc>
          <w:tcPr>
            <w:tcW w:w="6685"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96042" w:rsidP="006061EB">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96042" w:rsidP="006061EB">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 xml:space="preserve">Vplyv na rozpočet verejnej správy </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96042" w:rsidP="006061EB">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4270" w:type="dxa"/>
          <w:jc w:val="center"/>
          <w:tblInd w:w="-383" w:type="dxa"/>
          <w:tblCellMar>
            <w:left w:w="0" w:type="dxa"/>
            <w:right w:w="0" w:type="dxa"/>
          </w:tblCellMar>
        </w:tblPrEx>
        <w:trPr>
          <w:trHeight w:val="197"/>
          <w:jc w:val="center"/>
        </w:trPr>
        <w:tc>
          <w:tcPr>
            <w:tcW w:w="6685" w:type="dxa"/>
            <w:vMerge/>
            <w:tcBorders>
              <w:top w:val="single" w:sz="4" w:space="0" w:color="000000"/>
              <w:left w:val="single" w:sz="4" w:space="0" w:color="000000"/>
              <w:bottom w:val="single" w:sz="4" w:space="0" w:color="000000"/>
              <w:right w:val="single" w:sz="4" w:space="0" w:color="000000"/>
            </w:tcBorders>
            <w:textDirection w:val="lrTb"/>
            <w:vAlign w:val="center"/>
          </w:tcPr>
          <w:p w:rsidR="00C96042" w:rsidP="006061EB">
            <w:pPr>
              <w:bidi w:val="0"/>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96042" w:rsidP="006061EB">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2014</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96042" w:rsidP="006061EB">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2015</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96042" w:rsidP="006061EB">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2016</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96042" w:rsidRPr="00940269" w:rsidP="006061EB">
            <w:pPr>
              <w:pStyle w:val="NormalWeb"/>
              <w:bidi w:val="0"/>
              <w:spacing w:before="0" w:beforeAutospacing="0" w:after="0" w:afterAutospacing="0"/>
              <w:jc w:val="center"/>
              <w:rPr>
                <w:rFonts w:ascii="Times New Roman" w:hAnsi="Times New Roman"/>
                <w:sz w:val="20"/>
                <w:szCs w:val="20"/>
              </w:rPr>
            </w:pPr>
            <w:r w:rsidRPr="00940269">
              <w:rPr>
                <w:rFonts w:ascii="Times New Roman" w:hAnsi="Times New Roman"/>
                <w:b/>
                <w:bCs/>
                <w:color w:val="FFFFFF"/>
                <w:sz w:val="20"/>
                <w:szCs w:val="20"/>
              </w:rPr>
              <w:t>201</w:t>
            </w:r>
            <w:r>
              <w:rPr>
                <w:rFonts w:ascii="Times New Roman" w:hAnsi="Times New Roman"/>
                <w:b/>
                <w:bCs/>
                <w:color w:val="FFFFFF"/>
                <w:sz w:val="20"/>
                <w:szCs w:val="20"/>
              </w:rPr>
              <w:t>7</w:t>
            </w:r>
          </w:p>
        </w:tc>
        <w:tc>
          <w:tcPr>
            <w:tcW w:w="1425" w:type="dxa"/>
            <w:vMerge/>
            <w:tcBorders>
              <w:top w:val="single" w:sz="4" w:space="0" w:color="000000"/>
              <w:left w:val="single" w:sz="4" w:space="0" w:color="000000"/>
              <w:bottom w:val="single" w:sz="4" w:space="0" w:color="000000"/>
              <w:right w:val="single" w:sz="4" w:space="0" w:color="000000"/>
            </w:tcBorders>
            <w:textDirection w:val="lrTb"/>
            <w:vAlign w:val="center"/>
          </w:tcPr>
          <w:p w:rsidR="00C96042" w:rsidP="006061EB">
            <w:pPr>
              <w:bidi w:val="0"/>
              <w:rPr>
                <w:rFonts w:ascii="Times New Roman" w:hAnsi="Times New Roman"/>
              </w:rPr>
            </w:pPr>
          </w:p>
        </w:tc>
      </w:tr>
      <w:tr>
        <w:tblPrEx>
          <w:tblW w:w="14270" w:type="dxa"/>
          <w:jc w:val="center"/>
          <w:tblInd w:w="-383" w:type="dxa"/>
          <w:tblCellMar>
            <w:left w:w="0" w:type="dxa"/>
            <w:right w:w="0" w:type="dxa"/>
          </w:tblCellMar>
        </w:tblPrEx>
        <w:trPr>
          <w:trHeight w:val="255"/>
          <w:jc w:val="center"/>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b/>
                <w:bCs/>
                <w:sz w:val="20"/>
                <w:szCs w:val="20"/>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DC47A2" w:rsidP="005311FE">
            <w:pPr>
              <w:bidi w:val="0"/>
              <w:spacing w:line="125" w:lineRule="atLeast"/>
              <w:jc w:val="right"/>
              <w:rPr>
                <w:rFonts w:ascii="Times New Roman" w:hAnsi="Times New Roman"/>
                <w:b/>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A7609A" w:rsidP="005311FE">
            <w:pPr>
              <w:bidi w:val="0"/>
              <w:spacing w:line="125" w:lineRule="atLeast"/>
              <w:jc w:val="right"/>
              <w:rPr>
                <w:rFonts w:ascii="Times New Roman" w:hAnsi="Times New Roman"/>
                <w:b/>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A7609A" w:rsidP="005311FE">
            <w:pPr>
              <w:bidi w:val="0"/>
              <w:spacing w:line="125" w:lineRule="atLeast"/>
              <w:jc w:val="right"/>
              <w:rPr>
                <w:rFonts w:ascii="Times New Roman" w:hAnsi="Times New Roman"/>
                <w:b/>
                <w:sz w:val="20"/>
                <w:szCs w:val="20"/>
              </w:rPr>
            </w:pPr>
            <w:r w:rsidRPr="00A7609A">
              <w:rPr>
                <w:rFonts w:ascii="Times New Roman" w:hAnsi="Times New Roman"/>
                <w:b/>
                <w:sz w:val="20"/>
                <w:szCs w:val="20"/>
              </w:rPr>
              <w:t>65 055</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4139C1" w:rsidP="005311FE">
            <w:pPr>
              <w:bidi w:val="0"/>
              <w:spacing w:line="125" w:lineRule="atLeast"/>
              <w:jc w:val="right"/>
              <w:rPr>
                <w:rFonts w:ascii="Times New Roman" w:hAnsi="Times New Roman"/>
                <w:b/>
                <w:sz w:val="20"/>
                <w:szCs w:val="20"/>
              </w:rPr>
            </w:pPr>
            <w:r w:rsidRPr="004139C1">
              <w:rPr>
                <w:rFonts w:ascii="Times New Roman" w:hAnsi="Times New Roman"/>
                <w:b/>
                <w:sz w:val="20"/>
                <w:szCs w:val="20"/>
              </w:rPr>
              <w:t>70 346</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RPr="00BC7E43" w:rsidP="005311FE">
            <w:pPr>
              <w:pStyle w:val="NormalWeb"/>
              <w:bidi w:val="0"/>
              <w:spacing w:before="0" w:beforeAutospacing="0" w:after="0" w:afterAutospacing="0"/>
              <w:rPr>
                <w:rFonts w:ascii="Times New Roman" w:hAnsi="Times New Roman"/>
                <w:sz w:val="20"/>
                <w:szCs w:val="20"/>
              </w:rPr>
            </w:pPr>
          </w:p>
        </w:tc>
      </w:tr>
      <w:tr>
        <w:tblPrEx>
          <w:tblW w:w="14270" w:type="dxa"/>
          <w:jc w:val="center"/>
          <w:tblInd w:w="-383" w:type="dxa"/>
          <w:tblCellMar>
            <w:left w:w="0" w:type="dxa"/>
            <w:right w:w="0" w:type="dxa"/>
          </w:tblCellMar>
        </w:tblPrEx>
        <w:trPr>
          <w:trHeight w:val="255"/>
          <w:jc w:val="center"/>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sz w:val="20"/>
                <w:szCs w:val="20"/>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383" w:type="dxa"/>
          <w:tblCellMar>
            <w:left w:w="0" w:type="dxa"/>
            <w:right w:w="0" w:type="dxa"/>
          </w:tblCellMar>
        </w:tblPrEx>
        <w:trPr>
          <w:trHeight w:val="255"/>
          <w:jc w:val="center"/>
        </w:trPr>
        <w:tc>
          <w:tcPr>
            <w:tcW w:w="6685" w:type="dxa"/>
            <w:tcBorders>
              <w:top w:val="none" w:sz="0" w:space="0" w:color="auto"/>
              <w:left w:val="single" w:sz="4" w:space="0" w:color="000000"/>
              <w:bottom w:val="single" w:sz="4" w:space="0" w:color="auto"/>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sz w:val="20"/>
                <w:szCs w:val="20"/>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383" w:type="dxa"/>
          <w:tblCellMar>
            <w:left w:w="0" w:type="dxa"/>
            <w:right w:w="0" w:type="dxa"/>
          </w:tblCellMar>
        </w:tblPrEx>
        <w:trPr>
          <w:trHeight w:val="255"/>
          <w:jc w:val="center"/>
        </w:trPr>
        <w:tc>
          <w:tcPr>
            <w:tcW w:w="6685" w:type="dxa"/>
            <w:tcBorders>
              <w:top w:val="single" w:sz="4" w:space="0" w:color="auto"/>
              <w:left w:val="single" w:sz="4" w:space="0" w:color="auto"/>
              <w:bottom w:val="none" w:sz="0" w:space="0" w:color="auto"/>
              <w:right w:val="single" w:sz="4" w:space="0" w:color="auto"/>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sz w:val="13"/>
                <w:szCs w:val="13"/>
                <w:vertAlign w:val="superscript"/>
              </w:rPr>
            </w:pPr>
            <w:r>
              <w:rPr>
                <w:rFonts w:ascii="Times New Roman" w:hAnsi="Times New Roman"/>
                <w:sz w:val="20"/>
                <w:szCs w:val="20"/>
              </w:rPr>
              <w:t>  Tovary a služby (630)</w:t>
            </w:r>
            <w:r>
              <w:rPr>
                <w:rFonts w:ascii="Times New Roman" w:hAnsi="Times New Roman"/>
                <w:sz w:val="13"/>
                <w:szCs w:val="13"/>
                <w:vertAlign w:val="superscript"/>
              </w:rPr>
              <w:t>2</w:t>
            </w:r>
          </w:p>
          <w:p w:rsidR="005311FE" w:rsidP="005311FE">
            <w:pPr>
              <w:pStyle w:val="NormalWeb"/>
              <w:bidi w:val="0"/>
              <w:spacing w:before="0" w:beforeAutospacing="0" w:after="0" w:afterAutospacing="0"/>
              <w:rPr>
                <w:rFonts w:ascii="Times New Roman" w:hAnsi="Times New Roman"/>
                <w:sz w:val="20"/>
                <w:szCs w:val="20"/>
              </w:rPr>
            </w:pPr>
            <w:r>
              <w:rPr>
                <w:rFonts w:ascii="Times New Roman" w:hAnsi="Times New Roman"/>
                <w:sz w:val="20"/>
                <w:szCs w:val="20"/>
              </w:rPr>
              <w:t xml:space="preserve">   </w:t>
            </w:r>
            <w:r w:rsidRPr="00A7609A">
              <w:rPr>
                <w:rFonts w:ascii="Times New Roman" w:hAnsi="Times New Roman"/>
                <w:sz w:val="20"/>
                <w:szCs w:val="20"/>
              </w:rPr>
              <w:t>637012 Poplatky a</w:t>
            </w:r>
            <w:r>
              <w:rPr>
                <w:rFonts w:ascii="Times New Roman" w:hAnsi="Times New Roman"/>
                <w:sz w:val="20"/>
                <w:szCs w:val="20"/>
              </w:rPr>
              <w:t> </w:t>
            </w:r>
            <w:r w:rsidRPr="00A7609A">
              <w:rPr>
                <w:rFonts w:ascii="Times New Roman" w:hAnsi="Times New Roman"/>
                <w:sz w:val="20"/>
                <w:szCs w:val="20"/>
              </w:rPr>
              <w:t>odvody</w:t>
            </w:r>
          </w:p>
          <w:p w:rsidR="005311FE" w:rsidP="005311FE">
            <w:pPr>
              <w:pStyle w:val="NormalWeb"/>
              <w:bidi w:val="0"/>
              <w:spacing w:before="0" w:beforeAutospacing="0" w:after="0" w:afterAutospacing="0"/>
              <w:rPr>
                <w:rFonts w:ascii="Times New Roman" w:hAnsi="Times New Roman"/>
                <w:sz w:val="20"/>
                <w:szCs w:val="20"/>
              </w:rPr>
            </w:pPr>
          </w:p>
          <w:p w:rsidR="005311FE" w:rsidRPr="003F1084" w:rsidP="005311FE">
            <w:pPr>
              <w:pStyle w:val="NormalWeb"/>
              <w:bidi w:val="0"/>
              <w:spacing w:before="0" w:beforeAutospacing="0" w:after="0" w:afterAutospacing="0"/>
              <w:ind w:left="97"/>
              <w:rPr>
                <w:rFonts w:ascii="Times New Roman" w:hAnsi="Times New Roman"/>
                <w:sz w:val="13"/>
                <w:szCs w:val="13"/>
              </w:rPr>
            </w:pPr>
            <w:r>
              <w:rPr>
                <w:rFonts w:ascii="Times New Roman" w:hAnsi="Times New Roman"/>
                <w:bCs/>
                <w:i/>
                <w:iCs/>
                <w:sz w:val="20"/>
                <w:szCs w:val="20"/>
              </w:rPr>
              <w:t>Náklady</w:t>
            </w:r>
            <w:r w:rsidRPr="00A7609A">
              <w:rPr>
                <w:rFonts w:ascii="Times New Roman" w:hAnsi="Times New Roman"/>
                <w:bCs/>
                <w:i/>
                <w:iCs/>
                <w:sz w:val="20"/>
                <w:szCs w:val="20"/>
              </w:rPr>
              <w:t xml:space="preserve"> za zber, prepravu a zhodnotenie </w:t>
            </w:r>
            <w:r>
              <w:rPr>
                <w:rFonts w:ascii="Times New Roman" w:hAnsi="Times New Roman"/>
                <w:bCs/>
                <w:i/>
                <w:iCs/>
                <w:sz w:val="20"/>
                <w:szCs w:val="20"/>
              </w:rPr>
              <w:t>kuchynského</w:t>
            </w:r>
            <w:r w:rsidRPr="00A7609A">
              <w:rPr>
                <w:rFonts w:ascii="Times New Roman" w:hAnsi="Times New Roman"/>
                <w:bCs/>
                <w:i/>
                <w:iCs/>
                <w:sz w:val="20"/>
                <w:szCs w:val="20"/>
              </w:rPr>
              <w:t xml:space="preserve"> biologick</w:t>
            </w:r>
            <w:r>
              <w:rPr>
                <w:rFonts w:ascii="Times New Roman" w:hAnsi="Times New Roman"/>
                <w:bCs/>
                <w:i/>
                <w:iCs/>
                <w:sz w:val="20"/>
                <w:szCs w:val="20"/>
              </w:rPr>
              <w:t>y rozložiteľného odpadu. zo škôl v zriaďovateľskej pôsobnosti okresných úradov</w:t>
            </w:r>
          </w:p>
        </w:tc>
        <w:tc>
          <w:tcPr>
            <w:tcW w:w="1540"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C7E43" w:rsidP="005311FE">
            <w:pPr>
              <w:bidi w:val="0"/>
              <w:spacing w:line="125" w:lineRule="atLeast"/>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C7E43" w:rsidP="005311FE">
            <w:pPr>
              <w:bidi w:val="0"/>
              <w:spacing w:line="125" w:lineRule="atLeast"/>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C7E43" w:rsidP="005311FE">
            <w:pPr>
              <w:bidi w:val="0"/>
              <w:spacing w:line="125" w:lineRule="atLeast"/>
              <w:jc w:val="right"/>
              <w:rPr>
                <w:rFonts w:ascii="Times New Roman" w:hAnsi="Times New Roman"/>
                <w:sz w:val="20"/>
                <w:szCs w:val="20"/>
              </w:rPr>
            </w:pPr>
            <w:r>
              <w:rPr>
                <w:rFonts w:ascii="Times New Roman" w:hAnsi="Times New Roman"/>
                <w:sz w:val="20"/>
                <w:szCs w:val="20"/>
              </w:rPr>
              <w:t>65 055</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C7E43" w:rsidP="005311FE">
            <w:pPr>
              <w:bidi w:val="0"/>
              <w:spacing w:line="125" w:lineRule="atLeast"/>
              <w:jc w:val="right"/>
              <w:rPr>
                <w:rFonts w:ascii="Times New Roman" w:hAnsi="Times New Roman"/>
                <w:sz w:val="20"/>
                <w:szCs w:val="20"/>
              </w:rPr>
            </w:pPr>
            <w:r>
              <w:rPr>
                <w:rFonts w:ascii="Times New Roman" w:hAnsi="Times New Roman"/>
                <w:sz w:val="20"/>
                <w:szCs w:val="20"/>
              </w:rPr>
              <w:t>70 346</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RPr="00BC7E43" w:rsidP="005311FE">
            <w:pPr>
              <w:pStyle w:val="NormalWeb"/>
              <w:bidi w:val="0"/>
              <w:spacing w:before="0" w:beforeAutospacing="0" w:after="0" w:afterAutospacing="0"/>
              <w:rPr>
                <w:rFonts w:ascii="Times New Roman" w:hAnsi="Times New Roman"/>
                <w:sz w:val="20"/>
                <w:szCs w:val="20"/>
              </w:rPr>
            </w:pPr>
          </w:p>
        </w:tc>
      </w:tr>
      <w:tr>
        <w:tblPrEx>
          <w:tblW w:w="14270" w:type="dxa"/>
          <w:jc w:val="center"/>
          <w:tblInd w:w="-383" w:type="dxa"/>
          <w:tblCellMar>
            <w:left w:w="0" w:type="dxa"/>
            <w:right w:w="0" w:type="dxa"/>
          </w:tblCellMar>
        </w:tblPrEx>
        <w:trPr>
          <w:trHeight w:val="255"/>
          <w:jc w:val="center"/>
        </w:trPr>
        <w:tc>
          <w:tcPr>
            <w:tcW w:w="668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sz w:val="20"/>
                <w:szCs w:val="20"/>
              </w:rPr>
              <w:t>  Bežné transfery (640)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383" w:type="dxa"/>
          <w:tblCellMar>
            <w:left w:w="0" w:type="dxa"/>
            <w:right w:w="0" w:type="dxa"/>
          </w:tblCellMar>
        </w:tblPrEx>
        <w:trPr>
          <w:trHeight w:val="255"/>
          <w:jc w:val="center"/>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sz w:val="20"/>
                <w:szCs w:val="20"/>
              </w:rPr>
              <w:t>  Splácanie úrokov a ostatné platby súvisiace s úvermi, pôžičkami a NFV (650)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383" w:type="dxa"/>
          <w:tblCellMar>
            <w:left w:w="0" w:type="dxa"/>
            <w:right w:w="0" w:type="dxa"/>
          </w:tblCellMar>
        </w:tblPrEx>
        <w:trPr>
          <w:trHeight w:val="255"/>
          <w:jc w:val="center"/>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b/>
                <w:bCs/>
                <w:sz w:val="20"/>
                <w:szCs w:val="20"/>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7E1AED" w:rsidP="005311FE">
            <w:pPr>
              <w:bidi w:val="0"/>
              <w:spacing w:line="125" w:lineRule="atLeast"/>
              <w:jc w:val="right"/>
              <w:rPr>
                <w:rFonts w:ascii="Times New Roman" w:hAnsi="Times New Roman"/>
                <w:b/>
                <w:sz w:val="20"/>
                <w:szCs w:val="20"/>
              </w:rPr>
            </w:pPr>
            <w:r>
              <w:rPr>
                <w:rFonts w:ascii="Times New Roman" w:hAnsi="Times New Roman"/>
                <w:b/>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217F9B" w:rsidP="005311FE">
            <w:pPr>
              <w:bidi w:val="0"/>
              <w:spacing w:line="125" w:lineRule="atLeast"/>
              <w:jc w:val="right"/>
              <w:rPr>
                <w:rFonts w:ascii="Times New Roman" w:hAnsi="Times New Roman"/>
                <w:b/>
                <w:sz w:val="20"/>
                <w:szCs w:val="20"/>
              </w:rPr>
            </w:pPr>
            <w:r>
              <w:rPr>
                <w:rFonts w:ascii="Times New Roman" w:hAnsi="Times New Roman"/>
                <w:b/>
                <w:bCs/>
                <w:iCs/>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217F9B" w:rsidP="005311FE">
            <w:pPr>
              <w:bidi w:val="0"/>
              <w:spacing w:line="125" w:lineRule="atLeast"/>
              <w:jc w:val="right"/>
              <w:rPr>
                <w:rFonts w:ascii="Times New Roman" w:hAnsi="Times New Roman"/>
                <w:b/>
                <w:sz w:val="20"/>
                <w:szCs w:val="20"/>
              </w:rPr>
            </w:pPr>
            <w:r w:rsidRPr="00217F9B">
              <w:rPr>
                <w:rFonts w:ascii="Times New Roman" w:hAnsi="Times New Roman"/>
                <w:b/>
                <w:bCs/>
                <w:iCs/>
                <w:sz w:val="20"/>
                <w:szCs w:val="20"/>
              </w:rPr>
              <w:t>28 165</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834338" w:rsidP="005311FE">
            <w:pPr>
              <w:bidi w:val="0"/>
              <w:spacing w:line="125" w:lineRule="atLeast"/>
              <w:jc w:val="right"/>
              <w:rPr>
                <w:rFonts w:ascii="Times New Roman" w:hAnsi="Times New Roman"/>
                <w:b/>
                <w:sz w:val="20"/>
                <w:szCs w:val="20"/>
              </w:rPr>
            </w:pPr>
            <w:r>
              <w:rPr>
                <w:rFonts w:ascii="Times New Roman" w:hAnsi="Times New Roman"/>
                <w:b/>
                <w:sz w:val="20"/>
                <w:szCs w:val="20"/>
              </w:rPr>
              <w:t>1 198</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383" w:type="dxa"/>
          <w:tblCellMar>
            <w:left w:w="0" w:type="dxa"/>
            <w:right w:w="0" w:type="dxa"/>
          </w:tblCellMar>
        </w:tblPrEx>
        <w:trPr>
          <w:trHeight w:val="255"/>
          <w:jc w:val="center"/>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sz w:val="13"/>
                <w:szCs w:val="13"/>
              </w:rPr>
            </w:pPr>
            <w:r>
              <w:rPr>
                <w:rFonts w:ascii="Times New Roman" w:hAnsi="Times New Roman"/>
                <w:sz w:val="20"/>
                <w:szCs w:val="20"/>
              </w:rPr>
              <w:t>  Obstarávanie kapitálových aktív (710)</w:t>
            </w:r>
            <w:r>
              <w:rPr>
                <w:rFonts w:ascii="Times New Roman" w:hAnsi="Times New Roman"/>
                <w:sz w:val="13"/>
                <w:szCs w:val="13"/>
                <w:vertAlign w:val="superscript"/>
              </w:rPr>
              <w:t>2</w:t>
            </w:r>
          </w:p>
          <w:p w:rsidR="005311FE" w:rsidP="005311FE">
            <w:pPr>
              <w:pStyle w:val="NormalWeb"/>
              <w:bidi w:val="0"/>
              <w:spacing w:before="0" w:beforeAutospacing="0" w:after="0" w:afterAutospacing="0"/>
              <w:ind w:left="92"/>
              <w:rPr>
                <w:rFonts w:ascii="Times New Roman" w:hAnsi="Times New Roman"/>
                <w:sz w:val="20"/>
                <w:szCs w:val="20"/>
              </w:rPr>
            </w:pPr>
            <w:r w:rsidRPr="00217F9B">
              <w:rPr>
                <w:rFonts w:ascii="Times New Roman" w:hAnsi="Times New Roman"/>
                <w:sz w:val="20"/>
                <w:szCs w:val="20"/>
              </w:rPr>
              <w:t xml:space="preserve">713004 </w:t>
            </w:r>
            <w:r>
              <w:rPr>
                <w:rFonts w:ascii="Times New Roman" w:hAnsi="Times New Roman"/>
                <w:sz w:val="20"/>
                <w:szCs w:val="20"/>
              </w:rPr>
              <w:t>Nákup p</w:t>
            </w:r>
            <w:r w:rsidRPr="00217F9B">
              <w:rPr>
                <w:rFonts w:ascii="Times New Roman" w:hAnsi="Times New Roman"/>
                <w:sz w:val="20"/>
                <w:szCs w:val="20"/>
              </w:rPr>
              <w:t>revádzkových strojov, prístrojov, zariadení, techniky a</w:t>
            </w:r>
            <w:r>
              <w:rPr>
                <w:rFonts w:ascii="Times New Roman" w:hAnsi="Times New Roman"/>
                <w:sz w:val="20"/>
                <w:szCs w:val="20"/>
              </w:rPr>
              <w:t> </w:t>
            </w:r>
            <w:r w:rsidRPr="00217F9B">
              <w:rPr>
                <w:rFonts w:ascii="Times New Roman" w:hAnsi="Times New Roman"/>
                <w:sz w:val="20"/>
                <w:szCs w:val="20"/>
              </w:rPr>
              <w:t>náradia</w:t>
            </w:r>
          </w:p>
          <w:p w:rsidR="005311FE" w:rsidP="005311FE">
            <w:pPr>
              <w:pStyle w:val="NormalWeb"/>
              <w:bidi w:val="0"/>
              <w:spacing w:before="0" w:beforeAutospacing="0" w:after="0" w:afterAutospacing="0"/>
              <w:ind w:left="92"/>
              <w:rPr>
                <w:rFonts w:ascii="Times New Roman" w:hAnsi="Times New Roman"/>
                <w:bCs/>
                <w:i/>
                <w:iCs/>
                <w:sz w:val="20"/>
                <w:szCs w:val="20"/>
              </w:rPr>
            </w:pPr>
          </w:p>
          <w:p w:rsidR="005311FE" w:rsidRPr="00217F9B" w:rsidP="005311FE">
            <w:pPr>
              <w:pStyle w:val="NormalWeb"/>
              <w:bidi w:val="0"/>
              <w:spacing w:before="0" w:beforeAutospacing="0" w:after="0" w:afterAutospacing="0"/>
              <w:ind w:left="92"/>
              <w:rPr>
                <w:rFonts w:ascii="Times New Roman" w:hAnsi="Times New Roman"/>
                <w:bCs/>
                <w:i/>
                <w:iCs/>
                <w:sz w:val="20"/>
                <w:szCs w:val="20"/>
              </w:rPr>
            </w:pPr>
            <w:r>
              <w:rPr>
                <w:rFonts w:ascii="Times New Roman" w:hAnsi="Times New Roman"/>
                <w:bCs/>
                <w:i/>
                <w:iCs/>
                <w:sz w:val="20"/>
                <w:szCs w:val="20"/>
              </w:rPr>
              <w:t>V</w:t>
            </w:r>
            <w:r w:rsidRPr="00DC4419">
              <w:rPr>
                <w:rFonts w:ascii="Times New Roman" w:hAnsi="Times New Roman"/>
                <w:bCs/>
                <w:i/>
                <w:iCs/>
                <w:sz w:val="20"/>
                <w:szCs w:val="20"/>
              </w:rPr>
              <w:t xml:space="preserve">ýdavky </w:t>
            </w:r>
            <w:r>
              <w:rPr>
                <w:rFonts w:ascii="Times New Roman" w:hAnsi="Times New Roman"/>
                <w:bCs/>
                <w:i/>
                <w:iCs/>
                <w:sz w:val="20"/>
                <w:szCs w:val="20"/>
              </w:rPr>
              <w:t xml:space="preserve">MV SR na </w:t>
            </w:r>
            <w:r w:rsidRPr="00DC4419">
              <w:rPr>
                <w:rFonts w:ascii="Times New Roman" w:hAnsi="Times New Roman"/>
                <w:bCs/>
                <w:i/>
                <w:iCs/>
                <w:sz w:val="20"/>
                <w:szCs w:val="20"/>
              </w:rPr>
              <w:t xml:space="preserve"> </w:t>
            </w:r>
            <w:r>
              <w:rPr>
                <w:rFonts w:ascii="Times New Roman" w:hAnsi="Times New Roman"/>
                <w:bCs/>
                <w:i/>
                <w:iCs/>
                <w:sz w:val="20"/>
                <w:szCs w:val="20"/>
              </w:rPr>
              <w:t>zabezpečenie chladiacich zariadení na kuchynský biologicky rozložiteľný odpad do škôl v zriaďovateľskej pôsobnosti okresných úradov</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E274E" w:rsidP="005311FE">
            <w:pPr>
              <w:bidi w:val="0"/>
              <w:spacing w:line="70" w:lineRule="atLeast"/>
              <w:jc w:val="right"/>
              <w:rPr>
                <w:rFonts w:ascii="Times New Roman" w:hAnsi="Times New Roman"/>
                <w:bCs/>
                <w:iCs/>
                <w:sz w:val="20"/>
                <w:szCs w:val="20"/>
              </w:rPr>
            </w:pPr>
            <w:r>
              <w:rPr>
                <w:rFonts w:ascii="Times New Roman" w:hAnsi="Times New Roman"/>
                <w:bCs/>
                <w:iCs/>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E274E" w:rsidP="005311FE">
            <w:pPr>
              <w:bidi w:val="0"/>
              <w:spacing w:line="70" w:lineRule="atLeast"/>
              <w:jc w:val="right"/>
              <w:rPr>
                <w:rFonts w:ascii="Times New Roman" w:hAnsi="Times New Roman"/>
                <w:bCs/>
                <w:iCs/>
                <w:sz w:val="20"/>
                <w:szCs w:val="20"/>
              </w:rPr>
            </w:pPr>
            <w:r>
              <w:rPr>
                <w:rFonts w:ascii="Times New Roman" w:hAnsi="Times New Roman"/>
                <w:bCs/>
                <w:iCs/>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E274E" w:rsidP="005311FE">
            <w:pPr>
              <w:bidi w:val="0"/>
              <w:spacing w:line="70" w:lineRule="atLeast"/>
              <w:jc w:val="right"/>
              <w:rPr>
                <w:rFonts w:ascii="Times New Roman" w:hAnsi="Times New Roman"/>
                <w:bCs/>
                <w:iCs/>
                <w:sz w:val="20"/>
                <w:szCs w:val="20"/>
              </w:rPr>
            </w:pPr>
            <w:r>
              <w:rPr>
                <w:rFonts w:ascii="Times New Roman" w:hAnsi="Times New Roman"/>
                <w:bCs/>
                <w:iCs/>
                <w:sz w:val="20"/>
                <w:szCs w:val="20"/>
              </w:rPr>
              <w:t>28 165</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C7E43" w:rsidP="005311FE">
            <w:pPr>
              <w:bidi w:val="0"/>
              <w:spacing w:line="125" w:lineRule="atLeast"/>
              <w:jc w:val="right"/>
              <w:rPr>
                <w:rFonts w:ascii="Times New Roman" w:hAnsi="Times New Roman"/>
                <w:sz w:val="20"/>
                <w:szCs w:val="20"/>
              </w:rPr>
            </w:pPr>
            <w:r>
              <w:rPr>
                <w:rFonts w:ascii="Times New Roman" w:hAnsi="Times New Roman"/>
                <w:sz w:val="20"/>
                <w:szCs w:val="20"/>
              </w:rPr>
              <w:t>1 198</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RPr="00DC4419" w:rsidP="005311FE">
            <w:pPr>
              <w:bidi w:val="0"/>
              <w:spacing w:line="125" w:lineRule="atLeast"/>
              <w:rPr>
                <w:rFonts w:ascii="Times New Roman" w:hAnsi="Times New Roman"/>
                <w:bCs/>
                <w:i/>
                <w:iCs/>
                <w:sz w:val="20"/>
                <w:szCs w:val="20"/>
              </w:rPr>
            </w:pPr>
          </w:p>
        </w:tc>
      </w:tr>
      <w:tr>
        <w:tblPrEx>
          <w:tblW w:w="14270" w:type="dxa"/>
          <w:jc w:val="center"/>
          <w:tblInd w:w="-383" w:type="dxa"/>
          <w:tblCellMar>
            <w:left w:w="0" w:type="dxa"/>
            <w:right w:w="0" w:type="dxa"/>
          </w:tblCellMar>
        </w:tblPrEx>
        <w:trPr>
          <w:trHeight w:val="255"/>
          <w:jc w:val="center"/>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sz w:val="20"/>
                <w:szCs w:val="20"/>
              </w:rPr>
              <w:t>  Kapitálové transfery (720)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right"/>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RPr="00DC4419" w:rsidP="005311FE">
            <w:pPr>
              <w:pStyle w:val="NormalWeb"/>
              <w:bidi w:val="0"/>
              <w:spacing w:before="0" w:beforeAutospacing="0" w:after="0" w:afterAutospacing="0"/>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RPr="00DC4419" w:rsidP="005311FE">
            <w:pPr>
              <w:pStyle w:val="NormalWeb"/>
              <w:bidi w:val="0"/>
              <w:spacing w:before="0" w:beforeAutospacing="0" w:after="0" w:afterAutospacing="0"/>
              <w:jc w:val="right"/>
              <w:rPr>
                <w:rFonts w:ascii="Times New Roman" w:hAnsi="Times New Roman"/>
                <w:sz w:val="20"/>
                <w:szCs w:val="20"/>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RPr="00DC4419" w:rsidP="005311FE">
            <w:pPr>
              <w:pStyle w:val="NormalWeb"/>
              <w:bidi w:val="0"/>
              <w:spacing w:before="0" w:beforeAutospacing="0" w:after="0" w:afterAutospacing="0"/>
              <w:jc w:val="right"/>
              <w:rPr>
                <w:rFonts w:ascii="Times New Roman" w:hAnsi="Times New Roman"/>
                <w:sz w:val="20"/>
                <w:szCs w:val="20"/>
              </w:rPr>
            </w:pP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383" w:type="dxa"/>
          <w:tblCellMar>
            <w:left w:w="0" w:type="dxa"/>
            <w:right w:w="0" w:type="dxa"/>
          </w:tblCellMar>
        </w:tblPrEx>
        <w:trPr>
          <w:trHeight w:val="255"/>
          <w:jc w:val="center"/>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b/>
                <w:bCs/>
                <w:sz w:val="20"/>
                <w:szCs w:val="20"/>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383" w:type="dxa"/>
          <w:tblCellMar>
            <w:left w:w="0" w:type="dxa"/>
            <w:right w:w="0" w:type="dxa"/>
          </w:tblCellMar>
        </w:tblPrEx>
        <w:trPr>
          <w:trHeight w:val="353"/>
          <w:jc w:val="center"/>
        </w:trPr>
        <w:tc>
          <w:tcPr>
            <w:tcW w:w="6685"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311FE" w:rsidP="005311FE">
            <w:pPr>
              <w:pStyle w:val="NormalWeb"/>
              <w:bidi w:val="0"/>
              <w:spacing w:before="0" w:beforeAutospacing="0" w:after="0" w:afterAutospacing="0"/>
              <w:rPr>
                <w:rFonts w:ascii="Times New Roman" w:hAnsi="Times New Roman"/>
              </w:rPr>
            </w:pPr>
            <w:r>
              <w:rPr>
                <w:rFonts w:ascii="Times New Roman" w:hAnsi="Times New Roman"/>
                <w:b/>
                <w:bCs/>
                <w:color w:val="FFFFFF"/>
                <w:sz w:val="20"/>
                <w:szCs w:val="20"/>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311FE" w:rsidRPr="0018739D" w:rsidP="005311FE">
            <w:pPr>
              <w:bidi w:val="0"/>
              <w:spacing w:line="70" w:lineRule="atLeast"/>
              <w:jc w:val="right"/>
              <w:rPr>
                <w:rFonts w:ascii="Times New Roman" w:hAnsi="Times New Roman"/>
                <w:b/>
                <w:sz w:val="20"/>
                <w:szCs w:val="20"/>
              </w:rPr>
            </w:pPr>
            <w:r>
              <w:rPr>
                <w:rFonts w:ascii="Times New Roman" w:hAnsi="Times New Roman"/>
                <w:b/>
                <w:sz w:val="20"/>
                <w:szCs w:val="20"/>
              </w:rPr>
              <w:t>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311FE" w:rsidRPr="005A2D3C" w:rsidP="005311FE">
            <w:pPr>
              <w:bidi w:val="0"/>
              <w:spacing w:line="70" w:lineRule="atLeast"/>
              <w:jc w:val="right"/>
              <w:rPr>
                <w:rFonts w:ascii="Times New Roman" w:hAnsi="Times New Roman"/>
                <w:b/>
                <w:sz w:val="20"/>
                <w:szCs w:val="20"/>
              </w:rPr>
            </w:pPr>
            <w:r>
              <w:rPr>
                <w:rFonts w:ascii="Times New Roman" w:hAnsi="Times New Roman"/>
                <w:b/>
                <w:sz w:val="20"/>
                <w:szCs w:val="20"/>
              </w:rPr>
              <w:t>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311FE" w:rsidRPr="005A2D3C" w:rsidP="005311FE">
            <w:pPr>
              <w:bidi w:val="0"/>
              <w:spacing w:line="70" w:lineRule="atLeast"/>
              <w:jc w:val="right"/>
              <w:rPr>
                <w:rFonts w:ascii="Times New Roman" w:hAnsi="Times New Roman"/>
                <w:b/>
                <w:sz w:val="20"/>
                <w:szCs w:val="20"/>
              </w:rPr>
            </w:pPr>
            <w:r>
              <w:rPr>
                <w:rFonts w:ascii="Times New Roman" w:hAnsi="Times New Roman"/>
                <w:b/>
                <w:sz w:val="20"/>
                <w:szCs w:val="20"/>
              </w:rPr>
              <w:t>93 220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311FE" w:rsidRPr="005A2D3C" w:rsidP="005311FE">
            <w:pPr>
              <w:bidi w:val="0"/>
              <w:spacing w:line="70" w:lineRule="atLeast"/>
              <w:jc w:val="right"/>
              <w:rPr>
                <w:rFonts w:ascii="Times New Roman" w:hAnsi="Times New Roman"/>
                <w:b/>
                <w:sz w:val="20"/>
                <w:szCs w:val="20"/>
              </w:rPr>
            </w:pPr>
            <w:r>
              <w:rPr>
                <w:rFonts w:ascii="Times New Roman" w:hAnsi="Times New Roman"/>
                <w:b/>
                <w:sz w:val="20"/>
                <w:szCs w:val="20"/>
              </w:rPr>
              <w:t>71 544</w:t>
            </w:r>
          </w:p>
        </w:tc>
        <w:tc>
          <w:tcPr>
            <w:tcW w:w="1425"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color w:val="FFFFFF"/>
              </w:rPr>
              <w:t> </w:t>
            </w:r>
          </w:p>
        </w:tc>
      </w:tr>
      <w:tr>
        <w:tblPrEx>
          <w:tblW w:w="14270" w:type="dxa"/>
          <w:jc w:val="center"/>
          <w:tblInd w:w="-383" w:type="dxa"/>
          <w:tblCellMar>
            <w:left w:w="0" w:type="dxa"/>
            <w:right w:w="0" w:type="dxa"/>
          </w:tblCellMar>
        </w:tblPrEx>
        <w:trPr>
          <w:trHeight w:val="255"/>
          <w:jc w:val="center"/>
        </w:trPr>
        <w:tc>
          <w:tcPr>
            <w:tcW w:w="668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b/>
                <w:bCs/>
                <w:sz w:val="20"/>
                <w:szCs w:val="20"/>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0425C6" w:rsidP="005311FE">
            <w:pPr>
              <w:pStyle w:val="NormalWeb"/>
              <w:bidi w:val="0"/>
              <w:spacing w:before="0" w:beforeAutospacing="0" w:after="0" w:afterAutospacing="0"/>
              <w:jc w:val="right"/>
              <w:rPr>
                <w:rFonts w:ascii="Times New Roman" w:hAnsi="Times New Roman"/>
                <w:b/>
              </w:rPr>
            </w:pPr>
            <w:r w:rsidRPr="000425C6">
              <w:rPr>
                <w:rFonts w:ascii="Times New Roman" w:hAnsi="Times New Roman"/>
                <w:b/>
                <w:bCs/>
                <w:sz w:val="20"/>
                <w:szCs w:val="20"/>
              </w:rPr>
              <w:t> </w:t>
            </w:r>
            <w:r>
              <w:rPr>
                <w:rFonts w:ascii="Times New Roman" w:hAnsi="Times New Roman"/>
                <w:b/>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0425C6" w:rsidP="005311FE">
            <w:pPr>
              <w:pStyle w:val="NormalWeb"/>
              <w:bidi w:val="0"/>
              <w:spacing w:before="0" w:beforeAutospacing="0" w:after="0" w:afterAutospacing="0"/>
              <w:jc w:val="right"/>
              <w:rPr>
                <w:rFonts w:ascii="Times New Roman" w:hAnsi="Times New Roman"/>
                <w:b/>
                <w:bCs/>
                <w:sz w:val="20"/>
                <w:szCs w:val="20"/>
              </w:rPr>
            </w:pPr>
            <w:r>
              <w:rPr>
                <w:rFonts w:ascii="Times New Roman" w:hAnsi="Times New Roman"/>
                <w:b/>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0425C6" w:rsidP="005311FE">
            <w:pPr>
              <w:pStyle w:val="NormalWeb"/>
              <w:bidi w:val="0"/>
              <w:spacing w:before="0" w:beforeAutospacing="0" w:after="0" w:afterAutospacing="0"/>
              <w:jc w:val="right"/>
              <w:rPr>
                <w:rFonts w:ascii="Times New Roman" w:hAnsi="Times New Roman"/>
                <w:b/>
                <w:bCs/>
                <w:sz w:val="20"/>
                <w:szCs w:val="20"/>
              </w:rPr>
            </w:pPr>
            <w:r>
              <w:rPr>
                <w:rFonts w:ascii="Times New Roman" w:hAnsi="Times New Roman"/>
                <w:b/>
                <w:sz w:val="20"/>
                <w:szCs w:val="20"/>
              </w:rPr>
              <w:t>93 220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5A2D3C" w:rsidP="005311FE">
            <w:pPr>
              <w:bidi w:val="0"/>
              <w:spacing w:line="70" w:lineRule="atLeast"/>
              <w:jc w:val="right"/>
              <w:rPr>
                <w:rFonts w:ascii="Times New Roman" w:hAnsi="Times New Roman"/>
                <w:b/>
                <w:sz w:val="20"/>
                <w:szCs w:val="20"/>
              </w:rPr>
            </w:pPr>
            <w:r>
              <w:rPr>
                <w:rFonts w:ascii="Times New Roman" w:hAnsi="Times New Roman"/>
                <w:b/>
                <w:sz w:val="20"/>
                <w:szCs w:val="20"/>
              </w:rPr>
              <w:t>71 544</w:t>
            </w:r>
          </w:p>
        </w:tc>
        <w:tc>
          <w:tcPr>
            <w:tcW w:w="142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383" w:type="dxa"/>
          <w:tblCellMar>
            <w:left w:w="0" w:type="dxa"/>
            <w:right w:w="0" w:type="dxa"/>
          </w:tblCellMar>
        </w:tblPrEx>
        <w:trPr>
          <w:trHeight w:val="255"/>
          <w:jc w:val="center"/>
        </w:trPr>
        <w:tc>
          <w:tcPr>
            <w:tcW w:w="6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RPr="00BC7E43" w:rsidP="005311FE">
            <w:pPr>
              <w:bidi w:val="0"/>
              <w:spacing w:line="125" w:lineRule="atLeast"/>
              <w:jc w:val="right"/>
              <w:rPr>
                <w:rFonts w:ascii="Times New Roman" w:hAnsi="Times New Roman"/>
                <w:sz w:val="20"/>
                <w:szCs w:val="20"/>
              </w:rPr>
            </w:pPr>
            <w:r>
              <w:rPr>
                <w:rFonts w:ascii="Times New Roman" w:hAnsi="Times New Roman"/>
                <w:sz w:val="20"/>
                <w:szCs w:val="20"/>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C7E43" w:rsidP="005311FE">
            <w:pPr>
              <w:bidi w:val="0"/>
              <w:spacing w:line="125" w:lineRule="atLeast"/>
              <w:jc w:val="right"/>
              <w:rPr>
                <w:rFonts w:ascii="Times New Roman" w:hAnsi="Times New Roman"/>
                <w:sz w:val="20"/>
                <w:szCs w:val="20"/>
              </w:rPr>
            </w:pPr>
            <w:r>
              <w:rPr>
                <w:rFonts w:ascii="Times New Roman" w:hAnsi="Times New Roman"/>
                <w:sz w:val="20"/>
                <w:szCs w:val="20"/>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C7E43" w:rsidP="005311FE">
            <w:pPr>
              <w:bidi w:val="0"/>
              <w:spacing w:line="125" w:lineRule="atLeast"/>
              <w:jc w:val="right"/>
              <w:rPr>
                <w:rFonts w:ascii="Times New Roman" w:hAnsi="Times New Roman"/>
                <w:sz w:val="20"/>
                <w:szCs w:val="20"/>
              </w:rPr>
            </w:pPr>
            <w:r>
              <w:rPr>
                <w:rFonts w:ascii="Times New Roman" w:hAnsi="Times New Roman"/>
                <w:sz w:val="20"/>
                <w:szCs w:val="20"/>
              </w:rPr>
              <w:t>65 055</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C7E43" w:rsidP="005311FE">
            <w:pPr>
              <w:bidi w:val="0"/>
              <w:spacing w:line="125" w:lineRule="atLeast"/>
              <w:jc w:val="right"/>
              <w:rPr>
                <w:rFonts w:ascii="Times New Roman" w:hAnsi="Times New Roman"/>
                <w:sz w:val="20"/>
                <w:szCs w:val="20"/>
              </w:rPr>
            </w:pPr>
            <w:r>
              <w:rPr>
                <w:rFonts w:ascii="Times New Roman" w:hAnsi="Times New Roman"/>
                <w:sz w:val="20"/>
                <w:szCs w:val="20"/>
              </w:rPr>
              <w:t>70 346</w:t>
            </w:r>
          </w:p>
        </w:tc>
        <w:tc>
          <w:tcPr>
            <w:tcW w:w="142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383" w:type="dxa"/>
          <w:tblCellMar>
            <w:left w:w="0" w:type="dxa"/>
            <w:right w:w="0" w:type="dxa"/>
          </w:tblCellMar>
        </w:tblPrEx>
        <w:trPr>
          <w:trHeight w:val="255"/>
          <w:jc w:val="center"/>
        </w:trPr>
        <w:tc>
          <w:tcPr>
            <w:tcW w:w="6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rPr>
                <w:rFonts w:ascii="Times New Roman" w:hAnsi="Times New Roman"/>
              </w:rPr>
            </w:pPr>
            <w:r>
              <w:rPr>
                <w:rFonts w:ascii="Times New Roman" w:hAnsi="Times New Roman"/>
                <w:b/>
                <w:bCs/>
                <w:sz w:val="20"/>
                <w:szCs w:val="20"/>
              </w:rPr>
              <w:t>   </w:t>
            </w:r>
            <w:r>
              <w:rPr>
                <w:rFonts w:ascii="Times New Roman" w:hAnsi="Times New Roman"/>
                <w:sz w:val="20"/>
                <w:szCs w:val="20"/>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42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383" w:type="dxa"/>
          <w:tblCellMar>
            <w:left w:w="0" w:type="dxa"/>
            <w:right w:w="0" w:type="dxa"/>
          </w:tblCellMar>
        </w:tblPrEx>
        <w:trPr>
          <w:trHeight w:val="255"/>
          <w:jc w:val="center"/>
        </w:trPr>
        <w:tc>
          <w:tcPr>
            <w:tcW w:w="6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sz w:val="20"/>
                <w:szCs w:val="20"/>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18739D" w:rsidP="005311FE">
            <w:pPr>
              <w:pStyle w:val="NormalWeb"/>
              <w:bidi w:val="0"/>
              <w:spacing w:before="0" w:beforeAutospacing="0" w:after="0" w:afterAutospacing="0"/>
              <w:jc w:val="right"/>
              <w:rPr>
                <w:rFonts w:ascii="Times New Roman" w:hAnsi="Times New Roman"/>
              </w:rPr>
            </w:pPr>
            <w:r>
              <w:rPr>
                <w:rFonts w:ascii="Times New Roman" w:hAnsi="Times New Roman"/>
                <w:sz w:val="20"/>
                <w:szCs w:val="20"/>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0425C6" w:rsidP="005311FE">
            <w:pPr>
              <w:pStyle w:val="NormalWeb"/>
              <w:bidi w:val="0"/>
              <w:spacing w:before="0" w:beforeAutospacing="0" w:after="0" w:afterAutospacing="0"/>
              <w:jc w:val="right"/>
              <w:rPr>
                <w:rFonts w:ascii="Times New Roman" w:hAnsi="Times New Roman"/>
                <w:bCs/>
                <w:sz w:val="20"/>
                <w:szCs w:val="20"/>
              </w:rPr>
            </w:pPr>
            <w:r>
              <w:rPr>
                <w:rFonts w:ascii="Times New Roman" w:hAnsi="Times New Roman"/>
                <w:bCs/>
                <w:iCs/>
                <w:sz w:val="20"/>
                <w:szCs w:val="20"/>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0425C6" w:rsidP="005311FE">
            <w:pPr>
              <w:pStyle w:val="NormalWeb"/>
              <w:bidi w:val="0"/>
              <w:spacing w:before="0" w:beforeAutospacing="0" w:after="0" w:afterAutospacing="0"/>
              <w:jc w:val="right"/>
              <w:rPr>
                <w:rFonts w:ascii="Times New Roman" w:hAnsi="Times New Roman"/>
                <w:bCs/>
                <w:sz w:val="20"/>
                <w:szCs w:val="20"/>
              </w:rPr>
            </w:pPr>
            <w:r>
              <w:rPr>
                <w:rFonts w:ascii="Times New Roman" w:hAnsi="Times New Roman"/>
                <w:bCs/>
                <w:iCs/>
                <w:sz w:val="20"/>
                <w:szCs w:val="20"/>
              </w:rPr>
              <w:t>28 165</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0425C6" w:rsidP="005311FE">
            <w:pPr>
              <w:pStyle w:val="NormalWeb"/>
              <w:bidi w:val="0"/>
              <w:spacing w:before="0" w:beforeAutospacing="0" w:after="0" w:afterAutospacing="0"/>
              <w:jc w:val="right"/>
              <w:rPr>
                <w:rFonts w:ascii="Times New Roman" w:hAnsi="Times New Roman"/>
                <w:bCs/>
                <w:sz w:val="20"/>
                <w:szCs w:val="20"/>
              </w:rPr>
            </w:pPr>
            <w:r>
              <w:rPr>
                <w:rFonts w:ascii="Times New Roman" w:hAnsi="Times New Roman"/>
                <w:sz w:val="20"/>
                <w:szCs w:val="20"/>
              </w:rPr>
              <w:t>1 198</w:t>
            </w:r>
          </w:p>
        </w:tc>
        <w:tc>
          <w:tcPr>
            <w:tcW w:w="142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p>
        </w:tc>
      </w:tr>
      <w:tr>
        <w:tblPrEx>
          <w:tblW w:w="14270" w:type="dxa"/>
          <w:jc w:val="center"/>
          <w:tblInd w:w="-383" w:type="dxa"/>
          <w:tblCellMar>
            <w:left w:w="0" w:type="dxa"/>
            <w:right w:w="0" w:type="dxa"/>
          </w:tblCellMar>
        </w:tblPrEx>
        <w:trPr>
          <w:trHeight w:val="255"/>
          <w:jc w:val="center"/>
        </w:trPr>
        <w:tc>
          <w:tcPr>
            <w:tcW w:w="6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D1AF4" w:rsidP="008D1AF4">
            <w:pPr>
              <w:pStyle w:val="NormalWeb"/>
              <w:bidi w:val="0"/>
              <w:spacing w:before="0" w:beforeAutospacing="0" w:after="0" w:afterAutospacing="0"/>
              <w:rPr>
                <w:rFonts w:ascii="Times New Roman" w:hAnsi="Times New Roman"/>
              </w:rPr>
            </w:pPr>
            <w:r>
              <w:rPr>
                <w:rFonts w:ascii="Times New Roman" w:hAnsi="Times New Roman"/>
                <w:sz w:val="20"/>
                <w:szCs w:val="20"/>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D1AF4" w:rsidP="008D1AF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D1AF4" w:rsidP="008D1AF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D1AF4" w:rsidP="008D1AF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D1AF4" w:rsidP="008D1AF4">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42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D1AF4" w:rsidP="008D1AF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383" w:type="dxa"/>
          <w:tblCellMar>
            <w:left w:w="0" w:type="dxa"/>
            <w:right w:w="0" w:type="dxa"/>
          </w:tblCellMar>
        </w:tblPrEx>
        <w:trPr>
          <w:trHeight w:val="255"/>
          <w:jc w:val="center"/>
        </w:trPr>
        <w:tc>
          <w:tcPr>
            <w:tcW w:w="6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D1AF4" w:rsidP="008D1AF4">
            <w:pPr>
              <w:pStyle w:val="NormalWeb"/>
              <w:bidi w:val="0"/>
              <w:spacing w:before="0" w:beforeAutospacing="0" w:after="0" w:afterAutospacing="0"/>
              <w:ind w:firstLine="22"/>
              <w:rPr>
                <w:rFonts w:ascii="Times New Roman" w:hAnsi="Times New Roman"/>
              </w:rPr>
            </w:pPr>
            <w:r>
              <w:rPr>
                <w:rFonts w:ascii="Times New Roman" w:hAnsi="Times New Roman"/>
                <w:b/>
                <w:bCs/>
                <w:sz w:val="20"/>
                <w:szCs w:val="20"/>
              </w:rPr>
              <w:t>  z toho výdavky územnej samosprávy</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D1AF4" w:rsidRPr="000425C6" w:rsidP="008D1AF4">
            <w:pPr>
              <w:bidi w:val="0"/>
              <w:spacing w:line="125" w:lineRule="atLeast"/>
              <w:jc w:val="right"/>
              <w:rPr>
                <w:rFonts w:ascii="Times New Roman" w:hAnsi="Times New Roman"/>
                <w:b/>
                <w:sz w:val="20"/>
                <w:szCs w:val="20"/>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D1AF4" w:rsidRPr="000425C6" w:rsidP="008D1AF4">
            <w:pPr>
              <w:bidi w:val="0"/>
              <w:spacing w:line="125" w:lineRule="atLeast"/>
              <w:jc w:val="right"/>
              <w:rPr>
                <w:rFonts w:ascii="Times New Roman" w:hAnsi="Times New Roman"/>
                <w:b/>
                <w:sz w:val="20"/>
                <w:szCs w:val="20"/>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D1AF4" w:rsidRPr="000425C6" w:rsidP="008D1AF4">
            <w:pPr>
              <w:bidi w:val="0"/>
              <w:spacing w:line="125" w:lineRule="atLeast"/>
              <w:jc w:val="right"/>
              <w:rPr>
                <w:rFonts w:ascii="Times New Roman" w:hAnsi="Times New Roman"/>
                <w:b/>
                <w:sz w:val="20"/>
                <w:szCs w:val="20"/>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D1AF4" w:rsidRPr="000425C6" w:rsidP="008D1AF4">
            <w:pPr>
              <w:bidi w:val="0"/>
              <w:spacing w:line="125" w:lineRule="atLeast"/>
              <w:jc w:val="right"/>
              <w:rPr>
                <w:rFonts w:ascii="Times New Roman" w:hAnsi="Times New Roman"/>
                <w:b/>
                <w:sz w:val="20"/>
                <w:szCs w:val="20"/>
              </w:rPr>
            </w:pPr>
          </w:p>
        </w:tc>
        <w:tc>
          <w:tcPr>
            <w:tcW w:w="142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D1AF4" w:rsidP="008D1AF4">
            <w:pPr>
              <w:pStyle w:val="NormalWeb"/>
              <w:bidi w:val="0"/>
              <w:spacing w:before="0" w:beforeAutospacing="0" w:after="0" w:afterAutospacing="0"/>
              <w:rPr>
                <w:rFonts w:ascii="Times New Roman" w:hAnsi="Times New Roman"/>
              </w:rPr>
            </w:pPr>
          </w:p>
        </w:tc>
      </w:tr>
      <w:tr>
        <w:tblPrEx>
          <w:tblW w:w="14270" w:type="dxa"/>
          <w:jc w:val="center"/>
          <w:tblInd w:w="-383" w:type="dxa"/>
          <w:tblCellMar>
            <w:left w:w="0" w:type="dxa"/>
            <w:right w:w="0" w:type="dxa"/>
          </w:tblCellMar>
        </w:tblPrEx>
        <w:trPr>
          <w:trHeight w:val="255"/>
          <w:jc w:val="center"/>
        </w:trPr>
        <w:tc>
          <w:tcPr>
            <w:tcW w:w="6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D1AF4" w:rsidP="008D1AF4">
            <w:pPr>
              <w:pStyle w:val="NormalWeb"/>
              <w:bidi w:val="0"/>
              <w:spacing w:before="0" w:beforeAutospacing="0" w:after="0" w:afterAutospacing="0"/>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D1AF4" w:rsidRPr="00BC7E43" w:rsidP="008D1AF4">
            <w:pPr>
              <w:bidi w:val="0"/>
              <w:spacing w:line="125" w:lineRule="atLeast"/>
              <w:jc w:val="right"/>
              <w:rPr>
                <w:rFonts w:ascii="Times New Roman" w:hAnsi="Times New Roman"/>
                <w:sz w:val="20"/>
                <w:szCs w:val="20"/>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D1AF4" w:rsidRPr="00BC7E43" w:rsidP="008D1AF4">
            <w:pPr>
              <w:bidi w:val="0"/>
              <w:spacing w:line="125" w:lineRule="atLeast"/>
              <w:jc w:val="right"/>
              <w:rPr>
                <w:rFonts w:ascii="Times New Roman" w:hAnsi="Times New Roman"/>
                <w:sz w:val="20"/>
                <w:szCs w:val="20"/>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D1AF4" w:rsidRPr="00BC7E43" w:rsidP="008D1AF4">
            <w:pPr>
              <w:bidi w:val="0"/>
              <w:spacing w:line="125" w:lineRule="atLeast"/>
              <w:jc w:val="right"/>
              <w:rPr>
                <w:rFonts w:ascii="Times New Roman" w:hAnsi="Times New Roman"/>
                <w:sz w:val="20"/>
                <w:szCs w:val="20"/>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D1AF4" w:rsidRPr="00BC7E43" w:rsidP="008D1AF4">
            <w:pPr>
              <w:bidi w:val="0"/>
              <w:spacing w:line="125" w:lineRule="atLeast"/>
              <w:jc w:val="right"/>
              <w:rPr>
                <w:rFonts w:ascii="Times New Roman" w:hAnsi="Times New Roman"/>
                <w:sz w:val="20"/>
                <w:szCs w:val="20"/>
              </w:rPr>
            </w:pPr>
          </w:p>
        </w:tc>
        <w:tc>
          <w:tcPr>
            <w:tcW w:w="142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D1AF4" w:rsidP="008D1AF4">
            <w:pPr>
              <w:pStyle w:val="NormalWeb"/>
              <w:bidi w:val="0"/>
              <w:spacing w:before="0" w:beforeAutospacing="0" w:after="0" w:afterAutospacing="0"/>
              <w:rPr>
                <w:rFonts w:ascii="Times New Roman" w:hAnsi="Times New Roman"/>
              </w:rPr>
            </w:pPr>
          </w:p>
        </w:tc>
      </w:tr>
      <w:tr>
        <w:tblPrEx>
          <w:tblW w:w="14270" w:type="dxa"/>
          <w:jc w:val="center"/>
          <w:tblInd w:w="-383" w:type="dxa"/>
          <w:tblCellMar>
            <w:left w:w="0" w:type="dxa"/>
            <w:right w:w="0" w:type="dxa"/>
          </w:tblCellMar>
        </w:tblPrEx>
        <w:trPr>
          <w:jc w:val="center"/>
        </w:trPr>
        <w:tc>
          <w:tcPr>
            <w:tcW w:w="6685" w:type="dxa"/>
            <w:tcBorders>
              <w:top w:val="nil"/>
              <w:left w:val="nil"/>
              <w:bottom w:val="nil"/>
              <w:right w:val="nil"/>
            </w:tcBorders>
            <w:textDirection w:val="lrTb"/>
            <w:vAlign w:val="center"/>
          </w:tcPr>
          <w:p w:rsidR="008D1AF4" w:rsidP="008D1AF4">
            <w:pPr>
              <w:bidi w:val="0"/>
              <w:rPr>
                <w:rFonts w:ascii="Times New Roman" w:hAnsi="Times New Roman"/>
                <w:sz w:val="2"/>
              </w:rPr>
            </w:pPr>
          </w:p>
        </w:tc>
        <w:tc>
          <w:tcPr>
            <w:tcW w:w="1540" w:type="dxa"/>
            <w:tcBorders>
              <w:top w:val="nil"/>
              <w:left w:val="nil"/>
              <w:bottom w:val="nil"/>
              <w:right w:val="nil"/>
            </w:tcBorders>
            <w:textDirection w:val="lrTb"/>
            <w:vAlign w:val="center"/>
          </w:tcPr>
          <w:p w:rsidR="008D1AF4" w:rsidP="008D1AF4">
            <w:pPr>
              <w:bidi w:val="0"/>
              <w:rPr>
                <w:rFonts w:ascii="Times New Roman" w:hAnsi="Times New Roman"/>
                <w:sz w:val="2"/>
              </w:rPr>
            </w:pPr>
          </w:p>
        </w:tc>
        <w:tc>
          <w:tcPr>
            <w:tcW w:w="1540" w:type="dxa"/>
            <w:tcBorders>
              <w:top w:val="nil"/>
              <w:left w:val="nil"/>
              <w:bottom w:val="nil"/>
              <w:right w:val="nil"/>
            </w:tcBorders>
            <w:textDirection w:val="lrTb"/>
            <w:vAlign w:val="center"/>
          </w:tcPr>
          <w:p w:rsidR="008D1AF4" w:rsidP="008D1AF4">
            <w:pPr>
              <w:bidi w:val="0"/>
              <w:rPr>
                <w:rFonts w:ascii="Times New Roman" w:hAnsi="Times New Roman"/>
                <w:sz w:val="2"/>
              </w:rPr>
            </w:pPr>
          </w:p>
        </w:tc>
        <w:tc>
          <w:tcPr>
            <w:tcW w:w="1540" w:type="dxa"/>
            <w:tcBorders>
              <w:top w:val="nil"/>
              <w:left w:val="nil"/>
              <w:bottom w:val="nil"/>
              <w:right w:val="nil"/>
            </w:tcBorders>
            <w:textDirection w:val="lrTb"/>
            <w:vAlign w:val="center"/>
          </w:tcPr>
          <w:p w:rsidR="008D1AF4" w:rsidP="008D1AF4">
            <w:pPr>
              <w:bidi w:val="0"/>
              <w:rPr>
                <w:rFonts w:ascii="Times New Roman" w:hAnsi="Times New Roman"/>
                <w:sz w:val="2"/>
              </w:rPr>
            </w:pPr>
          </w:p>
        </w:tc>
        <w:tc>
          <w:tcPr>
            <w:tcW w:w="1540" w:type="dxa"/>
            <w:tcBorders>
              <w:top w:val="nil"/>
              <w:left w:val="nil"/>
              <w:bottom w:val="nil"/>
              <w:right w:val="nil"/>
            </w:tcBorders>
            <w:textDirection w:val="lrTb"/>
            <w:vAlign w:val="center"/>
          </w:tcPr>
          <w:p w:rsidR="008D1AF4" w:rsidP="008D1AF4">
            <w:pPr>
              <w:bidi w:val="0"/>
              <w:rPr>
                <w:rFonts w:ascii="Times New Roman" w:hAnsi="Times New Roman"/>
                <w:sz w:val="2"/>
              </w:rPr>
            </w:pPr>
          </w:p>
        </w:tc>
        <w:tc>
          <w:tcPr>
            <w:tcW w:w="1425" w:type="dxa"/>
            <w:tcBorders>
              <w:top w:val="nil"/>
              <w:left w:val="nil"/>
              <w:bottom w:val="nil"/>
              <w:right w:val="nil"/>
            </w:tcBorders>
            <w:textDirection w:val="lrTb"/>
            <w:vAlign w:val="center"/>
          </w:tcPr>
          <w:p w:rsidR="008D1AF4" w:rsidP="008D1AF4">
            <w:pPr>
              <w:bidi w:val="0"/>
              <w:rPr>
                <w:rFonts w:ascii="Times New Roman" w:hAnsi="Times New Roman"/>
                <w:sz w:val="2"/>
              </w:rPr>
            </w:pPr>
          </w:p>
        </w:tc>
      </w:tr>
    </w:tbl>
    <w:p w:rsidR="00C96042" w:rsidP="00C96042">
      <w:pPr>
        <w:pStyle w:val="NormalWeb"/>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 2 –  výdavky rozpísať až do položiek platnej ekonomickej klasifikácie</w:t>
      </w:r>
    </w:p>
    <w:p w:rsidR="00C96042" w:rsidP="00F939A8">
      <w:pPr>
        <w:pStyle w:val="NormalWeb"/>
        <w:bidi w:val="0"/>
        <w:spacing w:before="0" w:beforeAutospacing="0" w:after="0" w:afterAutospacing="0"/>
        <w:jc w:val="both"/>
        <w:rPr>
          <w:rFonts w:ascii="Times New Roman" w:hAnsi="Times New Roman"/>
          <w:sz w:val="20"/>
          <w:szCs w:val="20"/>
        </w:rPr>
      </w:pPr>
    </w:p>
    <w:p w:rsidR="00F939A8" w:rsidP="001B6784">
      <w:pPr>
        <w:pStyle w:val="NormalWeb"/>
        <w:bidi w:val="0"/>
        <w:spacing w:before="0" w:beforeAutospacing="0" w:after="0" w:afterAutospacing="0"/>
        <w:jc w:val="both"/>
        <w:rPr>
          <w:rFonts w:ascii="Times New Roman" w:hAnsi="Times New Roman"/>
          <w:sz w:val="20"/>
          <w:szCs w:val="20"/>
        </w:rPr>
      </w:pPr>
    </w:p>
    <w:p w:rsidR="00B035E6" w:rsidRPr="00B035E6" w:rsidP="001A64B1">
      <w:pPr>
        <w:pStyle w:val="NormalWeb"/>
        <w:bidi w:val="0"/>
        <w:spacing w:before="0" w:beforeAutospacing="0" w:after="0" w:afterAutospacing="0"/>
        <w:rPr>
          <w:rFonts w:ascii="Times New Roman" w:hAnsi="Times New Roman"/>
        </w:rPr>
      </w:pPr>
      <w:r w:rsidR="001A64B1">
        <w:rPr>
          <w:rFonts w:ascii="Times New Roman" w:hAnsi="Times New Roman"/>
        </w:rPr>
        <w:t>Výdavky obcí</w:t>
        <w:tab/>
        <w:tab/>
        <w:tab/>
        <w:tab/>
        <w:tab/>
        <w:tab/>
        <w:tab/>
        <w:tab/>
        <w:tab/>
        <w:tab/>
        <w:tab/>
        <w:tab/>
        <w:tab/>
        <w:tab/>
        <w:tab/>
        <w:t xml:space="preserve">       </w:t>
      </w:r>
      <w:r w:rsidR="00540D52">
        <w:rPr>
          <w:rFonts w:ascii="Times New Roman" w:hAnsi="Times New Roman"/>
        </w:rPr>
        <w:t>Tabuľka č. 5</w:t>
      </w:r>
    </w:p>
    <w:tbl>
      <w:tblPr>
        <w:tblStyle w:val="TableNormal"/>
        <w:tblW w:w="14270" w:type="dxa"/>
        <w:jc w:val="center"/>
        <w:tblInd w:w="140" w:type="dxa"/>
        <w:tblCellMar>
          <w:left w:w="0" w:type="dxa"/>
          <w:right w:w="0" w:type="dxa"/>
        </w:tblCellMar>
      </w:tblPr>
      <w:tblGrid>
        <w:gridCol w:w="6615"/>
        <w:gridCol w:w="1527"/>
        <w:gridCol w:w="1422"/>
        <w:gridCol w:w="111"/>
        <w:gridCol w:w="1533"/>
        <w:gridCol w:w="1533"/>
        <w:gridCol w:w="1529"/>
      </w:tblGrid>
      <w:tr>
        <w:tblPrEx>
          <w:tblW w:w="14270" w:type="dxa"/>
          <w:jc w:val="center"/>
          <w:tblInd w:w="140" w:type="dxa"/>
          <w:tblCellMar>
            <w:left w:w="0" w:type="dxa"/>
            <w:right w:w="0" w:type="dxa"/>
          </w:tblCellMar>
        </w:tblPrEx>
        <w:trPr>
          <w:trHeight w:val="255"/>
          <w:jc w:val="center"/>
        </w:trPr>
        <w:tc>
          <w:tcPr>
            <w:tcW w:w="6615"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035E6" w:rsidP="000C3E24">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Výdavky (v eurách)</w:t>
            </w:r>
          </w:p>
        </w:tc>
        <w:tc>
          <w:tcPr>
            <w:tcW w:w="0" w:type="auto"/>
            <w:gridSpan w:val="5"/>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035E6" w:rsidP="00CD185D">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 xml:space="preserve">Vplyv na rozpočet verejnej správy </w:t>
            </w:r>
          </w:p>
        </w:tc>
        <w:tc>
          <w:tcPr>
            <w:tcW w:w="1529"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035E6" w:rsidP="000C3E24">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4270" w:type="dxa"/>
          <w:jc w:val="center"/>
          <w:tblInd w:w="140" w:type="dxa"/>
          <w:tblCellMar>
            <w:left w:w="0" w:type="dxa"/>
            <w:right w:w="0" w:type="dxa"/>
          </w:tblCellMar>
        </w:tblPrEx>
        <w:trPr>
          <w:trHeight w:val="197"/>
          <w:jc w:val="center"/>
        </w:trPr>
        <w:tc>
          <w:tcPr>
            <w:tcW w:w="6615" w:type="dxa"/>
            <w:vMerge/>
            <w:tcBorders>
              <w:top w:val="single" w:sz="4" w:space="0" w:color="000000"/>
              <w:left w:val="single" w:sz="4" w:space="0" w:color="000000"/>
              <w:bottom w:val="single" w:sz="4" w:space="0" w:color="000000"/>
              <w:right w:val="single" w:sz="4" w:space="0" w:color="000000"/>
            </w:tcBorders>
            <w:textDirection w:val="lrTb"/>
            <w:vAlign w:val="center"/>
          </w:tcPr>
          <w:p w:rsidR="00B035E6" w:rsidP="000C3E24">
            <w:pPr>
              <w:bidi w:val="0"/>
              <w:rPr>
                <w:rFonts w:ascii="Times New Roman" w:hAnsi="Times New Roman"/>
              </w:rPr>
            </w:pPr>
          </w:p>
        </w:tc>
        <w:tc>
          <w:tcPr>
            <w:tcW w:w="1527"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035E6" w:rsidP="000C3E24">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201</w:t>
            </w:r>
            <w:r w:rsidR="00A93A99">
              <w:rPr>
                <w:rFonts w:ascii="Times New Roman" w:hAnsi="Times New Roman"/>
                <w:b/>
                <w:bCs/>
                <w:color w:val="FFFFFF"/>
                <w:sz w:val="20"/>
                <w:szCs w:val="20"/>
              </w:rPr>
              <w:t>4</w:t>
            </w:r>
          </w:p>
        </w:tc>
        <w:tc>
          <w:tcPr>
            <w:tcW w:w="1533" w:type="dxa"/>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035E6" w:rsidP="000C3E24">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201</w:t>
            </w:r>
            <w:r w:rsidR="00A93A99">
              <w:rPr>
                <w:rFonts w:ascii="Times New Roman" w:hAnsi="Times New Roman"/>
                <w:b/>
                <w:bCs/>
                <w:color w:val="FFFFFF"/>
                <w:sz w:val="20"/>
                <w:szCs w:val="20"/>
              </w:rPr>
              <w:t>5</w:t>
            </w:r>
          </w:p>
        </w:tc>
        <w:tc>
          <w:tcPr>
            <w:tcW w:w="153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035E6" w:rsidP="000C3E24">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201</w:t>
            </w:r>
            <w:r w:rsidR="00A93A99">
              <w:rPr>
                <w:rFonts w:ascii="Times New Roman" w:hAnsi="Times New Roman"/>
                <w:b/>
                <w:bCs/>
                <w:color w:val="FFFFFF"/>
                <w:sz w:val="20"/>
                <w:szCs w:val="20"/>
              </w:rPr>
              <w:t>6</w:t>
            </w:r>
          </w:p>
        </w:tc>
        <w:tc>
          <w:tcPr>
            <w:tcW w:w="153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035E6" w:rsidRPr="00940269" w:rsidP="000C3E24">
            <w:pPr>
              <w:pStyle w:val="NormalWeb"/>
              <w:bidi w:val="0"/>
              <w:spacing w:before="0" w:beforeAutospacing="0" w:after="0" w:afterAutospacing="0"/>
              <w:jc w:val="center"/>
              <w:rPr>
                <w:rFonts w:ascii="Times New Roman" w:hAnsi="Times New Roman"/>
                <w:sz w:val="20"/>
                <w:szCs w:val="20"/>
              </w:rPr>
            </w:pPr>
            <w:r w:rsidRPr="00940269">
              <w:rPr>
                <w:rFonts w:ascii="Times New Roman" w:hAnsi="Times New Roman"/>
                <w:b/>
                <w:bCs/>
                <w:color w:val="FFFFFF"/>
                <w:sz w:val="20"/>
                <w:szCs w:val="20"/>
              </w:rPr>
              <w:t>201</w:t>
            </w:r>
            <w:r w:rsidR="00A93A99">
              <w:rPr>
                <w:rFonts w:ascii="Times New Roman" w:hAnsi="Times New Roman"/>
                <w:b/>
                <w:bCs/>
                <w:color w:val="FFFFFF"/>
                <w:sz w:val="20"/>
                <w:szCs w:val="20"/>
              </w:rPr>
              <w:t>7</w:t>
            </w:r>
          </w:p>
        </w:tc>
        <w:tc>
          <w:tcPr>
            <w:tcW w:w="1529" w:type="dxa"/>
            <w:vMerge/>
            <w:tcBorders>
              <w:top w:val="single" w:sz="4" w:space="0" w:color="000000"/>
              <w:left w:val="single" w:sz="4" w:space="0" w:color="000000"/>
              <w:bottom w:val="single" w:sz="4" w:space="0" w:color="000000"/>
              <w:right w:val="single" w:sz="4" w:space="0" w:color="000000"/>
            </w:tcBorders>
            <w:textDirection w:val="lrTb"/>
            <w:vAlign w:val="center"/>
          </w:tcPr>
          <w:p w:rsidR="00B035E6" w:rsidP="000C3E24">
            <w:pPr>
              <w:bidi w:val="0"/>
              <w:rPr>
                <w:rFonts w:ascii="Times New Roman" w:hAnsi="Times New Roman"/>
              </w:rPr>
            </w:pPr>
          </w:p>
        </w:tc>
      </w:tr>
      <w:tr>
        <w:tblPrEx>
          <w:tblW w:w="14270" w:type="dxa"/>
          <w:jc w:val="center"/>
          <w:tblInd w:w="140" w:type="dxa"/>
          <w:tblCellMar>
            <w:left w:w="0" w:type="dxa"/>
            <w:right w:w="0" w:type="dxa"/>
          </w:tblCellMar>
        </w:tblPrEx>
        <w:trPr>
          <w:trHeight w:val="255"/>
          <w:jc w:val="center"/>
        </w:trPr>
        <w:tc>
          <w:tcPr>
            <w:tcW w:w="661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b/>
                <w:bCs/>
                <w:sz w:val="20"/>
                <w:szCs w:val="20"/>
              </w:rPr>
              <w:t>Bežné výdavky (600)</w:t>
            </w:r>
          </w:p>
        </w:tc>
        <w:tc>
          <w:tcPr>
            <w:tcW w:w="152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DC47A2" w:rsidP="005311FE">
            <w:pPr>
              <w:bidi w:val="0"/>
              <w:spacing w:line="125" w:lineRule="atLeast"/>
              <w:jc w:val="right"/>
              <w:rPr>
                <w:rFonts w:ascii="Times New Roman" w:hAnsi="Times New Roman"/>
                <w:b/>
                <w:sz w:val="20"/>
                <w:szCs w:val="20"/>
              </w:rPr>
            </w:pPr>
            <w:r>
              <w:rPr>
                <w:rFonts w:ascii="Times New Roman" w:hAnsi="Times New Roman"/>
                <w:b/>
                <w:sz w:val="20"/>
                <w:szCs w:val="20"/>
              </w:rPr>
              <w:t>0</w:t>
            </w:r>
          </w:p>
        </w:tc>
        <w:tc>
          <w:tcPr>
            <w:tcW w:w="142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RPr="009B3956" w:rsidP="005311FE">
            <w:pPr>
              <w:bidi w:val="0"/>
              <w:jc w:val="right"/>
              <w:rPr>
                <w:rFonts w:ascii="Times New Roman" w:hAnsi="Times New Roman"/>
                <w:b/>
                <w:sz w:val="20"/>
                <w:szCs w:val="20"/>
              </w:rPr>
            </w:pPr>
            <w:r>
              <w:rPr>
                <w:rFonts w:ascii="Times New Roman" w:hAnsi="Times New Roman"/>
                <w:b/>
                <w:sz w:val="20"/>
                <w:szCs w:val="20"/>
              </w:rPr>
              <w:t>0</w:t>
            </w:r>
          </w:p>
        </w:tc>
        <w:tc>
          <w:tcPr>
            <w:tcW w:w="1644"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RPr="009B3956" w:rsidP="005311FE">
            <w:pPr>
              <w:bidi w:val="0"/>
              <w:jc w:val="right"/>
              <w:rPr>
                <w:rFonts w:ascii="Times New Roman" w:hAnsi="Times New Roman"/>
                <w:b/>
                <w:sz w:val="20"/>
                <w:szCs w:val="20"/>
              </w:rPr>
            </w:pPr>
            <w:r w:rsidRPr="009B3956">
              <w:rPr>
                <w:rFonts w:ascii="Times New Roman" w:hAnsi="Times New Roman"/>
                <w:b/>
                <w:sz w:val="20"/>
                <w:szCs w:val="20"/>
              </w:rPr>
              <w:t>-30 097 781,00</w:t>
            </w:r>
          </w:p>
        </w:tc>
        <w:tc>
          <w:tcPr>
            <w:tcW w:w="15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RPr="009B3956" w:rsidP="005311FE">
            <w:pPr>
              <w:bidi w:val="0"/>
              <w:jc w:val="right"/>
              <w:rPr>
                <w:rFonts w:ascii="Times New Roman" w:hAnsi="Times New Roman"/>
                <w:b/>
                <w:sz w:val="20"/>
                <w:szCs w:val="20"/>
              </w:rPr>
            </w:pPr>
            <w:r w:rsidRPr="009B3956">
              <w:rPr>
                <w:rFonts w:ascii="Times New Roman" w:hAnsi="Times New Roman"/>
                <w:b/>
                <w:sz w:val="20"/>
                <w:szCs w:val="20"/>
              </w:rPr>
              <w:t>-33 176 764,00</w:t>
            </w:r>
          </w:p>
        </w:tc>
        <w:tc>
          <w:tcPr>
            <w:tcW w:w="152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RPr="00BC7E43" w:rsidP="005311FE">
            <w:pPr>
              <w:pStyle w:val="NormalWeb"/>
              <w:bidi w:val="0"/>
              <w:spacing w:before="0" w:beforeAutospacing="0" w:after="0" w:afterAutospacing="0"/>
              <w:rPr>
                <w:rFonts w:ascii="Times New Roman" w:hAnsi="Times New Roman"/>
                <w:sz w:val="20"/>
                <w:szCs w:val="20"/>
              </w:rPr>
            </w:pPr>
          </w:p>
        </w:tc>
      </w:tr>
      <w:tr>
        <w:tblPrEx>
          <w:tblW w:w="14270" w:type="dxa"/>
          <w:jc w:val="center"/>
          <w:tblInd w:w="140" w:type="dxa"/>
          <w:tblCellMar>
            <w:left w:w="0" w:type="dxa"/>
            <w:right w:w="0" w:type="dxa"/>
          </w:tblCellMar>
        </w:tblPrEx>
        <w:trPr>
          <w:trHeight w:val="255"/>
          <w:jc w:val="center"/>
        </w:trPr>
        <w:tc>
          <w:tcPr>
            <w:tcW w:w="661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sz w:val="20"/>
                <w:szCs w:val="20"/>
              </w:rPr>
              <w:t>  Mzdy, platy, služobné príjmy a ostatné osobné vyrovnania (610)</w:t>
            </w:r>
          </w:p>
        </w:tc>
        <w:tc>
          <w:tcPr>
            <w:tcW w:w="152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42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644"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2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140" w:type="dxa"/>
          <w:tblCellMar>
            <w:left w:w="0" w:type="dxa"/>
            <w:right w:w="0" w:type="dxa"/>
          </w:tblCellMar>
        </w:tblPrEx>
        <w:trPr>
          <w:trHeight w:val="255"/>
          <w:jc w:val="center"/>
        </w:trPr>
        <w:tc>
          <w:tcPr>
            <w:tcW w:w="6615" w:type="dxa"/>
            <w:tcBorders>
              <w:top w:val="none" w:sz="0" w:space="0" w:color="auto"/>
              <w:left w:val="single" w:sz="4" w:space="0" w:color="000000"/>
              <w:bottom w:val="single" w:sz="4" w:space="0" w:color="auto"/>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sz w:val="20"/>
                <w:szCs w:val="20"/>
              </w:rPr>
              <w:t>  Poistné a príspevok do poisťovní (620)</w:t>
            </w:r>
          </w:p>
        </w:tc>
        <w:tc>
          <w:tcPr>
            <w:tcW w:w="152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42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644"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2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140" w:type="dxa"/>
          <w:tblCellMar>
            <w:left w:w="0" w:type="dxa"/>
            <w:right w:w="0" w:type="dxa"/>
          </w:tblCellMar>
        </w:tblPrEx>
        <w:trPr>
          <w:trHeight w:val="255"/>
          <w:jc w:val="center"/>
        </w:trPr>
        <w:tc>
          <w:tcPr>
            <w:tcW w:w="6615" w:type="dxa"/>
            <w:tcBorders>
              <w:top w:val="single" w:sz="4" w:space="0" w:color="auto"/>
              <w:left w:val="single" w:sz="4" w:space="0" w:color="auto"/>
              <w:bottom w:val="none" w:sz="0" w:space="0" w:color="auto"/>
              <w:right w:val="single" w:sz="4" w:space="0" w:color="auto"/>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sz w:val="13"/>
                <w:szCs w:val="13"/>
              </w:rPr>
            </w:pPr>
            <w:r>
              <w:rPr>
                <w:rFonts w:ascii="Times New Roman" w:hAnsi="Times New Roman"/>
                <w:sz w:val="20"/>
                <w:szCs w:val="20"/>
              </w:rPr>
              <w:t>  Tovary a služby (630)</w:t>
            </w:r>
            <w:r>
              <w:rPr>
                <w:rFonts w:ascii="Times New Roman" w:hAnsi="Times New Roman"/>
                <w:sz w:val="13"/>
                <w:szCs w:val="13"/>
                <w:vertAlign w:val="superscript"/>
              </w:rPr>
              <w:t>2</w:t>
            </w:r>
          </w:p>
          <w:p w:rsidR="005311FE" w:rsidP="005311FE">
            <w:pPr>
              <w:pStyle w:val="NormalWeb"/>
              <w:bidi w:val="0"/>
              <w:spacing w:before="0" w:beforeAutospacing="0" w:after="0" w:afterAutospacing="0"/>
              <w:ind w:left="92"/>
              <w:rPr>
                <w:rFonts w:ascii="Times New Roman" w:hAnsi="Times New Roman"/>
                <w:sz w:val="20"/>
                <w:szCs w:val="20"/>
              </w:rPr>
            </w:pPr>
            <w:r>
              <w:rPr>
                <w:rFonts w:ascii="Times New Roman" w:hAnsi="Times New Roman"/>
                <w:sz w:val="20"/>
                <w:szCs w:val="20"/>
              </w:rPr>
              <w:t xml:space="preserve">v tom: </w:t>
            </w:r>
          </w:p>
          <w:p w:rsidR="005311FE" w:rsidRPr="00CD185D" w:rsidP="005311FE">
            <w:pPr>
              <w:pStyle w:val="NormalWeb"/>
              <w:bidi w:val="0"/>
              <w:spacing w:before="0" w:beforeAutospacing="0" w:after="0" w:afterAutospacing="0"/>
              <w:ind w:left="92"/>
              <w:rPr>
                <w:rFonts w:ascii="Times New Roman" w:hAnsi="Times New Roman"/>
              </w:rPr>
            </w:pPr>
            <w:r>
              <w:rPr>
                <w:rFonts w:ascii="Times New Roman" w:hAnsi="Times New Roman"/>
                <w:sz w:val="20"/>
                <w:szCs w:val="20"/>
              </w:rPr>
              <w:t xml:space="preserve">územná samospráva - </w:t>
            </w:r>
            <w:r w:rsidRPr="00CD185D">
              <w:rPr>
                <w:rFonts w:ascii="Times New Roman" w:hAnsi="Times New Roman"/>
                <w:sz w:val="20"/>
                <w:szCs w:val="20"/>
              </w:rPr>
              <w:t>637 035 Dane</w:t>
            </w:r>
          </w:p>
        </w:tc>
        <w:tc>
          <w:tcPr>
            <w:tcW w:w="1527"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C7E43" w:rsidP="005311FE">
            <w:pPr>
              <w:bidi w:val="0"/>
              <w:spacing w:line="125" w:lineRule="atLeast"/>
              <w:jc w:val="right"/>
              <w:rPr>
                <w:rFonts w:ascii="Times New Roman" w:hAnsi="Times New Roman"/>
                <w:sz w:val="20"/>
                <w:szCs w:val="20"/>
              </w:rPr>
            </w:pPr>
            <w:r>
              <w:rPr>
                <w:rFonts w:ascii="Times New Roman" w:hAnsi="Times New Roman"/>
                <w:sz w:val="20"/>
                <w:szCs w:val="20"/>
              </w:rPr>
              <w:t>0</w:t>
            </w:r>
          </w:p>
        </w:tc>
        <w:tc>
          <w:tcPr>
            <w:tcW w:w="142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C7E43" w:rsidP="005311FE">
            <w:pPr>
              <w:bidi w:val="0"/>
              <w:spacing w:line="125" w:lineRule="atLeast"/>
              <w:jc w:val="right"/>
              <w:rPr>
                <w:rFonts w:ascii="Times New Roman" w:hAnsi="Times New Roman"/>
                <w:sz w:val="20"/>
                <w:szCs w:val="20"/>
              </w:rPr>
            </w:pPr>
            <w:r>
              <w:rPr>
                <w:rFonts w:ascii="Times New Roman" w:hAnsi="Times New Roman"/>
                <w:sz w:val="20"/>
                <w:szCs w:val="20"/>
              </w:rPr>
              <w:t>0</w:t>
            </w:r>
          </w:p>
        </w:tc>
        <w:tc>
          <w:tcPr>
            <w:tcW w:w="1644"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C7E43" w:rsidP="005311FE">
            <w:pPr>
              <w:bidi w:val="0"/>
              <w:spacing w:line="125" w:lineRule="atLeast"/>
              <w:jc w:val="right"/>
              <w:rPr>
                <w:rFonts w:ascii="Times New Roman" w:hAnsi="Times New Roman"/>
                <w:sz w:val="20"/>
                <w:szCs w:val="20"/>
              </w:rPr>
            </w:pPr>
            <w:r w:rsidRPr="005A2D3C">
              <w:rPr>
                <w:rFonts w:ascii="Times New Roman" w:hAnsi="Times New Roman"/>
                <w:sz w:val="20"/>
                <w:szCs w:val="20"/>
              </w:rPr>
              <w:t>-</w:t>
            </w:r>
            <w:r>
              <w:rPr>
                <w:rFonts w:ascii="Times New Roman" w:hAnsi="Times New Roman"/>
                <w:sz w:val="20"/>
                <w:szCs w:val="20"/>
              </w:rPr>
              <w:t xml:space="preserve"> </w:t>
            </w:r>
            <w:r w:rsidRPr="005A2D3C">
              <w:rPr>
                <w:rFonts w:ascii="Times New Roman" w:hAnsi="Times New Roman"/>
                <w:sz w:val="20"/>
                <w:szCs w:val="20"/>
              </w:rPr>
              <w:t>31 474</w:t>
            </w:r>
            <w:r>
              <w:rPr>
                <w:rFonts w:ascii="Times New Roman" w:hAnsi="Times New Roman"/>
                <w:sz w:val="20"/>
                <w:szCs w:val="20"/>
              </w:rPr>
              <w:t> </w:t>
            </w:r>
            <w:r w:rsidRPr="005A2D3C">
              <w:rPr>
                <w:rFonts w:ascii="Times New Roman" w:hAnsi="Times New Roman"/>
                <w:sz w:val="20"/>
                <w:szCs w:val="20"/>
              </w:rPr>
              <w:t>641</w:t>
            </w:r>
          </w:p>
        </w:tc>
        <w:tc>
          <w:tcPr>
            <w:tcW w:w="15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C7E43" w:rsidP="005311FE">
            <w:pPr>
              <w:bidi w:val="0"/>
              <w:spacing w:line="125" w:lineRule="atLeast"/>
              <w:jc w:val="right"/>
              <w:rPr>
                <w:rFonts w:ascii="Times New Roman" w:hAnsi="Times New Roman"/>
                <w:sz w:val="20"/>
                <w:szCs w:val="20"/>
              </w:rPr>
            </w:pPr>
            <w:r w:rsidRPr="00BC7E43">
              <w:rPr>
                <w:rFonts w:ascii="Times New Roman" w:hAnsi="Times New Roman"/>
                <w:sz w:val="20"/>
                <w:szCs w:val="20"/>
              </w:rPr>
              <w:t>- 34 622</w:t>
            </w:r>
            <w:r>
              <w:rPr>
                <w:rFonts w:ascii="Times New Roman" w:hAnsi="Times New Roman"/>
                <w:sz w:val="20"/>
                <w:szCs w:val="20"/>
              </w:rPr>
              <w:t> </w:t>
            </w:r>
            <w:r w:rsidRPr="00BC7E43">
              <w:rPr>
                <w:rFonts w:ascii="Times New Roman" w:hAnsi="Times New Roman"/>
                <w:sz w:val="20"/>
                <w:szCs w:val="20"/>
              </w:rPr>
              <w:t>105</w:t>
            </w:r>
          </w:p>
        </w:tc>
        <w:tc>
          <w:tcPr>
            <w:tcW w:w="152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A93A99" w:rsidP="005311FE">
            <w:pPr>
              <w:pStyle w:val="NormalWeb"/>
              <w:bidi w:val="0"/>
              <w:spacing w:before="0" w:beforeAutospacing="0" w:after="0" w:afterAutospacing="0"/>
              <w:rPr>
                <w:rFonts w:ascii="Times New Roman" w:hAnsi="Times New Roman"/>
                <w:i/>
                <w:sz w:val="20"/>
                <w:szCs w:val="20"/>
              </w:rPr>
            </w:pPr>
            <w:r w:rsidRPr="00A93A99">
              <w:rPr>
                <w:rFonts w:ascii="Times New Roman" w:hAnsi="Times New Roman"/>
                <w:i/>
                <w:sz w:val="20"/>
                <w:szCs w:val="20"/>
              </w:rPr>
              <w:t>Úspora vo výdavkoch obcí na triedený zber</w:t>
            </w:r>
          </w:p>
        </w:tc>
      </w:tr>
      <w:tr>
        <w:tblPrEx>
          <w:tblW w:w="14270" w:type="dxa"/>
          <w:jc w:val="center"/>
          <w:tblInd w:w="140" w:type="dxa"/>
          <w:tblCellMar>
            <w:left w:w="0" w:type="dxa"/>
            <w:right w:w="0" w:type="dxa"/>
          </w:tblCellMar>
        </w:tblPrEx>
        <w:trPr>
          <w:trHeight w:val="255"/>
          <w:jc w:val="center"/>
        </w:trPr>
        <w:tc>
          <w:tcPr>
            <w:tcW w:w="6615" w:type="dxa"/>
            <w:tcBorders>
              <w:top w:val="single" w:sz="4" w:space="0" w:color="auto"/>
              <w:left w:val="single" w:sz="4" w:space="0" w:color="auto"/>
              <w:bottom w:val="none" w:sz="0" w:space="0" w:color="auto"/>
              <w:right w:val="single" w:sz="4" w:space="0" w:color="auto"/>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sz w:val="13"/>
                <w:szCs w:val="13"/>
                <w:vertAlign w:val="superscript"/>
              </w:rPr>
            </w:pPr>
            <w:r>
              <w:rPr>
                <w:rFonts w:ascii="Times New Roman" w:hAnsi="Times New Roman"/>
                <w:sz w:val="20"/>
                <w:szCs w:val="20"/>
              </w:rPr>
              <w:t xml:space="preserve">   Tovary a služby (630)</w:t>
            </w:r>
            <w:r>
              <w:rPr>
                <w:rFonts w:ascii="Times New Roman" w:hAnsi="Times New Roman"/>
                <w:sz w:val="13"/>
                <w:szCs w:val="13"/>
                <w:vertAlign w:val="superscript"/>
              </w:rPr>
              <w:t>2</w:t>
            </w:r>
          </w:p>
          <w:p w:rsidR="005311FE" w:rsidP="005311FE">
            <w:pPr>
              <w:pStyle w:val="NormalWeb"/>
              <w:bidi w:val="0"/>
              <w:spacing w:before="0" w:beforeAutospacing="0" w:after="0" w:afterAutospacing="0"/>
              <w:rPr>
                <w:rFonts w:ascii="Times New Roman" w:hAnsi="Times New Roman"/>
                <w:sz w:val="20"/>
                <w:szCs w:val="20"/>
              </w:rPr>
            </w:pPr>
            <w:r>
              <w:rPr>
                <w:rFonts w:ascii="Times New Roman" w:hAnsi="Times New Roman"/>
                <w:sz w:val="20"/>
                <w:szCs w:val="20"/>
              </w:rPr>
              <w:t xml:space="preserve">   </w:t>
            </w:r>
            <w:r w:rsidRPr="00A7609A">
              <w:rPr>
                <w:rFonts w:ascii="Times New Roman" w:hAnsi="Times New Roman"/>
                <w:sz w:val="20"/>
                <w:szCs w:val="20"/>
              </w:rPr>
              <w:t>637012 Poplatky a</w:t>
            </w:r>
            <w:r>
              <w:rPr>
                <w:rFonts w:ascii="Times New Roman" w:hAnsi="Times New Roman"/>
                <w:sz w:val="20"/>
                <w:szCs w:val="20"/>
              </w:rPr>
              <w:t> </w:t>
            </w:r>
            <w:r w:rsidRPr="00A7609A">
              <w:rPr>
                <w:rFonts w:ascii="Times New Roman" w:hAnsi="Times New Roman"/>
                <w:sz w:val="20"/>
                <w:szCs w:val="20"/>
              </w:rPr>
              <w:t>odvody</w:t>
            </w:r>
          </w:p>
        </w:tc>
        <w:tc>
          <w:tcPr>
            <w:tcW w:w="1527" w:type="dxa"/>
            <w:tcBorders>
              <w:top w:val="none" w:sz="0" w:space="0" w:color="auto"/>
              <w:left w:val="single" w:sz="4"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bidi w:val="0"/>
              <w:spacing w:line="125" w:lineRule="atLeast"/>
              <w:jc w:val="right"/>
              <w:rPr>
                <w:rFonts w:ascii="Times New Roman" w:hAnsi="Times New Roman"/>
                <w:sz w:val="20"/>
                <w:szCs w:val="20"/>
              </w:rPr>
            </w:pPr>
            <w:r>
              <w:rPr>
                <w:rFonts w:ascii="Times New Roman" w:hAnsi="Times New Roman"/>
                <w:sz w:val="20"/>
                <w:szCs w:val="20"/>
              </w:rPr>
              <w:t>0</w:t>
            </w:r>
          </w:p>
        </w:tc>
        <w:tc>
          <w:tcPr>
            <w:tcW w:w="142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5A2D3C" w:rsidP="005311FE">
            <w:pPr>
              <w:bidi w:val="0"/>
              <w:spacing w:line="125" w:lineRule="atLeast"/>
              <w:jc w:val="right"/>
              <w:rPr>
                <w:rFonts w:ascii="Times New Roman" w:hAnsi="Times New Roman"/>
                <w:sz w:val="20"/>
                <w:szCs w:val="20"/>
              </w:rPr>
            </w:pPr>
            <w:r>
              <w:rPr>
                <w:rFonts w:ascii="Times New Roman" w:hAnsi="Times New Roman"/>
                <w:sz w:val="20"/>
                <w:szCs w:val="20"/>
              </w:rPr>
              <w:t>0</w:t>
            </w:r>
          </w:p>
        </w:tc>
        <w:tc>
          <w:tcPr>
            <w:tcW w:w="1644"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5A2D3C" w:rsidP="005311FE">
            <w:pPr>
              <w:bidi w:val="0"/>
              <w:spacing w:line="125" w:lineRule="atLeast"/>
              <w:jc w:val="right"/>
              <w:rPr>
                <w:rFonts w:ascii="Times New Roman" w:hAnsi="Times New Roman"/>
                <w:sz w:val="20"/>
                <w:szCs w:val="20"/>
              </w:rPr>
            </w:pPr>
            <w:r>
              <w:rPr>
                <w:rFonts w:ascii="Times New Roman" w:hAnsi="Times New Roman"/>
                <w:sz w:val="20"/>
                <w:szCs w:val="20"/>
              </w:rPr>
              <w:t>1 376 860</w:t>
            </w:r>
          </w:p>
        </w:tc>
        <w:tc>
          <w:tcPr>
            <w:tcW w:w="15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C7E43" w:rsidP="005311FE">
            <w:pPr>
              <w:bidi w:val="0"/>
              <w:spacing w:line="125" w:lineRule="atLeast"/>
              <w:jc w:val="right"/>
              <w:rPr>
                <w:rFonts w:ascii="Times New Roman" w:hAnsi="Times New Roman"/>
                <w:sz w:val="20"/>
                <w:szCs w:val="20"/>
              </w:rPr>
            </w:pPr>
            <w:r>
              <w:rPr>
                <w:rFonts w:ascii="Times New Roman" w:hAnsi="Times New Roman"/>
                <w:sz w:val="20"/>
                <w:szCs w:val="20"/>
              </w:rPr>
              <w:t>1 445 341</w:t>
            </w:r>
          </w:p>
        </w:tc>
        <w:tc>
          <w:tcPr>
            <w:tcW w:w="152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A93A99" w:rsidP="005311FE">
            <w:pPr>
              <w:pStyle w:val="NormalWeb"/>
              <w:bidi w:val="0"/>
              <w:spacing w:before="0" w:beforeAutospacing="0" w:after="0" w:afterAutospacing="0"/>
              <w:rPr>
                <w:rFonts w:ascii="Times New Roman" w:hAnsi="Times New Roman"/>
                <w:i/>
                <w:sz w:val="20"/>
                <w:szCs w:val="20"/>
              </w:rPr>
            </w:pPr>
            <w:r>
              <w:rPr>
                <w:rFonts w:ascii="Times New Roman" w:hAnsi="Times New Roman"/>
                <w:bCs/>
                <w:i/>
                <w:iCs/>
                <w:sz w:val="20"/>
                <w:szCs w:val="20"/>
              </w:rPr>
              <w:t>Náklady</w:t>
            </w:r>
            <w:r w:rsidRPr="00A7609A">
              <w:rPr>
                <w:rFonts w:ascii="Times New Roman" w:hAnsi="Times New Roman"/>
                <w:bCs/>
                <w:i/>
                <w:iCs/>
                <w:sz w:val="20"/>
                <w:szCs w:val="20"/>
              </w:rPr>
              <w:t xml:space="preserve"> </w:t>
            </w:r>
            <w:r>
              <w:rPr>
                <w:rFonts w:ascii="Times New Roman" w:hAnsi="Times New Roman"/>
                <w:bCs/>
                <w:i/>
                <w:iCs/>
                <w:sz w:val="20"/>
                <w:szCs w:val="20"/>
              </w:rPr>
              <w:t>obcí n</w:t>
            </w:r>
            <w:r w:rsidRPr="00A7609A">
              <w:rPr>
                <w:rFonts w:ascii="Times New Roman" w:hAnsi="Times New Roman"/>
                <w:bCs/>
                <w:i/>
                <w:iCs/>
                <w:sz w:val="20"/>
                <w:szCs w:val="20"/>
              </w:rPr>
              <w:t xml:space="preserve">a zber, prepravu a zhodnotenie </w:t>
            </w:r>
            <w:r>
              <w:rPr>
                <w:rFonts w:ascii="Times New Roman" w:hAnsi="Times New Roman"/>
                <w:bCs/>
                <w:i/>
                <w:iCs/>
                <w:sz w:val="20"/>
                <w:szCs w:val="20"/>
              </w:rPr>
              <w:t>kuchynského</w:t>
            </w:r>
            <w:r w:rsidRPr="00A7609A">
              <w:rPr>
                <w:rFonts w:ascii="Times New Roman" w:hAnsi="Times New Roman"/>
                <w:bCs/>
                <w:i/>
                <w:iCs/>
                <w:sz w:val="20"/>
                <w:szCs w:val="20"/>
              </w:rPr>
              <w:t xml:space="preserve"> biologick</w:t>
            </w:r>
            <w:r>
              <w:rPr>
                <w:rFonts w:ascii="Times New Roman" w:hAnsi="Times New Roman"/>
                <w:bCs/>
                <w:i/>
                <w:iCs/>
                <w:sz w:val="20"/>
                <w:szCs w:val="20"/>
              </w:rPr>
              <w:t>y rozložiteľného odpadu. zo škôl v zriaďovateľskej pôsobnosti samosprávy</w:t>
            </w:r>
          </w:p>
        </w:tc>
      </w:tr>
      <w:tr>
        <w:tblPrEx>
          <w:tblW w:w="14270" w:type="dxa"/>
          <w:jc w:val="center"/>
          <w:tblInd w:w="140" w:type="dxa"/>
          <w:tblCellMar>
            <w:left w:w="0" w:type="dxa"/>
            <w:right w:w="0" w:type="dxa"/>
          </w:tblCellMar>
        </w:tblPrEx>
        <w:trPr>
          <w:trHeight w:val="255"/>
          <w:jc w:val="center"/>
        </w:trPr>
        <w:tc>
          <w:tcPr>
            <w:tcW w:w="661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sz w:val="20"/>
                <w:szCs w:val="20"/>
              </w:rPr>
              <w:t>  Bežné transfery (640)</w:t>
            </w:r>
            <w:r>
              <w:rPr>
                <w:rFonts w:ascii="Times New Roman" w:hAnsi="Times New Roman"/>
                <w:sz w:val="13"/>
                <w:szCs w:val="13"/>
                <w:vertAlign w:val="superscript"/>
              </w:rPr>
              <w:t>2</w:t>
            </w:r>
          </w:p>
        </w:tc>
        <w:tc>
          <w:tcPr>
            <w:tcW w:w="152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42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644"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2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140" w:type="dxa"/>
          <w:tblCellMar>
            <w:left w:w="0" w:type="dxa"/>
            <w:right w:w="0" w:type="dxa"/>
          </w:tblCellMar>
        </w:tblPrEx>
        <w:trPr>
          <w:trHeight w:val="255"/>
          <w:jc w:val="center"/>
        </w:trPr>
        <w:tc>
          <w:tcPr>
            <w:tcW w:w="661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sz w:val="20"/>
                <w:szCs w:val="20"/>
              </w:rPr>
              <w:t>  Splácanie úrokov a ostatné platby súvisiace s úvermi, pôžičkami a NFV (650)</w:t>
            </w:r>
            <w:r>
              <w:rPr>
                <w:rFonts w:ascii="Times New Roman" w:hAnsi="Times New Roman"/>
                <w:sz w:val="13"/>
                <w:szCs w:val="13"/>
                <w:vertAlign w:val="superscript"/>
              </w:rPr>
              <w:t>2</w:t>
            </w:r>
          </w:p>
        </w:tc>
        <w:tc>
          <w:tcPr>
            <w:tcW w:w="152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42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644"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2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140" w:type="dxa"/>
          <w:tblCellMar>
            <w:left w:w="0" w:type="dxa"/>
            <w:right w:w="0" w:type="dxa"/>
          </w:tblCellMar>
        </w:tblPrEx>
        <w:trPr>
          <w:trHeight w:val="255"/>
          <w:jc w:val="center"/>
        </w:trPr>
        <w:tc>
          <w:tcPr>
            <w:tcW w:w="661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b/>
                <w:bCs/>
                <w:sz w:val="20"/>
                <w:szCs w:val="20"/>
              </w:rPr>
              <w:t>Kapitálové výdavky (700)</w:t>
            </w:r>
          </w:p>
        </w:tc>
        <w:tc>
          <w:tcPr>
            <w:tcW w:w="152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7E1AED" w:rsidP="005311FE">
            <w:pPr>
              <w:bidi w:val="0"/>
              <w:spacing w:line="125" w:lineRule="atLeast"/>
              <w:jc w:val="right"/>
              <w:rPr>
                <w:rFonts w:ascii="Times New Roman" w:hAnsi="Times New Roman"/>
                <w:b/>
                <w:sz w:val="20"/>
                <w:szCs w:val="20"/>
              </w:rPr>
            </w:pPr>
            <w:r>
              <w:rPr>
                <w:rFonts w:ascii="Times New Roman" w:hAnsi="Times New Roman"/>
                <w:b/>
                <w:sz w:val="20"/>
                <w:szCs w:val="20"/>
              </w:rPr>
              <w:t>0</w:t>
            </w:r>
          </w:p>
        </w:tc>
        <w:tc>
          <w:tcPr>
            <w:tcW w:w="142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6470FA" w:rsidP="005311FE">
            <w:pPr>
              <w:bidi w:val="0"/>
              <w:spacing w:line="125" w:lineRule="atLeast"/>
              <w:jc w:val="right"/>
              <w:rPr>
                <w:rFonts w:ascii="Times New Roman" w:hAnsi="Times New Roman"/>
                <w:b/>
                <w:sz w:val="20"/>
                <w:szCs w:val="20"/>
              </w:rPr>
            </w:pPr>
            <w:r>
              <w:rPr>
                <w:rFonts w:ascii="Times New Roman" w:hAnsi="Times New Roman"/>
                <w:b/>
                <w:sz w:val="20"/>
                <w:szCs w:val="20"/>
              </w:rPr>
              <w:t>0</w:t>
            </w:r>
          </w:p>
        </w:tc>
        <w:tc>
          <w:tcPr>
            <w:tcW w:w="1644"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6470FA" w:rsidP="005311FE">
            <w:pPr>
              <w:bidi w:val="0"/>
              <w:spacing w:line="125" w:lineRule="atLeast"/>
              <w:jc w:val="right"/>
              <w:rPr>
                <w:rFonts w:ascii="Times New Roman" w:hAnsi="Times New Roman"/>
                <w:b/>
                <w:sz w:val="20"/>
                <w:szCs w:val="20"/>
              </w:rPr>
            </w:pPr>
            <w:r w:rsidRPr="006470FA">
              <w:rPr>
                <w:rFonts w:ascii="Times New Roman" w:hAnsi="Times New Roman"/>
                <w:b/>
                <w:sz w:val="20"/>
                <w:szCs w:val="20"/>
              </w:rPr>
              <w:t>525 303</w:t>
            </w:r>
          </w:p>
        </w:tc>
        <w:tc>
          <w:tcPr>
            <w:tcW w:w="15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6470FA" w:rsidP="005311FE">
            <w:pPr>
              <w:bidi w:val="0"/>
              <w:spacing w:line="125" w:lineRule="atLeast"/>
              <w:jc w:val="right"/>
              <w:rPr>
                <w:rFonts w:ascii="Times New Roman" w:hAnsi="Times New Roman"/>
                <w:b/>
                <w:sz w:val="20"/>
                <w:szCs w:val="20"/>
              </w:rPr>
            </w:pPr>
            <w:r w:rsidRPr="006470FA">
              <w:rPr>
                <w:rFonts w:ascii="Times New Roman" w:hAnsi="Times New Roman"/>
                <w:b/>
                <w:sz w:val="20"/>
                <w:szCs w:val="20"/>
              </w:rPr>
              <w:t>26 160</w:t>
            </w:r>
          </w:p>
        </w:tc>
        <w:tc>
          <w:tcPr>
            <w:tcW w:w="152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p>
        </w:tc>
      </w:tr>
      <w:tr>
        <w:tblPrEx>
          <w:tblW w:w="14270" w:type="dxa"/>
          <w:jc w:val="center"/>
          <w:tblInd w:w="140" w:type="dxa"/>
          <w:tblCellMar>
            <w:left w:w="0" w:type="dxa"/>
            <w:right w:w="0" w:type="dxa"/>
          </w:tblCellMar>
        </w:tblPrEx>
        <w:trPr>
          <w:trHeight w:val="255"/>
          <w:jc w:val="center"/>
        </w:trPr>
        <w:tc>
          <w:tcPr>
            <w:tcW w:w="661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sz w:val="13"/>
                <w:szCs w:val="13"/>
              </w:rPr>
            </w:pPr>
            <w:r>
              <w:rPr>
                <w:rFonts w:ascii="Times New Roman" w:hAnsi="Times New Roman"/>
                <w:sz w:val="20"/>
                <w:szCs w:val="20"/>
              </w:rPr>
              <w:t>  Obstarávanie kapitálových aktív (710)</w:t>
            </w:r>
            <w:r>
              <w:rPr>
                <w:rFonts w:ascii="Times New Roman" w:hAnsi="Times New Roman"/>
                <w:sz w:val="13"/>
                <w:szCs w:val="13"/>
                <w:vertAlign w:val="superscript"/>
              </w:rPr>
              <w:t>2</w:t>
            </w:r>
          </w:p>
          <w:p w:rsidR="005311FE" w:rsidRPr="009B3956" w:rsidP="005311FE">
            <w:pPr>
              <w:pStyle w:val="NormalWeb"/>
              <w:bidi w:val="0"/>
              <w:spacing w:before="0" w:beforeAutospacing="0" w:after="0" w:afterAutospacing="0"/>
              <w:ind w:left="92"/>
              <w:rPr>
                <w:rFonts w:ascii="Times New Roman" w:hAnsi="Times New Roman"/>
                <w:sz w:val="20"/>
                <w:szCs w:val="20"/>
              </w:rPr>
            </w:pPr>
            <w:r w:rsidRPr="00217F9B">
              <w:rPr>
                <w:rFonts w:ascii="Times New Roman" w:hAnsi="Times New Roman"/>
                <w:sz w:val="20"/>
                <w:szCs w:val="20"/>
              </w:rPr>
              <w:t>713004</w:t>
            </w:r>
            <w:r>
              <w:rPr>
                <w:rFonts w:ascii="Times New Roman" w:hAnsi="Times New Roman"/>
                <w:sz w:val="20"/>
                <w:szCs w:val="20"/>
              </w:rPr>
              <w:t xml:space="preserve"> Nákup p</w:t>
            </w:r>
            <w:r w:rsidRPr="00217F9B">
              <w:rPr>
                <w:rFonts w:ascii="Times New Roman" w:hAnsi="Times New Roman"/>
                <w:sz w:val="20"/>
                <w:szCs w:val="20"/>
              </w:rPr>
              <w:t>revádzkových strojov, prístrojov, zariadení, techniky a</w:t>
            </w:r>
            <w:r>
              <w:rPr>
                <w:rFonts w:ascii="Times New Roman" w:hAnsi="Times New Roman"/>
                <w:sz w:val="20"/>
                <w:szCs w:val="20"/>
              </w:rPr>
              <w:t> </w:t>
            </w:r>
            <w:r w:rsidRPr="00217F9B">
              <w:rPr>
                <w:rFonts w:ascii="Times New Roman" w:hAnsi="Times New Roman"/>
                <w:sz w:val="20"/>
                <w:szCs w:val="20"/>
              </w:rPr>
              <w:t>náradia</w:t>
            </w:r>
          </w:p>
        </w:tc>
        <w:tc>
          <w:tcPr>
            <w:tcW w:w="152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6470FA" w:rsidP="005311FE">
            <w:pPr>
              <w:bidi w:val="0"/>
              <w:spacing w:line="125" w:lineRule="atLeast"/>
              <w:jc w:val="right"/>
              <w:rPr>
                <w:rFonts w:ascii="Times New Roman" w:hAnsi="Times New Roman"/>
                <w:sz w:val="20"/>
                <w:szCs w:val="20"/>
              </w:rPr>
            </w:pPr>
            <w:r w:rsidRPr="006470FA">
              <w:rPr>
                <w:rFonts w:ascii="Times New Roman" w:hAnsi="Times New Roman"/>
                <w:sz w:val="20"/>
                <w:szCs w:val="20"/>
              </w:rPr>
              <w:t>0</w:t>
            </w:r>
          </w:p>
        </w:tc>
        <w:tc>
          <w:tcPr>
            <w:tcW w:w="142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6470FA" w:rsidP="005311FE">
            <w:pPr>
              <w:bidi w:val="0"/>
              <w:spacing w:line="125" w:lineRule="atLeast"/>
              <w:jc w:val="right"/>
              <w:rPr>
                <w:rFonts w:ascii="Times New Roman" w:hAnsi="Times New Roman"/>
                <w:sz w:val="20"/>
                <w:szCs w:val="20"/>
              </w:rPr>
            </w:pPr>
            <w:r>
              <w:rPr>
                <w:rFonts w:ascii="Times New Roman" w:hAnsi="Times New Roman"/>
                <w:sz w:val="20"/>
                <w:szCs w:val="20"/>
              </w:rPr>
              <w:t>0</w:t>
            </w:r>
          </w:p>
        </w:tc>
        <w:tc>
          <w:tcPr>
            <w:tcW w:w="1644"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6470FA" w:rsidP="005311FE">
            <w:pPr>
              <w:bidi w:val="0"/>
              <w:spacing w:line="125" w:lineRule="atLeast"/>
              <w:jc w:val="right"/>
              <w:rPr>
                <w:rFonts w:ascii="Times New Roman" w:hAnsi="Times New Roman"/>
                <w:sz w:val="20"/>
                <w:szCs w:val="20"/>
              </w:rPr>
            </w:pPr>
            <w:r w:rsidRPr="006470FA">
              <w:rPr>
                <w:rFonts w:ascii="Times New Roman" w:hAnsi="Times New Roman"/>
                <w:sz w:val="20"/>
                <w:szCs w:val="20"/>
              </w:rPr>
              <w:t>525 303</w:t>
            </w:r>
          </w:p>
        </w:tc>
        <w:tc>
          <w:tcPr>
            <w:tcW w:w="15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6470FA" w:rsidP="005311FE">
            <w:pPr>
              <w:bidi w:val="0"/>
              <w:spacing w:line="125" w:lineRule="atLeast"/>
              <w:jc w:val="right"/>
              <w:rPr>
                <w:rFonts w:ascii="Times New Roman" w:hAnsi="Times New Roman"/>
                <w:sz w:val="20"/>
                <w:szCs w:val="20"/>
              </w:rPr>
            </w:pPr>
            <w:r w:rsidRPr="006470FA">
              <w:rPr>
                <w:rFonts w:ascii="Times New Roman" w:hAnsi="Times New Roman"/>
                <w:sz w:val="20"/>
                <w:szCs w:val="20"/>
              </w:rPr>
              <w:t>26 160</w:t>
            </w:r>
          </w:p>
        </w:tc>
        <w:tc>
          <w:tcPr>
            <w:tcW w:w="152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bCs/>
                <w:i/>
                <w:iCs/>
                <w:sz w:val="20"/>
                <w:szCs w:val="20"/>
              </w:rPr>
              <w:t xml:space="preserve">Náklady obcí na </w:t>
            </w:r>
            <w:r w:rsidRPr="00DC4419">
              <w:rPr>
                <w:rFonts w:ascii="Times New Roman" w:hAnsi="Times New Roman"/>
                <w:bCs/>
                <w:i/>
                <w:iCs/>
                <w:sz w:val="20"/>
                <w:szCs w:val="20"/>
              </w:rPr>
              <w:t xml:space="preserve"> </w:t>
            </w:r>
            <w:r>
              <w:rPr>
                <w:rFonts w:ascii="Times New Roman" w:hAnsi="Times New Roman"/>
                <w:bCs/>
                <w:i/>
                <w:iCs/>
                <w:sz w:val="20"/>
                <w:szCs w:val="20"/>
              </w:rPr>
              <w:t>zabezpečenie chladiacich zariadení na kuchynský biologicky rozložiteľný odpad do škôl v zriaďovateľskej pôsobnosti samosprávy</w:t>
            </w:r>
          </w:p>
        </w:tc>
      </w:tr>
      <w:tr>
        <w:tblPrEx>
          <w:tblW w:w="14270" w:type="dxa"/>
          <w:jc w:val="center"/>
          <w:tblInd w:w="140" w:type="dxa"/>
          <w:tblCellMar>
            <w:left w:w="0" w:type="dxa"/>
            <w:right w:w="0" w:type="dxa"/>
          </w:tblCellMar>
        </w:tblPrEx>
        <w:trPr>
          <w:trHeight w:val="255"/>
          <w:jc w:val="center"/>
        </w:trPr>
        <w:tc>
          <w:tcPr>
            <w:tcW w:w="661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b/>
                <w:bCs/>
                <w:sz w:val="20"/>
                <w:szCs w:val="20"/>
              </w:rPr>
              <w:t>Výdavky z transakcií s finančnými aktívami a finančnými pasívami (800)</w:t>
            </w:r>
          </w:p>
        </w:tc>
        <w:tc>
          <w:tcPr>
            <w:tcW w:w="1527"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422"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644" w:type="dxa"/>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33"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2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140" w:type="dxa"/>
          <w:tblCellMar>
            <w:left w:w="0" w:type="dxa"/>
            <w:right w:w="0" w:type="dxa"/>
          </w:tblCellMar>
        </w:tblPrEx>
        <w:trPr>
          <w:trHeight w:val="255"/>
          <w:jc w:val="center"/>
        </w:trPr>
        <w:tc>
          <w:tcPr>
            <w:tcW w:w="6615"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311FE" w:rsidP="005311FE">
            <w:pPr>
              <w:pStyle w:val="NormalWeb"/>
              <w:bidi w:val="0"/>
              <w:spacing w:before="0" w:beforeAutospacing="0" w:after="0" w:afterAutospacing="0"/>
              <w:rPr>
                <w:rFonts w:ascii="Times New Roman" w:hAnsi="Times New Roman"/>
              </w:rPr>
            </w:pPr>
            <w:r>
              <w:rPr>
                <w:rFonts w:ascii="Times New Roman" w:hAnsi="Times New Roman"/>
                <w:b/>
                <w:bCs/>
                <w:color w:val="FFFFFF"/>
                <w:sz w:val="20"/>
                <w:szCs w:val="20"/>
              </w:rPr>
              <w:t>Dopad na výdavky verejnej správy celkom</w:t>
            </w:r>
          </w:p>
        </w:tc>
        <w:tc>
          <w:tcPr>
            <w:tcW w:w="1527"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311FE" w:rsidRPr="0018739D" w:rsidP="005311FE">
            <w:pPr>
              <w:bidi w:val="0"/>
              <w:spacing w:line="70" w:lineRule="atLeast"/>
              <w:jc w:val="right"/>
              <w:rPr>
                <w:rFonts w:ascii="Times New Roman" w:hAnsi="Times New Roman"/>
                <w:b/>
                <w:sz w:val="20"/>
                <w:szCs w:val="20"/>
              </w:rPr>
            </w:pPr>
            <w:r>
              <w:rPr>
                <w:rFonts w:ascii="Times New Roman" w:hAnsi="Times New Roman"/>
                <w:b/>
                <w:sz w:val="20"/>
                <w:szCs w:val="20"/>
              </w:rPr>
              <w:t>0</w:t>
            </w:r>
          </w:p>
        </w:tc>
        <w:tc>
          <w:tcPr>
            <w:tcW w:w="1422"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311FE" w:rsidRPr="00BA6EFD" w:rsidP="005311FE">
            <w:pPr>
              <w:bidi w:val="0"/>
              <w:jc w:val="right"/>
              <w:rPr>
                <w:rFonts w:ascii="Times New Roman" w:hAnsi="Times New Roman"/>
                <w:b/>
                <w:color w:val="FFFFFF"/>
                <w:sz w:val="20"/>
                <w:szCs w:val="20"/>
              </w:rPr>
            </w:pPr>
            <w:r>
              <w:rPr>
                <w:rFonts w:ascii="Times New Roman" w:hAnsi="Times New Roman"/>
                <w:b/>
                <w:color w:val="FFFFFF"/>
                <w:sz w:val="20"/>
                <w:szCs w:val="20"/>
              </w:rPr>
              <w:t>0</w:t>
            </w:r>
          </w:p>
        </w:tc>
        <w:tc>
          <w:tcPr>
            <w:tcW w:w="1644" w:type="dxa"/>
            <w:gridSpan w:val="2"/>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311FE" w:rsidRPr="00BA6EFD" w:rsidP="005311FE">
            <w:pPr>
              <w:bidi w:val="0"/>
              <w:jc w:val="right"/>
              <w:rPr>
                <w:rFonts w:ascii="Times New Roman" w:hAnsi="Times New Roman"/>
                <w:b/>
                <w:color w:val="FFFFFF"/>
                <w:sz w:val="20"/>
                <w:szCs w:val="20"/>
              </w:rPr>
            </w:pPr>
            <w:r w:rsidRPr="00BA6EFD">
              <w:rPr>
                <w:rFonts w:ascii="Times New Roman" w:hAnsi="Times New Roman"/>
                <w:b/>
                <w:color w:val="FFFFFF"/>
                <w:sz w:val="20"/>
                <w:szCs w:val="20"/>
              </w:rPr>
              <w:t>-29 572 478,00</w:t>
            </w:r>
          </w:p>
        </w:tc>
        <w:tc>
          <w:tcPr>
            <w:tcW w:w="1533"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311FE" w:rsidRPr="00BA6EFD" w:rsidP="005311FE">
            <w:pPr>
              <w:bidi w:val="0"/>
              <w:jc w:val="right"/>
              <w:rPr>
                <w:rFonts w:ascii="Times New Roman" w:hAnsi="Times New Roman"/>
                <w:b/>
                <w:color w:val="FFFFFF"/>
                <w:sz w:val="20"/>
                <w:szCs w:val="20"/>
              </w:rPr>
            </w:pPr>
            <w:r w:rsidRPr="00BA6EFD">
              <w:rPr>
                <w:rFonts w:ascii="Times New Roman" w:hAnsi="Times New Roman"/>
                <w:b/>
                <w:color w:val="FFFFFF"/>
                <w:sz w:val="20"/>
                <w:szCs w:val="20"/>
              </w:rPr>
              <w:t>-33 150 604,00</w:t>
            </w:r>
          </w:p>
        </w:tc>
        <w:tc>
          <w:tcPr>
            <w:tcW w:w="1529"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color w:val="FFFFFF"/>
              </w:rPr>
              <w:t> </w:t>
            </w:r>
          </w:p>
        </w:tc>
      </w:tr>
      <w:tr>
        <w:tblPrEx>
          <w:tblW w:w="14270" w:type="dxa"/>
          <w:jc w:val="center"/>
          <w:tblInd w:w="140" w:type="dxa"/>
          <w:tblCellMar>
            <w:left w:w="0" w:type="dxa"/>
            <w:right w:w="0" w:type="dxa"/>
          </w:tblCellMar>
        </w:tblPrEx>
        <w:trPr>
          <w:trHeight w:val="255"/>
          <w:jc w:val="center"/>
        </w:trPr>
        <w:tc>
          <w:tcPr>
            <w:tcW w:w="661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rPr>
                <w:rFonts w:ascii="Times New Roman" w:hAnsi="Times New Roman"/>
              </w:rPr>
            </w:pPr>
            <w:r>
              <w:rPr>
                <w:rFonts w:ascii="Times New Roman" w:hAnsi="Times New Roman"/>
                <w:b/>
                <w:bCs/>
                <w:sz w:val="20"/>
                <w:szCs w:val="20"/>
              </w:rPr>
              <w:t>  z toho výdavky na ŠR</w:t>
            </w:r>
          </w:p>
        </w:tc>
        <w:tc>
          <w:tcPr>
            <w:tcW w:w="152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RPr="000425C6" w:rsidP="005311FE">
            <w:pPr>
              <w:pStyle w:val="NormalWeb"/>
              <w:bidi w:val="0"/>
              <w:spacing w:before="0" w:beforeAutospacing="0" w:after="0" w:afterAutospacing="0"/>
              <w:jc w:val="right"/>
              <w:rPr>
                <w:rFonts w:ascii="Times New Roman" w:hAnsi="Times New Roman"/>
                <w:b/>
              </w:rPr>
            </w:pPr>
          </w:p>
        </w:tc>
        <w:tc>
          <w:tcPr>
            <w:tcW w:w="1533"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RPr="000425C6" w:rsidP="005311FE">
            <w:pPr>
              <w:pStyle w:val="NormalWeb"/>
              <w:bidi w:val="0"/>
              <w:spacing w:before="0" w:beforeAutospacing="0" w:after="0" w:afterAutospacing="0"/>
              <w:jc w:val="right"/>
              <w:rPr>
                <w:rFonts w:ascii="Times New Roman" w:hAnsi="Times New Roman"/>
                <w:b/>
                <w:bCs/>
                <w:sz w:val="20"/>
                <w:szCs w:val="20"/>
              </w:rPr>
            </w:pPr>
            <w:r>
              <w:rPr>
                <w:rFonts w:ascii="Times New Roman" w:hAnsi="Times New Roman"/>
                <w:b/>
                <w:sz w:val="20"/>
                <w:szCs w:val="20"/>
              </w:rPr>
              <w:t>0</w:t>
            </w:r>
          </w:p>
        </w:tc>
        <w:tc>
          <w:tcPr>
            <w:tcW w:w="15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RPr="000425C6" w:rsidP="005311FE">
            <w:pPr>
              <w:pStyle w:val="NormalWeb"/>
              <w:bidi w:val="0"/>
              <w:spacing w:before="0" w:beforeAutospacing="0" w:after="0" w:afterAutospacing="0"/>
              <w:jc w:val="right"/>
              <w:rPr>
                <w:rFonts w:ascii="Times New Roman" w:hAnsi="Times New Roman"/>
                <w:b/>
                <w:bCs/>
                <w:sz w:val="20"/>
                <w:szCs w:val="20"/>
              </w:rPr>
            </w:pPr>
            <w:r>
              <w:rPr>
                <w:rFonts w:ascii="Times New Roman" w:hAnsi="Times New Roman"/>
                <w:b/>
                <w:sz w:val="20"/>
                <w:szCs w:val="20"/>
              </w:rPr>
              <w:t>0</w:t>
            </w:r>
          </w:p>
        </w:tc>
        <w:tc>
          <w:tcPr>
            <w:tcW w:w="15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RPr="000425C6" w:rsidP="005311FE">
            <w:pPr>
              <w:pStyle w:val="NormalWeb"/>
              <w:bidi w:val="0"/>
              <w:spacing w:before="0" w:beforeAutospacing="0" w:after="0" w:afterAutospacing="0"/>
              <w:jc w:val="right"/>
              <w:rPr>
                <w:rFonts w:ascii="Times New Roman" w:hAnsi="Times New Roman"/>
                <w:b/>
                <w:bCs/>
                <w:sz w:val="20"/>
                <w:szCs w:val="20"/>
              </w:rPr>
            </w:pPr>
            <w:r w:rsidRPr="000425C6">
              <w:rPr>
                <w:rFonts w:ascii="Times New Roman" w:hAnsi="Times New Roman"/>
                <w:b/>
                <w:bCs/>
                <w:sz w:val="20"/>
                <w:szCs w:val="20"/>
              </w:rPr>
              <w:t>0 </w:t>
            </w:r>
          </w:p>
        </w:tc>
        <w:tc>
          <w:tcPr>
            <w:tcW w:w="152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140" w:type="dxa"/>
          <w:tblCellMar>
            <w:left w:w="0" w:type="dxa"/>
            <w:right w:w="0" w:type="dxa"/>
          </w:tblCellMar>
        </w:tblPrEx>
        <w:trPr>
          <w:trHeight w:val="255"/>
          <w:jc w:val="center"/>
        </w:trPr>
        <w:tc>
          <w:tcPr>
            <w:tcW w:w="66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27"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RPr="00BC7E43" w:rsidP="005311FE">
            <w:pPr>
              <w:bidi w:val="0"/>
              <w:spacing w:line="125" w:lineRule="atLeast"/>
              <w:jc w:val="right"/>
              <w:rPr>
                <w:rFonts w:ascii="Times New Roman" w:hAnsi="Times New Roman"/>
                <w:sz w:val="20"/>
                <w:szCs w:val="20"/>
              </w:rPr>
            </w:pPr>
          </w:p>
        </w:tc>
        <w:tc>
          <w:tcPr>
            <w:tcW w:w="1533"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RPr="009B3956" w:rsidP="005311FE">
            <w:pPr>
              <w:bidi w:val="0"/>
              <w:jc w:val="right"/>
              <w:rPr>
                <w:rFonts w:ascii="Times New Roman" w:hAnsi="Times New Roman"/>
                <w:sz w:val="20"/>
                <w:szCs w:val="20"/>
              </w:rPr>
            </w:pPr>
          </w:p>
        </w:tc>
        <w:tc>
          <w:tcPr>
            <w:tcW w:w="15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RPr="009B3956" w:rsidP="005311FE">
            <w:pPr>
              <w:bidi w:val="0"/>
              <w:jc w:val="right"/>
              <w:rPr>
                <w:rFonts w:ascii="Times New Roman" w:hAnsi="Times New Roman"/>
                <w:sz w:val="20"/>
                <w:szCs w:val="20"/>
              </w:rPr>
            </w:pPr>
          </w:p>
        </w:tc>
        <w:tc>
          <w:tcPr>
            <w:tcW w:w="15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RPr="009B3956" w:rsidP="005311FE">
            <w:pPr>
              <w:bidi w:val="0"/>
              <w:jc w:val="right"/>
              <w:rPr>
                <w:rFonts w:ascii="Times New Roman" w:hAnsi="Times New Roman"/>
                <w:sz w:val="20"/>
                <w:szCs w:val="20"/>
              </w:rPr>
            </w:pPr>
          </w:p>
        </w:tc>
        <w:tc>
          <w:tcPr>
            <w:tcW w:w="152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140" w:type="dxa"/>
          <w:tblCellMar>
            <w:left w:w="0" w:type="dxa"/>
            <w:right w:w="0" w:type="dxa"/>
          </w:tblCellMar>
        </w:tblPrEx>
        <w:trPr>
          <w:trHeight w:val="255"/>
          <w:jc w:val="center"/>
        </w:trPr>
        <w:tc>
          <w:tcPr>
            <w:tcW w:w="66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rPr>
                <w:rFonts w:ascii="Times New Roman" w:hAnsi="Times New Roman"/>
              </w:rPr>
            </w:pPr>
            <w:r>
              <w:rPr>
                <w:rFonts w:ascii="Times New Roman" w:hAnsi="Times New Roman"/>
                <w:b/>
                <w:bCs/>
                <w:sz w:val="20"/>
                <w:szCs w:val="20"/>
              </w:rPr>
              <w:t>   </w:t>
            </w:r>
            <w:r>
              <w:rPr>
                <w:rFonts w:ascii="Times New Roman" w:hAnsi="Times New Roman"/>
                <w:sz w:val="20"/>
                <w:szCs w:val="20"/>
              </w:rPr>
              <w:t>Mzdy, platy, služobné príjmy a ostatné osobné vyrovnania (610)</w:t>
            </w:r>
          </w:p>
        </w:tc>
        <w:tc>
          <w:tcPr>
            <w:tcW w:w="1527"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33"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p>
        </w:tc>
        <w:tc>
          <w:tcPr>
            <w:tcW w:w="15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p>
        </w:tc>
        <w:tc>
          <w:tcPr>
            <w:tcW w:w="15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p>
        </w:tc>
        <w:tc>
          <w:tcPr>
            <w:tcW w:w="152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140" w:type="dxa"/>
          <w:tblCellMar>
            <w:left w:w="0" w:type="dxa"/>
            <w:right w:w="0" w:type="dxa"/>
          </w:tblCellMar>
        </w:tblPrEx>
        <w:trPr>
          <w:trHeight w:val="255"/>
          <w:jc w:val="center"/>
        </w:trPr>
        <w:tc>
          <w:tcPr>
            <w:tcW w:w="66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rPr>
                <w:rFonts w:ascii="Times New Roman" w:hAnsi="Times New Roman"/>
              </w:rPr>
            </w:pPr>
            <w:r>
              <w:rPr>
                <w:rFonts w:ascii="Times New Roman" w:hAnsi="Times New Roman"/>
                <w:sz w:val="20"/>
                <w:szCs w:val="20"/>
              </w:rPr>
              <w:t>   Kapitálové výdavky (700)</w:t>
            </w:r>
          </w:p>
        </w:tc>
        <w:tc>
          <w:tcPr>
            <w:tcW w:w="1527"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RPr="0018739D" w:rsidP="005311FE">
            <w:pPr>
              <w:pStyle w:val="NormalWeb"/>
              <w:bidi w:val="0"/>
              <w:spacing w:before="0" w:beforeAutospacing="0" w:after="0" w:afterAutospacing="0"/>
              <w:jc w:val="right"/>
              <w:rPr>
                <w:rFonts w:ascii="Times New Roman" w:hAnsi="Times New Roman"/>
              </w:rPr>
            </w:pPr>
          </w:p>
        </w:tc>
        <w:tc>
          <w:tcPr>
            <w:tcW w:w="1533"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9B3956" w:rsidP="005311FE">
            <w:pPr>
              <w:bidi w:val="0"/>
              <w:spacing w:line="125" w:lineRule="atLeast"/>
              <w:jc w:val="right"/>
              <w:rPr>
                <w:rFonts w:ascii="Times New Roman" w:hAnsi="Times New Roman"/>
                <w:sz w:val="20"/>
                <w:szCs w:val="20"/>
              </w:rPr>
            </w:pPr>
          </w:p>
        </w:tc>
        <w:tc>
          <w:tcPr>
            <w:tcW w:w="15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9B3956" w:rsidP="005311FE">
            <w:pPr>
              <w:bidi w:val="0"/>
              <w:spacing w:line="125" w:lineRule="atLeast"/>
              <w:jc w:val="right"/>
              <w:rPr>
                <w:rFonts w:ascii="Times New Roman" w:hAnsi="Times New Roman"/>
                <w:sz w:val="20"/>
                <w:szCs w:val="20"/>
              </w:rPr>
            </w:pPr>
          </w:p>
        </w:tc>
        <w:tc>
          <w:tcPr>
            <w:tcW w:w="15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9B3956" w:rsidP="005311FE">
            <w:pPr>
              <w:bidi w:val="0"/>
              <w:spacing w:line="125" w:lineRule="atLeast"/>
              <w:jc w:val="right"/>
              <w:rPr>
                <w:rFonts w:ascii="Times New Roman" w:hAnsi="Times New Roman"/>
                <w:sz w:val="20"/>
                <w:szCs w:val="20"/>
              </w:rPr>
            </w:pPr>
          </w:p>
        </w:tc>
        <w:tc>
          <w:tcPr>
            <w:tcW w:w="152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140" w:type="dxa"/>
          <w:tblCellMar>
            <w:left w:w="0" w:type="dxa"/>
            <w:right w:w="0" w:type="dxa"/>
          </w:tblCellMar>
        </w:tblPrEx>
        <w:trPr>
          <w:trHeight w:val="255"/>
          <w:jc w:val="center"/>
        </w:trPr>
        <w:tc>
          <w:tcPr>
            <w:tcW w:w="66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rPr>
                <w:rFonts w:ascii="Times New Roman" w:hAnsi="Times New Roman"/>
              </w:rPr>
            </w:pPr>
            <w:r>
              <w:rPr>
                <w:rFonts w:ascii="Times New Roman" w:hAnsi="Times New Roman"/>
                <w:sz w:val="20"/>
                <w:szCs w:val="20"/>
              </w:rPr>
              <w:t>   Výdavky z transakcií s finančnými aktívami a finančnými pasívami (800)</w:t>
            </w:r>
          </w:p>
        </w:tc>
        <w:tc>
          <w:tcPr>
            <w:tcW w:w="1527"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33"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2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r>
              <w:rPr>
                <w:rFonts w:ascii="Times New Roman" w:hAnsi="Times New Roman"/>
              </w:rPr>
              <w:t> </w:t>
            </w:r>
          </w:p>
        </w:tc>
      </w:tr>
      <w:tr>
        <w:tblPrEx>
          <w:tblW w:w="14270" w:type="dxa"/>
          <w:jc w:val="center"/>
          <w:tblInd w:w="140" w:type="dxa"/>
          <w:tblCellMar>
            <w:left w:w="0" w:type="dxa"/>
            <w:right w:w="0" w:type="dxa"/>
          </w:tblCellMar>
        </w:tblPrEx>
        <w:trPr>
          <w:trHeight w:val="255"/>
          <w:jc w:val="center"/>
        </w:trPr>
        <w:tc>
          <w:tcPr>
            <w:tcW w:w="66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311FE" w:rsidP="005311FE">
            <w:pPr>
              <w:pStyle w:val="NormalWeb"/>
              <w:bidi w:val="0"/>
              <w:spacing w:before="0" w:beforeAutospacing="0" w:after="0" w:afterAutospacing="0"/>
              <w:ind w:firstLine="22"/>
              <w:rPr>
                <w:rFonts w:ascii="Times New Roman" w:hAnsi="Times New Roman"/>
              </w:rPr>
            </w:pPr>
            <w:r>
              <w:rPr>
                <w:rFonts w:ascii="Times New Roman" w:hAnsi="Times New Roman"/>
                <w:b/>
                <w:bCs/>
                <w:sz w:val="20"/>
                <w:szCs w:val="20"/>
              </w:rPr>
              <w:t>  z toho výdavky územnej samosprávy</w:t>
            </w:r>
          </w:p>
        </w:tc>
        <w:tc>
          <w:tcPr>
            <w:tcW w:w="1527"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311FE" w:rsidRPr="000425C6" w:rsidP="005311FE">
            <w:pPr>
              <w:bidi w:val="0"/>
              <w:spacing w:line="125" w:lineRule="atLeast"/>
              <w:jc w:val="right"/>
              <w:rPr>
                <w:rFonts w:ascii="Times New Roman" w:hAnsi="Times New Roman"/>
                <w:b/>
                <w:sz w:val="20"/>
                <w:szCs w:val="20"/>
              </w:rPr>
            </w:pPr>
            <w:r>
              <w:rPr>
                <w:rFonts w:ascii="Times New Roman" w:hAnsi="Times New Roman"/>
                <w:b/>
                <w:sz w:val="20"/>
                <w:szCs w:val="20"/>
              </w:rPr>
              <w:t>0</w:t>
            </w:r>
          </w:p>
        </w:tc>
        <w:tc>
          <w:tcPr>
            <w:tcW w:w="1533"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063A94" w:rsidP="005311FE">
            <w:pPr>
              <w:bidi w:val="0"/>
              <w:jc w:val="right"/>
              <w:rPr>
                <w:rFonts w:ascii="Times New Roman" w:hAnsi="Times New Roman"/>
                <w:b/>
                <w:sz w:val="20"/>
                <w:szCs w:val="20"/>
              </w:rPr>
            </w:pPr>
            <w:r>
              <w:rPr>
                <w:rFonts w:ascii="Times New Roman" w:hAnsi="Times New Roman"/>
                <w:b/>
                <w:sz w:val="20"/>
                <w:szCs w:val="20"/>
              </w:rPr>
              <w:t>0</w:t>
            </w:r>
          </w:p>
        </w:tc>
        <w:tc>
          <w:tcPr>
            <w:tcW w:w="15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063A94" w:rsidP="005311FE">
            <w:pPr>
              <w:bidi w:val="0"/>
              <w:jc w:val="right"/>
              <w:rPr>
                <w:rFonts w:ascii="Times New Roman" w:hAnsi="Times New Roman"/>
                <w:b/>
                <w:sz w:val="20"/>
                <w:szCs w:val="20"/>
              </w:rPr>
            </w:pPr>
            <w:r w:rsidRPr="00063A94">
              <w:rPr>
                <w:rFonts w:ascii="Times New Roman" w:hAnsi="Times New Roman"/>
                <w:b/>
                <w:sz w:val="20"/>
                <w:szCs w:val="20"/>
              </w:rPr>
              <w:t>-29 572 478,00</w:t>
            </w:r>
          </w:p>
        </w:tc>
        <w:tc>
          <w:tcPr>
            <w:tcW w:w="15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063A94" w:rsidP="005311FE">
            <w:pPr>
              <w:bidi w:val="0"/>
              <w:jc w:val="right"/>
              <w:rPr>
                <w:rFonts w:ascii="Times New Roman" w:hAnsi="Times New Roman"/>
                <w:b/>
                <w:sz w:val="20"/>
                <w:szCs w:val="20"/>
              </w:rPr>
            </w:pPr>
            <w:r w:rsidRPr="00063A94">
              <w:rPr>
                <w:rFonts w:ascii="Times New Roman" w:hAnsi="Times New Roman"/>
                <w:b/>
                <w:sz w:val="20"/>
                <w:szCs w:val="20"/>
              </w:rPr>
              <w:t>-33 150 604,00</w:t>
            </w:r>
          </w:p>
        </w:tc>
        <w:tc>
          <w:tcPr>
            <w:tcW w:w="152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p>
        </w:tc>
      </w:tr>
      <w:tr>
        <w:tblPrEx>
          <w:tblW w:w="14270" w:type="dxa"/>
          <w:jc w:val="center"/>
          <w:tblInd w:w="140" w:type="dxa"/>
          <w:tblCellMar>
            <w:left w:w="0" w:type="dxa"/>
            <w:right w:w="0" w:type="dxa"/>
          </w:tblCellMar>
        </w:tblPrEx>
        <w:trPr>
          <w:trHeight w:val="255"/>
          <w:jc w:val="center"/>
        </w:trPr>
        <w:tc>
          <w:tcPr>
            <w:tcW w:w="66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27"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BC7E43" w:rsidP="005311FE">
            <w:pPr>
              <w:bidi w:val="0"/>
              <w:spacing w:line="125" w:lineRule="atLeast"/>
              <w:jc w:val="right"/>
              <w:rPr>
                <w:rFonts w:ascii="Times New Roman" w:hAnsi="Times New Roman"/>
                <w:sz w:val="20"/>
                <w:szCs w:val="20"/>
              </w:rPr>
            </w:pPr>
            <w:r>
              <w:rPr>
                <w:rFonts w:ascii="Times New Roman" w:hAnsi="Times New Roman"/>
                <w:sz w:val="20"/>
                <w:szCs w:val="20"/>
              </w:rPr>
              <w:t>0</w:t>
            </w:r>
          </w:p>
        </w:tc>
        <w:tc>
          <w:tcPr>
            <w:tcW w:w="1533"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9B3956" w:rsidP="005311FE">
            <w:pPr>
              <w:bidi w:val="0"/>
              <w:jc w:val="right"/>
              <w:rPr>
                <w:rFonts w:ascii="Times New Roman" w:hAnsi="Times New Roman"/>
                <w:sz w:val="20"/>
                <w:szCs w:val="20"/>
              </w:rPr>
            </w:pPr>
            <w:r>
              <w:rPr>
                <w:rFonts w:ascii="Times New Roman" w:hAnsi="Times New Roman"/>
                <w:sz w:val="20"/>
                <w:szCs w:val="20"/>
              </w:rPr>
              <w:t>0</w:t>
            </w:r>
          </w:p>
        </w:tc>
        <w:tc>
          <w:tcPr>
            <w:tcW w:w="15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9B3956" w:rsidP="005311FE">
            <w:pPr>
              <w:bidi w:val="0"/>
              <w:jc w:val="right"/>
              <w:rPr>
                <w:rFonts w:ascii="Times New Roman" w:hAnsi="Times New Roman"/>
                <w:sz w:val="20"/>
                <w:szCs w:val="20"/>
              </w:rPr>
            </w:pPr>
            <w:r w:rsidRPr="009B3956">
              <w:rPr>
                <w:rFonts w:ascii="Times New Roman" w:hAnsi="Times New Roman"/>
                <w:sz w:val="20"/>
                <w:szCs w:val="20"/>
              </w:rPr>
              <w:t>-30 097 781,00</w:t>
            </w:r>
          </w:p>
        </w:tc>
        <w:tc>
          <w:tcPr>
            <w:tcW w:w="15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9B3956" w:rsidP="005311FE">
            <w:pPr>
              <w:bidi w:val="0"/>
              <w:jc w:val="right"/>
              <w:rPr>
                <w:rFonts w:ascii="Times New Roman" w:hAnsi="Times New Roman"/>
                <w:sz w:val="20"/>
                <w:szCs w:val="20"/>
              </w:rPr>
            </w:pPr>
            <w:r w:rsidRPr="009B3956">
              <w:rPr>
                <w:rFonts w:ascii="Times New Roman" w:hAnsi="Times New Roman"/>
                <w:sz w:val="20"/>
                <w:szCs w:val="20"/>
              </w:rPr>
              <w:t>-33 176 764,00</w:t>
            </w:r>
          </w:p>
        </w:tc>
        <w:tc>
          <w:tcPr>
            <w:tcW w:w="152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p>
        </w:tc>
      </w:tr>
      <w:tr>
        <w:tblPrEx>
          <w:tblW w:w="14270" w:type="dxa"/>
          <w:jc w:val="center"/>
          <w:tblInd w:w="140" w:type="dxa"/>
          <w:tblCellMar>
            <w:left w:w="0" w:type="dxa"/>
            <w:right w:w="0" w:type="dxa"/>
          </w:tblCellMar>
        </w:tblPrEx>
        <w:trPr>
          <w:trHeight w:val="255"/>
          <w:jc w:val="center"/>
        </w:trPr>
        <w:tc>
          <w:tcPr>
            <w:tcW w:w="66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pStyle w:val="NormalWeb"/>
              <w:bidi w:val="0"/>
              <w:spacing w:before="0" w:beforeAutospacing="0" w:after="0" w:afterAutospacing="0"/>
              <w:ind w:left="137"/>
              <w:rPr>
                <w:rFonts w:ascii="Times New Roman" w:hAnsi="Times New Roman"/>
                <w:sz w:val="20"/>
                <w:szCs w:val="20"/>
              </w:rPr>
            </w:pPr>
            <w:r>
              <w:rPr>
                <w:rFonts w:ascii="Times New Roman" w:hAnsi="Times New Roman"/>
                <w:sz w:val="20"/>
                <w:szCs w:val="20"/>
              </w:rPr>
              <w:t>Kapitálové výdavky (700)</w:t>
            </w:r>
          </w:p>
        </w:tc>
        <w:tc>
          <w:tcPr>
            <w:tcW w:w="1527"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P="005311FE">
            <w:pPr>
              <w:bidi w:val="0"/>
              <w:spacing w:line="125" w:lineRule="atLeast"/>
              <w:jc w:val="right"/>
              <w:rPr>
                <w:rFonts w:ascii="Times New Roman" w:hAnsi="Times New Roman"/>
                <w:sz w:val="20"/>
                <w:szCs w:val="20"/>
              </w:rPr>
            </w:pPr>
            <w:r>
              <w:rPr>
                <w:rFonts w:ascii="Times New Roman" w:hAnsi="Times New Roman"/>
                <w:sz w:val="20"/>
                <w:szCs w:val="20"/>
              </w:rPr>
              <w:t>0</w:t>
            </w:r>
          </w:p>
        </w:tc>
        <w:tc>
          <w:tcPr>
            <w:tcW w:w="1533" w:type="dxa"/>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063A94" w:rsidP="005311FE">
            <w:pPr>
              <w:bidi w:val="0"/>
              <w:spacing w:line="125" w:lineRule="atLeast"/>
              <w:jc w:val="right"/>
              <w:rPr>
                <w:rFonts w:ascii="Times New Roman" w:hAnsi="Times New Roman"/>
                <w:sz w:val="20"/>
                <w:szCs w:val="20"/>
              </w:rPr>
            </w:pPr>
            <w:r>
              <w:rPr>
                <w:rFonts w:ascii="Times New Roman" w:hAnsi="Times New Roman"/>
                <w:sz w:val="20"/>
                <w:szCs w:val="20"/>
              </w:rPr>
              <w:t>0</w:t>
            </w:r>
          </w:p>
        </w:tc>
        <w:tc>
          <w:tcPr>
            <w:tcW w:w="15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063A94" w:rsidP="005311FE">
            <w:pPr>
              <w:bidi w:val="0"/>
              <w:spacing w:line="125" w:lineRule="atLeast"/>
              <w:jc w:val="right"/>
              <w:rPr>
                <w:rFonts w:ascii="Times New Roman" w:hAnsi="Times New Roman"/>
                <w:sz w:val="20"/>
                <w:szCs w:val="20"/>
              </w:rPr>
            </w:pPr>
            <w:r w:rsidRPr="00063A94">
              <w:rPr>
                <w:rFonts w:ascii="Times New Roman" w:hAnsi="Times New Roman"/>
                <w:sz w:val="20"/>
                <w:szCs w:val="20"/>
              </w:rPr>
              <w:t>525 303</w:t>
            </w:r>
          </w:p>
        </w:tc>
        <w:tc>
          <w:tcPr>
            <w:tcW w:w="15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311FE" w:rsidRPr="00063A94" w:rsidP="005311FE">
            <w:pPr>
              <w:bidi w:val="0"/>
              <w:spacing w:line="125" w:lineRule="atLeast"/>
              <w:jc w:val="right"/>
              <w:rPr>
                <w:rFonts w:ascii="Times New Roman" w:hAnsi="Times New Roman"/>
                <w:sz w:val="20"/>
                <w:szCs w:val="20"/>
              </w:rPr>
            </w:pPr>
            <w:r w:rsidRPr="00063A94">
              <w:rPr>
                <w:rFonts w:ascii="Times New Roman" w:hAnsi="Times New Roman"/>
                <w:sz w:val="20"/>
                <w:szCs w:val="20"/>
              </w:rPr>
              <w:t>26 160</w:t>
            </w:r>
          </w:p>
        </w:tc>
        <w:tc>
          <w:tcPr>
            <w:tcW w:w="152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311FE" w:rsidP="005311FE">
            <w:pPr>
              <w:pStyle w:val="NormalWeb"/>
              <w:bidi w:val="0"/>
              <w:spacing w:before="0" w:beforeAutospacing="0" w:after="0" w:afterAutospacing="0"/>
              <w:rPr>
                <w:rFonts w:ascii="Times New Roman" w:hAnsi="Times New Roman"/>
              </w:rPr>
            </w:pPr>
          </w:p>
        </w:tc>
      </w:tr>
      <w:tr>
        <w:tblPrEx>
          <w:tblW w:w="14270" w:type="dxa"/>
          <w:jc w:val="center"/>
          <w:tblInd w:w="140" w:type="dxa"/>
          <w:tblCellMar>
            <w:left w:w="0" w:type="dxa"/>
            <w:right w:w="0" w:type="dxa"/>
          </w:tblCellMar>
        </w:tblPrEx>
        <w:trPr>
          <w:jc w:val="center"/>
        </w:trPr>
        <w:tc>
          <w:tcPr>
            <w:tcW w:w="6615" w:type="dxa"/>
            <w:tcBorders>
              <w:top w:val="nil"/>
              <w:left w:val="nil"/>
              <w:bottom w:val="nil"/>
              <w:right w:val="nil"/>
            </w:tcBorders>
            <w:textDirection w:val="lrTb"/>
            <w:vAlign w:val="center"/>
          </w:tcPr>
          <w:p w:rsidR="00063A94" w:rsidP="00063A94">
            <w:pPr>
              <w:bidi w:val="0"/>
              <w:rPr>
                <w:rFonts w:ascii="Times New Roman" w:hAnsi="Times New Roman"/>
                <w:sz w:val="2"/>
              </w:rPr>
            </w:pPr>
          </w:p>
        </w:tc>
        <w:tc>
          <w:tcPr>
            <w:tcW w:w="1527" w:type="dxa"/>
            <w:tcBorders>
              <w:top w:val="nil"/>
              <w:left w:val="nil"/>
              <w:bottom w:val="nil"/>
              <w:right w:val="nil"/>
            </w:tcBorders>
            <w:textDirection w:val="lrTb"/>
            <w:vAlign w:val="center"/>
          </w:tcPr>
          <w:p w:rsidR="00063A94" w:rsidP="00063A94">
            <w:pPr>
              <w:bidi w:val="0"/>
              <w:rPr>
                <w:rFonts w:ascii="Times New Roman" w:hAnsi="Times New Roman"/>
                <w:sz w:val="2"/>
              </w:rPr>
            </w:pPr>
          </w:p>
        </w:tc>
        <w:tc>
          <w:tcPr>
            <w:tcW w:w="1533" w:type="dxa"/>
            <w:gridSpan w:val="2"/>
            <w:tcBorders>
              <w:top w:val="nil"/>
              <w:left w:val="nil"/>
              <w:bottom w:val="nil"/>
              <w:right w:val="nil"/>
            </w:tcBorders>
            <w:textDirection w:val="lrTb"/>
            <w:vAlign w:val="center"/>
          </w:tcPr>
          <w:p w:rsidR="00063A94" w:rsidP="00063A94">
            <w:pPr>
              <w:bidi w:val="0"/>
              <w:rPr>
                <w:rFonts w:ascii="Times New Roman" w:hAnsi="Times New Roman"/>
                <w:sz w:val="2"/>
              </w:rPr>
            </w:pPr>
          </w:p>
        </w:tc>
        <w:tc>
          <w:tcPr>
            <w:tcW w:w="1533" w:type="dxa"/>
            <w:tcBorders>
              <w:top w:val="nil"/>
              <w:left w:val="nil"/>
              <w:bottom w:val="nil"/>
              <w:right w:val="nil"/>
            </w:tcBorders>
            <w:textDirection w:val="lrTb"/>
            <w:vAlign w:val="center"/>
          </w:tcPr>
          <w:p w:rsidR="00063A94" w:rsidP="00063A94">
            <w:pPr>
              <w:bidi w:val="0"/>
              <w:rPr>
                <w:rFonts w:ascii="Times New Roman" w:hAnsi="Times New Roman"/>
                <w:sz w:val="2"/>
              </w:rPr>
            </w:pPr>
          </w:p>
        </w:tc>
        <w:tc>
          <w:tcPr>
            <w:tcW w:w="1533" w:type="dxa"/>
            <w:tcBorders>
              <w:top w:val="nil"/>
              <w:left w:val="nil"/>
              <w:bottom w:val="nil"/>
              <w:right w:val="nil"/>
            </w:tcBorders>
            <w:textDirection w:val="lrTb"/>
            <w:vAlign w:val="center"/>
          </w:tcPr>
          <w:p w:rsidR="00063A94" w:rsidP="00063A94">
            <w:pPr>
              <w:bidi w:val="0"/>
              <w:rPr>
                <w:rFonts w:ascii="Times New Roman" w:hAnsi="Times New Roman"/>
                <w:sz w:val="2"/>
              </w:rPr>
            </w:pPr>
          </w:p>
        </w:tc>
        <w:tc>
          <w:tcPr>
            <w:tcW w:w="1529" w:type="dxa"/>
            <w:tcBorders>
              <w:top w:val="nil"/>
              <w:left w:val="nil"/>
              <w:bottom w:val="nil"/>
              <w:right w:val="nil"/>
            </w:tcBorders>
            <w:textDirection w:val="lrTb"/>
            <w:vAlign w:val="center"/>
          </w:tcPr>
          <w:p w:rsidR="00063A94" w:rsidP="00063A94">
            <w:pPr>
              <w:bidi w:val="0"/>
              <w:rPr>
                <w:rFonts w:ascii="Times New Roman" w:hAnsi="Times New Roman"/>
                <w:sz w:val="2"/>
              </w:rPr>
            </w:pPr>
          </w:p>
        </w:tc>
      </w:tr>
    </w:tbl>
    <w:p w:rsidR="00F74919" w:rsidP="00F74919">
      <w:pPr>
        <w:pStyle w:val="NormalWeb"/>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 2 –  výdavky rozpísať až do položiek platnej ekonomickej klasifikácie</w:t>
      </w:r>
    </w:p>
    <w:p w:rsidR="00A93A99" w:rsidP="00F74919">
      <w:pPr>
        <w:pStyle w:val="NormalWeb"/>
        <w:bidi w:val="0"/>
        <w:spacing w:before="0" w:beforeAutospacing="0" w:after="0" w:afterAutospacing="0"/>
        <w:jc w:val="both"/>
        <w:rPr>
          <w:rFonts w:ascii="Times New Roman" w:hAnsi="Times New Roman"/>
          <w:sz w:val="20"/>
          <w:szCs w:val="20"/>
        </w:rPr>
      </w:pPr>
      <w:r w:rsidR="00F74919">
        <w:rPr>
          <w:rFonts w:ascii="Times New Roman" w:hAnsi="Times New Roman"/>
          <w:sz w:val="20"/>
          <w:szCs w:val="20"/>
        </w:rPr>
        <w:t xml:space="preserve">                                               </w:t>
      </w:r>
    </w:p>
    <w:p w:rsidR="00F74919" w:rsidP="00A93A99">
      <w:pPr>
        <w:pStyle w:val="NormalWeb"/>
        <w:bidi w:val="0"/>
        <w:spacing w:before="0" w:beforeAutospacing="0" w:after="0" w:afterAutospacing="0"/>
        <w:jc w:val="right"/>
        <w:rPr>
          <w:rFonts w:ascii="Times New Roman" w:hAnsi="Times New Roman"/>
        </w:rPr>
      </w:pPr>
      <w:r>
        <w:rPr>
          <w:rFonts w:ascii="Times New Roman" w:hAnsi="Times New Roman"/>
          <w:sz w:val="20"/>
          <w:szCs w:val="20"/>
        </w:rPr>
        <w:t xml:space="preserve">                                                                                                                                                                       </w:t>
      </w:r>
      <w:r>
        <w:rPr>
          <w:rFonts w:ascii="Times New Roman" w:hAnsi="Times New Roman"/>
        </w:rPr>
        <w:t xml:space="preserve">                 Tabuľka č. 6 </w:t>
      </w:r>
    </w:p>
    <w:tbl>
      <w:tblPr>
        <w:tblStyle w:val="TableNormal"/>
        <w:tblpPr w:leftFromText="141" w:rightFromText="141" w:vertAnchor="text" w:horzAnchor="margin" w:tblpXSpec="center" w:tblpY="170"/>
        <w:tblW w:w="15114" w:type="dxa"/>
        <w:tblCellMar>
          <w:left w:w="0" w:type="dxa"/>
          <w:right w:w="0" w:type="dxa"/>
        </w:tblCellMar>
      </w:tblPr>
      <w:tblGrid>
        <w:gridCol w:w="5932"/>
        <w:gridCol w:w="1500"/>
        <w:gridCol w:w="1598"/>
        <w:gridCol w:w="564"/>
        <w:gridCol w:w="1491"/>
        <w:gridCol w:w="1550"/>
        <w:gridCol w:w="933"/>
        <w:gridCol w:w="1546"/>
      </w:tblGrid>
      <w:tr>
        <w:tblPrEx>
          <w:tblW w:w="15114" w:type="dxa"/>
          <w:tblCellMar>
            <w:left w:w="0" w:type="dxa"/>
            <w:right w:w="0" w:type="dxa"/>
          </w:tblCellMar>
        </w:tblPrEx>
        <w:trPr>
          <w:trHeight w:val="255"/>
        </w:trPr>
        <w:tc>
          <w:tcPr>
            <w:tcW w:w="593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Zamestnanosť</w:t>
            </w:r>
          </w:p>
        </w:tc>
        <w:tc>
          <w:tcPr>
            <w:tcW w:w="0" w:type="auto"/>
            <w:gridSpan w:val="5"/>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Vplyv na rozpočet verejnej správy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5114" w:type="dxa"/>
          <w:tblCellMar>
            <w:left w:w="0" w:type="dxa"/>
            <w:right w:w="0" w:type="dxa"/>
          </w:tblCellMar>
        </w:tblPrEx>
        <w:trPr>
          <w:trHeight w:val="255"/>
        </w:trPr>
        <w:tc>
          <w:tcPr>
            <w:tcW w:w="5932" w:type="dxa"/>
            <w:vMerge/>
            <w:tcBorders>
              <w:top w:val="single" w:sz="4" w:space="0" w:color="000000"/>
              <w:left w:val="single" w:sz="4" w:space="0" w:color="000000"/>
              <w:bottom w:val="single" w:sz="4" w:space="0" w:color="000000"/>
              <w:right w:val="single" w:sz="4" w:space="0" w:color="000000"/>
            </w:tcBorders>
            <w:textDirection w:val="lrTb"/>
            <w:vAlign w:val="center"/>
          </w:tcPr>
          <w:p w:rsidR="00F74919" w:rsidP="009B022B">
            <w:pPr>
              <w:bidi w:val="0"/>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74919" w:rsidP="00940269">
            <w:pPr>
              <w:pStyle w:val="NormalWeb"/>
              <w:bidi w:val="0"/>
              <w:spacing w:before="0" w:beforeAutospacing="0" w:after="0" w:afterAutospacing="0"/>
              <w:jc w:val="center"/>
              <w:rPr>
                <w:rFonts w:ascii="Times New Roman" w:hAnsi="Times New Roman"/>
              </w:rPr>
            </w:pPr>
            <w:r w:rsidR="00940269">
              <w:rPr>
                <w:rFonts w:ascii="Times New Roman" w:hAnsi="Times New Roman"/>
                <w:b/>
                <w:bCs/>
                <w:color w:val="FFFFFF"/>
              </w:rPr>
              <w:t>2015</w:t>
            </w:r>
          </w:p>
        </w:tc>
        <w:tc>
          <w:tcPr>
            <w:tcW w:w="15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74919" w:rsidP="00940269">
            <w:pPr>
              <w:pStyle w:val="NormalWeb"/>
              <w:bidi w:val="0"/>
              <w:spacing w:before="0" w:beforeAutospacing="0" w:after="0" w:afterAutospacing="0"/>
              <w:jc w:val="center"/>
              <w:rPr>
                <w:rFonts w:ascii="Times New Roman" w:hAnsi="Times New Roman"/>
              </w:rPr>
            </w:pPr>
            <w:r w:rsidR="00940269">
              <w:rPr>
                <w:rFonts w:ascii="Times New Roman" w:hAnsi="Times New Roman"/>
                <w:b/>
                <w:bCs/>
                <w:color w:val="FFFFFF"/>
              </w:rPr>
              <w:t>20</w:t>
            </w:r>
            <w:r>
              <w:rPr>
                <w:rFonts w:ascii="Times New Roman" w:hAnsi="Times New Roman"/>
                <w:b/>
                <w:bCs/>
                <w:color w:val="FFFFFF"/>
              </w:rPr>
              <w:t>1</w:t>
            </w:r>
            <w:r w:rsidR="00940269">
              <w:rPr>
                <w:rFonts w:ascii="Times New Roman" w:hAnsi="Times New Roman"/>
                <w:b/>
                <w:bCs/>
                <w:color w:val="FFFFFF"/>
              </w:rPr>
              <w:t>6</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w:t>
            </w:r>
            <w:r w:rsidR="00940269">
              <w:rPr>
                <w:rFonts w:ascii="Times New Roman" w:hAnsi="Times New Roman"/>
                <w:b/>
                <w:bCs/>
                <w:color w:val="FFFFFF"/>
              </w:rPr>
              <w:t>017</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74919" w:rsidP="00940269">
            <w:pPr>
              <w:pStyle w:val="NormalWeb"/>
              <w:bidi w:val="0"/>
              <w:spacing w:before="0" w:beforeAutospacing="0" w:after="0" w:afterAutospacing="0"/>
              <w:jc w:val="center"/>
              <w:rPr>
                <w:rFonts w:ascii="Times New Roman" w:hAnsi="Times New Roman"/>
              </w:rPr>
            </w:pPr>
            <w:r w:rsidR="00940269">
              <w:rPr>
                <w:rFonts w:ascii="Times New Roman" w:hAnsi="Times New Roman"/>
                <w:b/>
                <w:bCs/>
                <w:color w:val="FFFFFF"/>
              </w:rPr>
              <w:t>2018</w:t>
            </w:r>
          </w:p>
        </w:tc>
        <w:tc>
          <w:tcPr>
            <w:tcW w:w="0" w:type="auto"/>
            <w:gridSpan w:val="2"/>
            <w:vMerge/>
            <w:tcBorders>
              <w:top w:val="single" w:sz="4" w:space="0" w:color="000000"/>
              <w:left w:val="single" w:sz="4" w:space="0" w:color="000000"/>
              <w:bottom w:val="single" w:sz="4" w:space="0" w:color="000000"/>
              <w:right w:val="single" w:sz="4" w:space="0" w:color="000000"/>
            </w:tcBorders>
            <w:textDirection w:val="lrTb"/>
            <w:vAlign w:val="center"/>
          </w:tcPr>
          <w:p w:rsidR="00F74919" w:rsidP="009B022B">
            <w:pPr>
              <w:bidi w:val="0"/>
              <w:rPr>
                <w:rFonts w:ascii="Times New Roman" w:hAnsi="Times New Roman"/>
              </w:rPr>
            </w:pP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rPr>
                <w:rFonts w:ascii="Times New Roman" w:hAnsi="Times New Roman"/>
              </w:rPr>
            </w:pPr>
            <w:r>
              <w:rPr>
                <w:rFonts w:ascii="Times New Roman" w:hAnsi="Times New Roman"/>
                <w:b/>
                <w:bCs/>
              </w:rPr>
              <w:t>Počet zamestnancov celkom*</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rPr>
                <w:rFonts w:ascii="Times New Roman" w:hAnsi="Times New Roman"/>
              </w:rPr>
            </w:pPr>
            <w:r>
              <w:rPr>
                <w:rFonts w:ascii="Times New Roman" w:hAnsi="Times New Roman"/>
                <w:b/>
                <w:bCs/>
              </w:rPr>
              <w:t>Priemerný mzdový výdavok (v eurách)*</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F74919" w:rsidP="009B022B">
            <w:pPr>
              <w:pStyle w:val="NormalWeb"/>
              <w:bidi w:val="0"/>
              <w:spacing w:before="0" w:beforeAutospacing="0" w:after="0" w:afterAutospacing="0"/>
              <w:rPr>
                <w:rFonts w:ascii="Times New Roman" w:hAnsi="Times New Roman"/>
              </w:rPr>
            </w:pPr>
            <w:r>
              <w:rPr>
                <w:rFonts w:ascii="Times New Roman" w:hAnsi="Times New Roman"/>
                <w:b/>
                <w:bCs/>
                <w:color w:val="FFFFFF"/>
              </w:rPr>
              <w:t>Osobné výdavky celkom (v eurách)</w:t>
            </w:r>
          </w:p>
        </w:tc>
        <w:tc>
          <w:tcPr>
            <w:tcW w:w="150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 </w:t>
            </w:r>
          </w:p>
        </w:tc>
        <w:tc>
          <w:tcPr>
            <w:tcW w:w="1598"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 </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b/>
                <w:bCs/>
                <w:color w:val="FFFFFF"/>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rPr>
                <w:rFonts w:ascii="Times New Roman" w:hAnsi="Times New Roman"/>
              </w:rPr>
            </w:pPr>
            <w:r>
              <w:rPr>
                <w:rFonts w:ascii="Times New Roman" w:hAnsi="Times New Roman"/>
                <w:b/>
                <w:bCs/>
              </w:rPr>
              <w:t xml:space="preserve">Mzdy, platy, služobné príjmy a ostatné osobné vyrovnania (610)* </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rPr>
                <w:rFonts w:ascii="Times New Roman" w:hAnsi="Times New Roman"/>
              </w:rPr>
            </w:pPr>
            <w:r>
              <w:rPr>
                <w:rFonts w:ascii="Times New Roman" w:hAnsi="Times New Roman"/>
                <w:b/>
                <w:bCs/>
              </w:rPr>
              <w:t>Poistné a príspevok do poisťovní (620)*</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F74919" w:rsidP="009B022B">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top"/>
          </w:tcPr>
          <w:p w:rsidR="00F74919" w:rsidP="009B022B">
            <w:pPr>
              <w:pStyle w:val="NormalWeb"/>
              <w:bidi w:val="0"/>
              <w:spacing w:before="0" w:beforeAutospacing="0" w:after="0" w:afterAutospacing="0"/>
              <w:rPr>
                <w:rFonts w:ascii="Times New Roman" w:hAnsi="Times New Roman"/>
              </w:rPr>
            </w:pPr>
            <w:r>
              <w:rPr>
                <w:rFonts w:ascii="Times New Roman" w:hAnsi="Times New Roman"/>
                <w:b/>
                <w:bCs/>
              </w:rPr>
              <w:t>Poznámky:</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12635" w:type="dxa"/>
            <w:gridSpan w:val="6"/>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tcPr>
          <w:p w:rsidR="00940269" w:rsidP="009B022B">
            <w:pPr>
              <w:pStyle w:val="NormalWeb"/>
              <w:bidi w:val="0"/>
              <w:spacing w:before="0" w:beforeAutospacing="0" w:after="0" w:afterAutospacing="0"/>
              <w:rPr>
                <w:rFonts w:ascii="Times New Roman" w:hAnsi="Times New Roman"/>
              </w:rPr>
            </w:pP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15114" w:type="dxa"/>
            <w:gridSpan w:val="8"/>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p>
        </w:tc>
      </w:tr>
      <w:tr>
        <w:tblPrEx>
          <w:tblW w:w="15114" w:type="dxa"/>
          <w:tblCellMar>
            <w:left w:w="0" w:type="dxa"/>
            <w:right w:w="0" w:type="dxa"/>
          </w:tblCellMar>
        </w:tblPrEx>
        <w:trPr>
          <w:trHeight w:val="255"/>
        </w:trPr>
        <w:tc>
          <w:tcPr>
            <w:tcW w:w="9594" w:type="dxa"/>
            <w:gridSpan w:val="4"/>
            <w:tcBorders>
              <w:top w:val="none" w:sz="0" w:space="0" w:color="auto"/>
              <w:left w:val="none" w:sz="0" w:space="0" w:color="auto"/>
              <w:bottom w:val="none" w:sz="0" w:space="0" w:color="auto"/>
              <w:right w:val="none" w:sz="0" w:space="0" w:color="auto"/>
            </w:tcBorders>
            <w:textDirection w:val="lrTb"/>
            <w:vAlign w:val="bottom"/>
          </w:tcPr>
          <w:p w:rsidR="00F74919" w:rsidP="009B022B">
            <w:pPr>
              <w:pStyle w:val="NormalWeb"/>
              <w:bidi w:val="0"/>
              <w:spacing w:before="0" w:beforeAutospacing="0" w:after="0" w:afterAutospacing="0"/>
              <w:rPr>
                <w:rFonts w:ascii="Times New Roman" w:hAnsi="Times New Roman"/>
              </w:rPr>
            </w:pPr>
          </w:p>
        </w:tc>
        <w:tc>
          <w:tcPr>
            <w:tcW w:w="1491"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c>
          <w:tcPr>
            <w:tcW w:w="1546"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F74919" w:rsidP="009B022B">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c>
          <w:tcPr>
            <w:tcW w:w="5932" w:type="dxa"/>
            <w:tcBorders>
              <w:top w:val="nil"/>
              <w:left w:val="nil"/>
              <w:bottom w:val="nil"/>
              <w:right w:val="nil"/>
            </w:tcBorders>
            <w:textDirection w:val="lrTb"/>
            <w:vAlign w:val="center"/>
          </w:tcPr>
          <w:p w:rsidR="00F74919" w:rsidP="009B022B">
            <w:pPr>
              <w:bidi w:val="0"/>
              <w:rPr>
                <w:rFonts w:ascii="Times New Roman" w:hAnsi="Times New Roman"/>
                <w:sz w:val="2"/>
              </w:rPr>
            </w:pPr>
          </w:p>
        </w:tc>
        <w:tc>
          <w:tcPr>
            <w:tcW w:w="1500" w:type="dxa"/>
            <w:tcBorders>
              <w:top w:val="nil"/>
              <w:left w:val="nil"/>
              <w:bottom w:val="nil"/>
              <w:right w:val="nil"/>
            </w:tcBorders>
            <w:textDirection w:val="lrTb"/>
            <w:vAlign w:val="center"/>
          </w:tcPr>
          <w:p w:rsidR="00F74919" w:rsidP="009B022B">
            <w:pPr>
              <w:bidi w:val="0"/>
              <w:rPr>
                <w:rFonts w:ascii="Times New Roman" w:hAnsi="Times New Roman"/>
                <w:sz w:val="2"/>
              </w:rPr>
            </w:pPr>
          </w:p>
        </w:tc>
        <w:tc>
          <w:tcPr>
            <w:tcW w:w="1598" w:type="dxa"/>
            <w:tcBorders>
              <w:top w:val="nil"/>
              <w:left w:val="nil"/>
              <w:bottom w:val="nil"/>
              <w:right w:val="nil"/>
            </w:tcBorders>
            <w:textDirection w:val="lrTb"/>
            <w:vAlign w:val="center"/>
          </w:tcPr>
          <w:p w:rsidR="00F74919" w:rsidP="009B022B">
            <w:pPr>
              <w:bidi w:val="0"/>
              <w:rPr>
                <w:rFonts w:ascii="Times New Roman" w:hAnsi="Times New Roman"/>
                <w:sz w:val="2"/>
              </w:rPr>
            </w:pPr>
          </w:p>
        </w:tc>
        <w:tc>
          <w:tcPr>
            <w:tcW w:w="564" w:type="dxa"/>
            <w:tcBorders>
              <w:top w:val="nil"/>
              <w:left w:val="nil"/>
              <w:bottom w:val="nil"/>
              <w:right w:val="nil"/>
            </w:tcBorders>
            <w:textDirection w:val="lrTb"/>
            <w:vAlign w:val="center"/>
          </w:tcPr>
          <w:p w:rsidR="00F74919" w:rsidP="009B022B">
            <w:pPr>
              <w:bidi w:val="0"/>
              <w:rPr>
                <w:rFonts w:ascii="Times New Roman" w:hAnsi="Times New Roman"/>
                <w:sz w:val="2"/>
              </w:rPr>
            </w:pPr>
          </w:p>
        </w:tc>
        <w:tc>
          <w:tcPr>
            <w:tcW w:w="1491" w:type="dxa"/>
            <w:tcBorders>
              <w:top w:val="nil"/>
              <w:left w:val="nil"/>
              <w:bottom w:val="nil"/>
              <w:right w:val="nil"/>
            </w:tcBorders>
            <w:textDirection w:val="lrTb"/>
            <w:vAlign w:val="center"/>
          </w:tcPr>
          <w:p w:rsidR="00F74919" w:rsidP="009B022B">
            <w:pPr>
              <w:bidi w:val="0"/>
              <w:rPr>
                <w:rFonts w:ascii="Times New Roman" w:hAnsi="Times New Roman"/>
                <w:sz w:val="2"/>
              </w:rPr>
            </w:pPr>
          </w:p>
        </w:tc>
        <w:tc>
          <w:tcPr>
            <w:tcW w:w="1550" w:type="dxa"/>
            <w:tcBorders>
              <w:top w:val="nil"/>
              <w:left w:val="nil"/>
              <w:bottom w:val="nil"/>
              <w:right w:val="nil"/>
            </w:tcBorders>
            <w:textDirection w:val="lrTb"/>
            <w:vAlign w:val="center"/>
          </w:tcPr>
          <w:p w:rsidR="00F74919" w:rsidP="009B022B">
            <w:pPr>
              <w:bidi w:val="0"/>
              <w:rPr>
                <w:rFonts w:ascii="Times New Roman" w:hAnsi="Times New Roman"/>
                <w:sz w:val="2"/>
              </w:rPr>
            </w:pPr>
          </w:p>
        </w:tc>
        <w:tc>
          <w:tcPr>
            <w:tcW w:w="933" w:type="dxa"/>
            <w:tcBorders>
              <w:top w:val="nil"/>
              <w:left w:val="nil"/>
              <w:bottom w:val="nil"/>
              <w:right w:val="nil"/>
            </w:tcBorders>
            <w:textDirection w:val="lrTb"/>
            <w:vAlign w:val="center"/>
          </w:tcPr>
          <w:p w:rsidR="00F74919" w:rsidP="009B022B">
            <w:pPr>
              <w:bidi w:val="0"/>
              <w:rPr>
                <w:rFonts w:ascii="Times New Roman" w:hAnsi="Times New Roman"/>
                <w:sz w:val="2"/>
              </w:rPr>
            </w:pPr>
          </w:p>
        </w:tc>
        <w:tc>
          <w:tcPr>
            <w:tcW w:w="1546" w:type="dxa"/>
            <w:tcBorders>
              <w:top w:val="nil"/>
              <w:left w:val="nil"/>
              <w:bottom w:val="nil"/>
              <w:right w:val="nil"/>
            </w:tcBorders>
            <w:textDirection w:val="lrTb"/>
            <w:vAlign w:val="center"/>
          </w:tcPr>
          <w:p w:rsidR="00F74919" w:rsidP="009B022B">
            <w:pPr>
              <w:bidi w:val="0"/>
              <w:rPr>
                <w:rFonts w:ascii="Times New Roman" w:hAnsi="Times New Roman"/>
                <w:sz w:val="2"/>
              </w:rPr>
            </w:pPr>
          </w:p>
        </w:tc>
      </w:tr>
    </w:tbl>
    <w:p w:rsidR="00F74919" w:rsidP="00940269">
      <w:pPr>
        <w:pStyle w:val="NormalWeb"/>
        <w:bidi w:val="0"/>
        <w:spacing w:before="0" w:beforeAutospacing="0" w:after="0" w:afterAutospacing="0"/>
        <w:rPr>
          <w:rFonts w:ascii="Times New Roman" w:hAnsi="Times New Roman"/>
          <w:b/>
          <w:bCs/>
        </w:rPr>
      </w:pPr>
      <w:r>
        <w:rPr>
          <w:rFonts w:ascii="Times New Roman" w:hAnsi="Times New Roman"/>
          <w:b/>
          <w:bCs/>
        </w:rPr>
        <w:t>počet zamestnancov,  mzdy a poistné rozpísať podľa spôsobu odmeňovania (napr. policajti, colníci ...)</w:t>
      </w:r>
      <w:r w:rsidRPr="004161A1">
        <w:rPr>
          <w:rFonts w:ascii="Times New Roman" w:hAnsi="Times New Roman"/>
          <w:b/>
          <w:bCs/>
        </w:rPr>
        <w:t> </w:t>
      </w:r>
    </w:p>
    <w:p w:rsidR="00940269" w:rsidP="00940269">
      <w:pPr>
        <w:pStyle w:val="NormalWeb"/>
        <w:bidi w:val="0"/>
        <w:spacing w:before="0" w:beforeAutospacing="0" w:after="0" w:afterAutospacing="0"/>
        <w:rPr>
          <w:rFonts w:ascii="Times New Roman" w:hAnsi="Times New Roman"/>
        </w:rPr>
        <w:sectPr w:rsidSect="009B022B">
          <w:pgSz w:w="15840" w:h="12240" w:orient="landscape"/>
          <w:pgMar w:top="1418" w:right="1418" w:bottom="1418" w:left="1418" w:header="709" w:footer="709" w:gutter="0"/>
          <w:lnNumType w:distance="0"/>
          <w:cols w:space="708"/>
          <w:noEndnote w:val="0"/>
          <w:bidi w:val="0"/>
        </w:sectPr>
      </w:pPr>
    </w:p>
    <w:p w:rsidR="00940269" w:rsidP="00940269">
      <w:pPr>
        <w:bidi w:val="0"/>
        <w:jc w:val="center"/>
        <w:rPr>
          <w:rFonts w:ascii="Times New Roman" w:hAnsi="Times New Roman"/>
          <w:b/>
          <w:bCs/>
          <w:sz w:val="28"/>
          <w:szCs w:val="28"/>
        </w:rPr>
      </w:pPr>
      <w:r>
        <w:rPr>
          <w:rFonts w:ascii="Times New Roman" w:hAnsi="Times New Roman"/>
          <w:b/>
          <w:bCs/>
          <w:sz w:val="28"/>
          <w:szCs w:val="28"/>
        </w:rPr>
        <w:t>Vplyvy na podnikateľské prostredie</w:t>
      </w:r>
    </w:p>
    <w:p w:rsidR="00940269" w:rsidP="00940269">
      <w:pPr>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940269" w:rsidP="009B022B">
            <w:pPr>
              <w:bidi w:val="0"/>
              <w:jc w:val="center"/>
              <w:rPr>
                <w:rFonts w:ascii="Times New Roman" w:hAnsi="Times New Roman"/>
                <w:b/>
                <w:bCs/>
                <w:color w:val="FFFFFF"/>
              </w:rPr>
            </w:pPr>
            <w:r>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40269" w:rsidP="009B022B">
            <w:pPr>
              <w:bidi w:val="0"/>
              <w:rPr>
                <w:rFonts w:ascii="Times New Roman" w:hAnsi="Times New Roman"/>
              </w:rPr>
            </w:pPr>
            <w:r>
              <w:rPr>
                <w:rFonts w:ascii="Times New Roman" w:hAnsi="Times New Roman"/>
                <w:b/>
              </w:rPr>
              <w:t>3.1</w:t>
            </w:r>
            <w:r>
              <w:rPr>
                <w:rFonts w:ascii="Times New Roman" w:hAnsi="Times New Roman"/>
              </w:rPr>
              <w:t>. Ktoré podnikateľské subjekty budú predkladaným návrhom ovplyvnené a aký je ich počet?</w:t>
            </w:r>
          </w:p>
        </w:tc>
        <w:tc>
          <w:tcPr>
            <w:tcW w:w="5040" w:type="dxa"/>
            <w:tcBorders>
              <w:top w:val="nil"/>
              <w:left w:val="nil"/>
              <w:bottom w:val="single" w:sz="4" w:space="0" w:color="auto"/>
              <w:right w:val="single" w:sz="8" w:space="0" w:color="auto"/>
            </w:tcBorders>
            <w:noWrap/>
            <w:textDirection w:val="lrTb"/>
            <w:vAlign w:val="center"/>
          </w:tcPr>
          <w:p w:rsidR="00940269" w:rsidP="009A03DF">
            <w:pPr>
              <w:bidi w:val="0"/>
              <w:jc w:val="both"/>
              <w:rPr>
                <w:rFonts w:ascii="Arial" w:hAnsi="Arial" w:cs="Arial"/>
                <w:sz w:val="20"/>
                <w:szCs w:val="20"/>
              </w:rPr>
            </w:pPr>
            <w:r w:rsidRPr="0065489D">
              <w:rPr>
                <w:rFonts w:ascii="Times New Roman" w:hAnsi="Times New Roman"/>
              </w:rPr>
              <w:t>Predkladaný materiál bude mať vplyv na výrobcov a dovozcov vybraných komodít,</w:t>
            </w:r>
            <w:r w:rsidR="00F05DA9">
              <w:rPr>
                <w:rFonts w:ascii="Times New Roman" w:hAnsi="Times New Roman"/>
              </w:rPr>
              <w:t xml:space="preserve"> organizácie zodpovednosti výrobcov,</w:t>
            </w:r>
            <w:r w:rsidRPr="0065489D">
              <w:rPr>
                <w:rFonts w:ascii="Times New Roman" w:hAnsi="Times New Roman"/>
              </w:rPr>
              <w:t xml:space="preserve"> pôvodcov odpadu ako aj na podnikateľov v odpadovom hospodárstve (napr. zberové spoločnosti</w:t>
            </w:r>
            <w:r w:rsidR="00F05DA9">
              <w:rPr>
                <w:rFonts w:ascii="Times New Roman" w:hAnsi="Times New Roman"/>
              </w:rPr>
              <w:t xml:space="preserve"> a</w:t>
            </w:r>
            <w:r w:rsidRPr="0065489D">
              <w:rPr>
                <w:rFonts w:ascii="Times New Roman" w:hAnsi="Times New Roman"/>
              </w:rPr>
              <w:t xml:space="preserve"> spracovatelia odpadu). Vzhľadom na premenlivosť počtu subjektov (vznik nových, zánik existujúcich) nie je možné ich presné vyčíslenie</w:t>
            </w:r>
            <w:r w:rsidR="00F05DA9">
              <w:rPr>
                <w:rFonts w:ascii="Times New Roman" w:hAnsi="Times New Roman"/>
              </w:rPr>
              <w:t>.</w:t>
            </w:r>
            <w:r w:rsidR="00FF0980">
              <w:rPr>
                <w:rFonts w:ascii="Times New Roman" w:hAnsi="Times New Roman"/>
              </w:rPr>
              <w:t xml:space="preserve">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40269" w:rsidP="009B022B">
            <w:pPr>
              <w:bidi w:val="0"/>
              <w:rPr>
                <w:rFonts w:ascii="Times New Roman" w:hAnsi="Times New Roman"/>
              </w:rPr>
            </w:pPr>
            <w:r>
              <w:rPr>
                <w:rFonts w:ascii="Times New Roman" w:hAnsi="Times New Roman"/>
                <w:b/>
              </w:rPr>
              <w:t>3.2</w:t>
            </w:r>
            <w:r>
              <w:rPr>
                <w:rFonts w:ascii="Times New Roman" w:hAnsi="Times New Roman"/>
              </w:rPr>
              <w:t>. Aký je predpokladaný charakter a rozsah nákladov a prínosov?</w:t>
            </w:r>
          </w:p>
        </w:tc>
        <w:tc>
          <w:tcPr>
            <w:tcW w:w="5040" w:type="dxa"/>
            <w:tcBorders>
              <w:top w:val="nil"/>
              <w:left w:val="nil"/>
              <w:bottom w:val="single" w:sz="4" w:space="0" w:color="auto"/>
              <w:right w:val="single" w:sz="8" w:space="0" w:color="auto"/>
            </w:tcBorders>
            <w:noWrap/>
            <w:textDirection w:val="lrTb"/>
            <w:vAlign w:val="center"/>
          </w:tcPr>
          <w:p w:rsidR="00E61BC2" w:rsidP="00810646">
            <w:pPr>
              <w:bidi w:val="0"/>
              <w:jc w:val="both"/>
              <w:rPr>
                <w:rFonts w:ascii="Times New Roman" w:hAnsi="Times New Roman"/>
              </w:rPr>
            </w:pPr>
            <w:r>
              <w:rPr>
                <w:rFonts w:ascii="Times New Roman" w:hAnsi="Times New Roman"/>
              </w:rPr>
              <w:t xml:space="preserve">V krátkom období sa predpokladá mierne negatívny vplyv na hospodárenie subjektov, najmä v dôsledku zakladania organizácií zodpovednosti výrobcov a prispôsobenia sa </w:t>
            </w:r>
            <w:r w:rsidR="007B05C0">
              <w:rPr>
                <w:rFonts w:ascii="Times New Roman" w:hAnsi="Times New Roman"/>
              </w:rPr>
              <w:t>novej právnej úprave.</w:t>
            </w:r>
            <w:r>
              <w:rPr>
                <w:rFonts w:ascii="Times New Roman" w:hAnsi="Times New Roman"/>
              </w:rPr>
              <w:t xml:space="preserve"> Z dlhodobého hľadiska predpokladáme zvyšovanie nákladovej efektívnosti zberu, spracovania a recyklácie vybraných prúdov odpadov.</w:t>
            </w:r>
          </w:p>
          <w:p w:rsidR="00940269" w:rsidP="00810646">
            <w:pPr>
              <w:bidi w:val="0"/>
              <w:jc w:val="both"/>
              <w:rPr>
                <w:rFonts w:ascii="Arial" w:hAnsi="Arial" w:cs="Arial"/>
                <w:sz w:val="20"/>
                <w:szCs w:val="20"/>
                <w:lang w:val="pt-BR"/>
              </w:rPr>
            </w:pPr>
            <w:r w:rsidR="00C008A7">
              <w:rPr>
                <w:rFonts w:ascii="Times New Roman" w:hAnsi="Times New Roman"/>
              </w:rPr>
              <w:t xml:space="preserve">Výrazný vplyv sa očakáva najmä na výrobcov a dovozcov vybraných komodít, vzhľadom na dôsledné uplatnenie princípu rozšírenej zodpovednosti výrobcov a z toho vyplývajúci  záväzok priemyslu prevziať na seba všetky finančné náklady spojené so zberom, spracovaním a recykláciou vybraných prúdov odpadov. Taktiež výrazný vplyv možno očakávať na organizácie zodpovednosti výrobcov, nakoľko v zákone sú po prvý krát jasne definované podmienky vzniku a fungovania týchto organizácií. Navyše vznik týchto organizácii bude podmienený udelením autorizácie (MŽP SR). </w:t>
            </w:r>
            <w:r w:rsidR="0005146B">
              <w:rPr>
                <w:rFonts w:ascii="Times New Roman" w:hAnsi="Times New Roman"/>
              </w:rPr>
              <w:t xml:space="preserve">Vyčísliť dopady na ostatné subjekty pôsobiace v odpadovom hospodárstve nie je možné. </w:t>
            </w:r>
            <w:r w:rsidR="00C008A7">
              <w:rPr>
                <w:rFonts w:ascii="Times New Roman" w:hAnsi="Times New Roman"/>
              </w:rPr>
              <w:t xml:space="preserve">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40269" w:rsidP="009B022B">
            <w:pPr>
              <w:bidi w:val="0"/>
              <w:rPr>
                <w:rFonts w:ascii="Times New Roman" w:hAnsi="Times New Roman"/>
              </w:rPr>
            </w:pPr>
            <w:r>
              <w:rPr>
                <w:rFonts w:ascii="Times New Roman" w:hAnsi="Times New Roman"/>
                <w:b/>
              </w:rPr>
              <w:t>3.3</w:t>
            </w:r>
            <w:r>
              <w:rPr>
                <w:rFonts w:ascii="Times New Roman" w:hAnsi="Times New Roman"/>
              </w:rPr>
              <w:t>. Aká je predpokladaná výška administratívnych nákladov, ktoré podniky vynaložia v súvislosti s implementáciou návrhu?</w:t>
            </w:r>
          </w:p>
        </w:tc>
        <w:tc>
          <w:tcPr>
            <w:tcW w:w="5040" w:type="dxa"/>
            <w:tcBorders>
              <w:top w:val="nil"/>
              <w:left w:val="nil"/>
              <w:bottom w:val="single" w:sz="4" w:space="0" w:color="auto"/>
              <w:right w:val="single" w:sz="8" w:space="0" w:color="auto"/>
            </w:tcBorders>
            <w:noWrap/>
            <w:textDirection w:val="lrTb"/>
            <w:vAlign w:val="center"/>
          </w:tcPr>
          <w:p w:rsidR="00940269" w:rsidP="00810646">
            <w:pPr>
              <w:bidi w:val="0"/>
              <w:jc w:val="both"/>
              <w:rPr>
                <w:rFonts w:ascii="Arial" w:hAnsi="Arial" w:cs="Arial"/>
                <w:sz w:val="20"/>
                <w:szCs w:val="20"/>
              </w:rPr>
            </w:pPr>
            <w:r w:rsidRPr="0005146B" w:rsidR="0005146B">
              <w:rPr>
                <w:rFonts w:ascii="Times New Roman" w:hAnsi="Times New Roman"/>
              </w:rPr>
              <w:t xml:space="preserve">Priame finančné </w:t>
            </w:r>
            <w:r w:rsidR="00810646">
              <w:rPr>
                <w:rFonts w:ascii="Times New Roman" w:hAnsi="Times New Roman"/>
              </w:rPr>
              <w:t>výdavky</w:t>
            </w:r>
            <w:r w:rsidRPr="0005146B" w:rsidR="0005146B">
              <w:rPr>
                <w:rFonts w:ascii="Times New Roman" w:hAnsi="Times New Roman"/>
              </w:rPr>
              <w:t xml:space="preserve"> pre podnikateľské subjekty budú spojené s udeľovaní</w:t>
            </w:r>
            <w:r w:rsidR="00810646">
              <w:rPr>
                <w:rFonts w:ascii="Times New Roman" w:hAnsi="Times New Roman"/>
              </w:rPr>
              <w:t>m</w:t>
            </w:r>
            <w:r w:rsidRPr="0005146B" w:rsidR="0005146B">
              <w:rPr>
                <w:rFonts w:ascii="Times New Roman" w:hAnsi="Times New Roman"/>
              </w:rPr>
              <w:t xml:space="preserve"> autorizácie pre organizácie zodpovednosti výrobcov (očakávame cca 40 – 50 subjektov).</w:t>
            </w:r>
            <w:r w:rsidR="00694B5D">
              <w:rPr>
                <w:rFonts w:ascii="Times New Roman" w:hAnsi="Times New Roman"/>
              </w:rPr>
              <w:t xml:space="preserve"> </w:t>
            </w:r>
            <w:r w:rsidRPr="0005146B" w:rsidR="0005146B">
              <w:rPr>
                <w:rFonts w:ascii="Times New Roman" w:hAnsi="Times New Roman"/>
              </w:rPr>
              <w:t>Ďalšie administratívne náklady budú spojené s plnením ohlasovacích a informačných povinností jednotlivých subjektov pôsobiacich v odpadovom hospodárstve. Nakoľko už aj podľa v súčasnosti platného zákona č. 223/2001</w:t>
            </w:r>
            <w:r w:rsidR="00810646">
              <w:rPr>
                <w:rFonts w:ascii="Times New Roman" w:hAnsi="Times New Roman"/>
              </w:rPr>
              <w:t xml:space="preserve"> Z. z.</w:t>
            </w:r>
            <w:r w:rsidRPr="0005146B" w:rsidR="0005146B">
              <w:rPr>
                <w:rFonts w:ascii="Times New Roman" w:hAnsi="Times New Roman"/>
              </w:rPr>
              <w:t xml:space="preserve"> o</w:t>
            </w:r>
            <w:r w:rsidR="00810646">
              <w:rPr>
                <w:rFonts w:ascii="Times New Roman" w:hAnsi="Times New Roman"/>
              </w:rPr>
              <w:t> </w:t>
            </w:r>
            <w:r w:rsidRPr="0005146B" w:rsidR="0005146B">
              <w:rPr>
                <w:rFonts w:ascii="Times New Roman" w:hAnsi="Times New Roman"/>
              </w:rPr>
              <w:t>odpadoch</w:t>
            </w:r>
            <w:r w:rsidR="00810646">
              <w:rPr>
                <w:rFonts w:ascii="Times New Roman" w:hAnsi="Times New Roman"/>
              </w:rPr>
              <w:t xml:space="preserve"> a o zmene a doplnení niektorých zákonov v znení neskorších predpisov</w:t>
            </w:r>
            <w:r w:rsidRPr="0005146B" w:rsidR="0005146B">
              <w:rPr>
                <w:rFonts w:ascii="Times New Roman" w:hAnsi="Times New Roman"/>
              </w:rPr>
              <w:t xml:space="preserve"> sú tieto povinnosti definov</w:t>
            </w:r>
            <w:r w:rsidR="00810646">
              <w:rPr>
                <w:rFonts w:ascii="Times New Roman" w:hAnsi="Times New Roman"/>
              </w:rPr>
              <w:t>ané, neočakávam</w:t>
            </w:r>
            <w:r w:rsidRPr="0005146B" w:rsidR="0005146B">
              <w:rPr>
                <w:rFonts w:ascii="Times New Roman" w:hAnsi="Times New Roman"/>
              </w:rPr>
              <w:t xml:space="preserve">e výrazné zvýšenie nákladov v tejto oblasti. Navyše po sprevádzkovaní informačného systému by sa </w:t>
            </w:r>
            <w:r w:rsidR="00E61BC2">
              <w:rPr>
                <w:rFonts w:ascii="Times New Roman" w:hAnsi="Times New Roman"/>
              </w:rPr>
              <w:t xml:space="preserve">tieto </w:t>
            </w:r>
            <w:r w:rsidRPr="0005146B" w:rsidR="0005146B">
              <w:rPr>
                <w:rFonts w:ascii="Times New Roman" w:hAnsi="Times New Roman"/>
              </w:rPr>
              <w:t>náklady mali výrazným spôsobom znížiť.</w:t>
            </w:r>
            <w:r w:rsidR="0005146B">
              <w:rPr>
                <w:rFonts w:ascii="Arial" w:hAnsi="Arial" w:cs="Arial"/>
                <w:sz w:val="20"/>
                <w:szCs w:val="20"/>
              </w:rPr>
              <w:t xml:space="preserve">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9B022B" w:rsidP="00810646">
            <w:pPr>
              <w:bidi w:val="0"/>
              <w:jc w:val="both"/>
              <w:rPr>
                <w:rFonts w:ascii="Times New Roman" w:hAnsi="Times New Roman"/>
              </w:rPr>
            </w:pPr>
            <w:r w:rsidR="00940269">
              <w:rPr>
                <w:rFonts w:ascii="Times New Roman" w:hAnsi="Times New Roman"/>
                <w:b/>
              </w:rPr>
              <w:t>3.4</w:t>
            </w:r>
            <w:r w:rsidR="00940269">
              <w:rPr>
                <w:rFonts w:ascii="Times New Roman" w:hAnsi="Times New Roman"/>
              </w:rPr>
              <w:t>. Aké sú dôsledky pripravovaného návrhu pre fungovanie podnikateľských subjektov na slovenskom trhu (ako sa zmenia operácie na trhu?)</w:t>
            </w:r>
          </w:p>
        </w:tc>
        <w:tc>
          <w:tcPr>
            <w:tcW w:w="5040" w:type="dxa"/>
            <w:tcBorders>
              <w:top w:val="nil"/>
              <w:left w:val="nil"/>
              <w:bottom w:val="single" w:sz="4" w:space="0" w:color="auto"/>
              <w:right w:val="single" w:sz="8" w:space="0" w:color="auto"/>
            </w:tcBorders>
            <w:noWrap/>
            <w:textDirection w:val="lrTb"/>
            <w:vAlign w:val="center"/>
          </w:tcPr>
          <w:p w:rsidR="00804CFC" w:rsidP="00810646">
            <w:pPr>
              <w:bidi w:val="0"/>
              <w:jc w:val="both"/>
              <w:rPr>
                <w:rFonts w:ascii="Times New Roman" w:hAnsi="Times New Roman"/>
              </w:rPr>
            </w:pPr>
            <w:r w:rsidRPr="009B022B" w:rsidR="009B022B">
              <w:rPr>
                <w:rFonts w:ascii="Times New Roman" w:hAnsi="Times New Roman"/>
              </w:rPr>
              <w:t>Navrhovaný zákon prinesie výrazné zmeny do fungovania podnikateľských subjektov pôsobiacich v odpadovom hospodárske. Dôsledným uplatňovaním princípu rozšírenej zodpovednosti výrobcov dôjde k výraznému posilneniu ich úlohy v celom systéme. Svoje povinnosti si výrobcovia a dovozcovia budú môcť plniť individuálne alebo prostredníctvom organizácií zodpovednosti výrobcov. Najväčšie dôsledky pripravovaného návrhu sa dotknú práve organizácií zodpovednosti výrobcov. Na rozdiel od súčasného stavu, pripravovaný zákon jasne definuje podmienky ich vzniku a fungovania.</w:t>
            </w:r>
            <w:r w:rsidR="009B022B">
              <w:rPr>
                <w:rFonts w:ascii="Arial" w:hAnsi="Arial" w:cs="Arial"/>
                <w:sz w:val="20"/>
                <w:szCs w:val="20"/>
              </w:rPr>
              <w:t xml:space="preserve"> </w:t>
            </w:r>
            <w:r w:rsidRPr="00BC5864" w:rsidR="009B022B">
              <w:rPr>
                <w:rFonts w:ascii="Times New Roman" w:hAnsi="Times New Roman"/>
              </w:rPr>
              <w:t>Pripravovaný zákon bude mať taktiež vplyv na fungovanie ostatných subjektov pôsobiacich v odpadovom hospodárstve</w:t>
            </w:r>
            <w:r w:rsidR="00BC5864">
              <w:rPr>
                <w:rFonts w:ascii="Times New Roman" w:hAnsi="Times New Roman"/>
              </w:rPr>
              <w:t>, nakoľko na vykonávanie svojej činnosti budú musieť mať uzatvorené zmluvy s výrobcami, dovozcami, resp. s OZV. Dôvodom je skutočnosť, že ak výrobca/dovozca je povinný znášať všetky fi</w:t>
            </w:r>
            <w:r w:rsidR="00810646">
              <w:rPr>
                <w:rFonts w:ascii="Times New Roman" w:hAnsi="Times New Roman"/>
              </w:rPr>
              <w:t>nančné výdavky spojené so zberom</w:t>
            </w:r>
            <w:r w:rsidR="00BC5864">
              <w:rPr>
                <w:rFonts w:ascii="Times New Roman" w:hAnsi="Times New Roman"/>
              </w:rPr>
              <w:t xml:space="preserve">, spracovaním a recykláciou svojich výrobkov, musí mať dosah na tieto finančné prostriedky.  </w:t>
            </w:r>
          </w:p>
          <w:p w:rsidR="00940269" w:rsidP="00810646">
            <w:pPr>
              <w:bidi w:val="0"/>
              <w:jc w:val="both"/>
              <w:rPr>
                <w:rFonts w:ascii="Arial" w:hAnsi="Arial" w:cs="Arial"/>
                <w:sz w:val="20"/>
                <w:szCs w:val="20"/>
              </w:rPr>
            </w:pPr>
            <w:r w:rsidR="00804CFC">
              <w:rPr>
                <w:rFonts w:ascii="Times New Roman" w:hAnsi="Times New Roman"/>
              </w:rPr>
              <w:t xml:space="preserve">Ukončenie činnosti Recyklačného fondu bude mať za následok postupnú „preregistráciu“ výrobcov a dovozcov do databázy MŽP SR. Ukončením činnosti nezanikne povinnosť výrobcov a dovozcov zabezpečiť zber, spracovanie a recykláciu vybraného druhu odpadu, ale túto povinnosť si už nebude môcť plniť formou úhrady príspevku do RF, ale individuálnym, resp. kolektívnym plnením.   </w:t>
            </w:r>
            <w:r w:rsidR="00BC5864">
              <w:rPr>
                <w:rFonts w:ascii="Times New Roman" w:hAnsi="Times New Roman"/>
              </w:rPr>
              <w:t xml:space="preserve">  </w:t>
            </w:r>
            <w:r w:rsidR="009B022B">
              <w:rPr>
                <w:rFonts w:ascii="Arial" w:hAnsi="Arial" w:cs="Arial"/>
                <w:sz w:val="20"/>
                <w:szCs w:val="20"/>
              </w:rPr>
              <w:t xml:space="preserve">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40269" w:rsidP="00810646">
            <w:pPr>
              <w:bidi w:val="0"/>
              <w:jc w:val="both"/>
              <w:rPr>
                <w:rFonts w:ascii="Times New Roman" w:hAnsi="Times New Roman"/>
              </w:rPr>
            </w:pPr>
          </w:p>
          <w:p w:rsidR="00940269" w:rsidP="00810646">
            <w:pPr>
              <w:bidi w:val="0"/>
              <w:jc w:val="both"/>
              <w:rPr>
                <w:rFonts w:ascii="Times New Roman" w:hAnsi="Times New Roman"/>
              </w:rPr>
            </w:pPr>
            <w:r>
              <w:rPr>
                <w:rFonts w:ascii="Times New Roman" w:hAnsi="Times New Roman"/>
                <w:b/>
              </w:rPr>
              <w:t>3.5</w:t>
            </w:r>
            <w:r>
              <w:rPr>
                <w:rFonts w:ascii="Times New Roman" w:hAnsi="Times New Roman"/>
              </w:rPr>
              <w:t>. Aké sú predpokladané spoločensko – ekonomické dôsledky pripravovaných regulácií?</w:t>
            </w:r>
          </w:p>
          <w:p w:rsidR="00940269" w:rsidP="00810646">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940269" w:rsidP="00BE1D4A">
            <w:pPr>
              <w:bidi w:val="0"/>
              <w:jc w:val="both"/>
              <w:rPr>
                <w:rFonts w:ascii="Arial" w:hAnsi="Arial" w:cs="Arial"/>
                <w:sz w:val="20"/>
                <w:szCs w:val="20"/>
              </w:rPr>
            </w:pPr>
            <w:r w:rsidRPr="00E61BC2" w:rsidR="00E61BC2">
              <w:rPr>
                <w:rFonts w:ascii="Times New Roman" w:hAnsi="Times New Roman"/>
              </w:rPr>
              <w:t xml:space="preserve">Očakávané spoločensko-administratívne dôsledky sa prejavia najmä </w:t>
            </w:r>
            <w:r w:rsidR="00BE1D4A">
              <w:rPr>
                <w:rFonts w:ascii="Times New Roman" w:hAnsi="Times New Roman"/>
              </w:rPr>
              <w:t>v</w:t>
            </w:r>
            <w:r w:rsidRPr="00E61BC2" w:rsidR="00E61BC2">
              <w:rPr>
                <w:rFonts w:ascii="Times New Roman" w:hAnsi="Times New Roman"/>
              </w:rPr>
              <w:t> zmene spôsobu plnenia povinností výrobcov a dovozcov smerom k zberu, spracovaniu a recyklácií vybraného prúdu odpadu. Zmeny nastanú v systéme vzniku a fungovania organizácií zodpovednosti výrobcov, ako aj u ostatných subjektov pôsobiacich v systéme odpadového hospodárstva. Navrhované zmeny sa v dlhodobom horizonte prejavia skôr pozitívne ako negatívne a to najmä zvýšením objemu vytriedeného odpadu a tým aj znížením množst</w:t>
            </w:r>
            <w:r w:rsidR="00694B5D">
              <w:rPr>
                <w:rFonts w:ascii="Times New Roman" w:hAnsi="Times New Roman"/>
              </w:rPr>
              <w:t>va odpadu ukladaného na skládky odpadov.</w:t>
            </w:r>
          </w:p>
        </w:tc>
      </w:tr>
    </w:tbl>
    <w:p w:rsidR="00F74919" w:rsidP="00810646">
      <w:pPr>
        <w:bidi w:val="0"/>
        <w:jc w:val="both"/>
        <w:rPr>
          <w:rFonts w:ascii="Times New Roman" w:hAnsi="Times New Roman"/>
        </w:rPr>
      </w:pPr>
    </w:p>
    <w:p w:rsidR="00E61BC2" w:rsidP="00810646">
      <w:pPr>
        <w:bidi w:val="0"/>
        <w:jc w:val="both"/>
        <w:rPr>
          <w:rFonts w:ascii="Times New Roman" w:hAnsi="Times New Roman"/>
        </w:rPr>
      </w:pPr>
    </w:p>
    <w:p w:rsidR="00E61BC2" w:rsidP="00810646">
      <w:pPr>
        <w:bidi w:val="0"/>
        <w:jc w:val="both"/>
        <w:rPr>
          <w:rFonts w:ascii="Times New Roman" w:hAnsi="Times New Roman"/>
        </w:rPr>
      </w:pPr>
    </w:p>
    <w:p w:rsidR="00E66FEA" w:rsidP="00810646">
      <w:pPr>
        <w:bidi w:val="0"/>
        <w:jc w:val="both"/>
        <w:rPr>
          <w:rFonts w:ascii="Times New Roman" w:hAnsi="Times New Roman"/>
        </w:rPr>
      </w:pPr>
    </w:p>
    <w:p w:rsidR="00E61BC2" w:rsidP="00940269">
      <w:pPr>
        <w:bidi w:val="0"/>
        <w:rPr>
          <w:rFonts w:ascii="Times New Roman" w:hAnsi="Times New Roman"/>
        </w:rPr>
      </w:pPr>
    </w:p>
    <w:p w:rsidR="00072B9A" w:rsidP="00440742">
      <w:pPr>
        <w:bidi w:val="0"/>
        <w:jc w:val="center"/>
        <w:rPr>
          <w:rFonts w:ascii="Times New Roman" w:hAnsi="Times New Roman"/>
          <w:b/>
          <w:sz w:val="28"/>
          <w:szCs w:val="28"/>
        </w:rPr>
      </w:pPr>
      <w:r>
        <w:rPr>
          <w:rFonts w:ascii="Times New Roman" w:hAnsi="Times New Roman"/>
          <w:b/>
          <w:sz w:val="28"/>
          <w:szCs w:val="28"/>
        </w:rPr>
        <w:t>Sociálne vplyvy -  vplyvy na hospodárenie obyvateľstva, sociálnu exklúziu, rovnosť príležitostí a rodovú rovnosť  a na zamestnanosť</w:t>
      </w:r>
    </w:p>
    <w:p w:rsidR="00072B9A" w:rsidP="00072B9A">
      <w:pPr>
        <w:bidi w:val="0"/>
        <w:rPr>
          <w:rFonts w:ascii="Times New Roman" w:hAnsi="Times New Roman"/>
          <w:b/>
          <w:bCs/>
        </w:rPr>
      </w:pPr>
    </w:p>
    <w:p w:rsidR="00072B9A" w:rsidP="00072B9A">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072B9A" w:rsidP="00177584">
            <w:pPr>
              <w:bidi w:val="0"/>
              <w:jc w:val="center"/>
              <w:rPr>
                <w:rFonts w:ascii="Times New Roman" w:hAnsi="Times New Roman"/>
                <w:b/>
                <w:bCs/>
                <w:color w:val="FFFFFF"/>
              </w:rPr>
            </w:pPr>
            <w:r>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072B9A" w:rsidP="00177584">
            <w:pPr>
              <w:bidi w:val="0"/>
              <w:jc w:val="both"/>
              <w:rPr>
                <w:rFonts w:ascii="Times New Roman" w:hAnsi="Times New Roman"/>
              </w:rPr>
            </w:pPr>
            <w:r>
              <w:rPr>
                <w:rFonts w:ascii="Times New Roman" w:hAnsi="Times New Roman"/>
                <w:b/>
              </w:rPr>
              <w:t>4.1.</w:t>
            </w:r>
            <w:r>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none" w:sz="0" w:space="0" w:color="auto"/>
              <w:right w:val="single" w:sz="4" w:space="0" w:color="auto"/>
            </w:tcBorders>
            <w:textDirection w:val="lrTb"/>
            <w:vAlign w:val="top"/>
          </w:tcPr>
          <w:p w:rsidR="00072B9A" w:rsidP="00BE1D4A">
            <w:pPr>
              <w:bidi w:val="0"/>
              <w:jc w:val="both"/>
              <w:rPr>
                <w:rFonts w:ascii="Times New Roman" w:hAnsi="Times New Roman"/>
              </w:rPr>
            </w:pPr>
            <w:r>
              <w:rPr>
                <w:rFonts w:ascii="Times New Roman" w:hAnsi="Times New Roman"/>
              </w:rPr>
              <w:t>Zavedenie princípu rozšírenej zodpovednosti a s tým spojené prevzatie plnenia finančných požiadaviek smerom k zberu, spracovaniu a recyklácii vybraných prúdov odpadov sa môže prejaviť v znížení miestneho poplatku za komunálny odpad a drobný stavebný odpad, čo bude mať priaznivý dopad na hospodárenie domácností. Reálne zníženie poplatku je však priamo úmerné ochotou občanov výrazným spôsobom zvýšiť efektivitu triedenia odpadov (sklo, papier, plasty a kovy).</w:t>
            </w:r>
          </w:p>
          <w:p w:rsidR="00072B9A" w:rsidP="00BE1D4A">
            <w:pPr>
              <w:bidi w:val="0"/>
              <w:jc w:val="both"/>
              <w:rPr>
                <w:rFonts w:ascii="Times New Roman" w:hAnsi="Times New Roman"/>
              </w:rPr>
            </w:pPr>
            <w:r>
              <w:rPr>
                <w:rFonts w:ascii="Times New Roman" w:hAnsi="Times New Roman"/>
              </w:rPr>
              <w:t>P</w:t>
            </w:r>
            <w:r w:rsidRPr="0065489D">
              <w:rPr>
                <w:rFonts w:ascii="Times New Roman" w:hAnsi="Times New Roman"/>
              </w:rPr>
              <w:t xml:space="preserve">okiaľ ide o identifikáciu skupín domácnosti, miestny poplatok za komunálne odpady a drobný stavebný odpad sa týka každej domácnosti, ide o povinnú platbu pričom výška ako aj možnosti jeho zníženia alebo odpustenia sú v réžii obce, a teda nie je možné tento vplyv generalizovať, keďže nemusí nastať celoplošne.  Rozsah vplyvu môže byť ovplyvnený aj skutočnosťou aké množstvo odpadu dokáže daná obec vytriediť v porovnaní s množstvom zmesového komunálneho odpadu, ktorý bude zneškodňovať skládkovaním (čím vyššie množstvo vytriedeného komunálneho odpadu vhodného na zhodnotenie, tým priamo úmerne nižšie množstvo zmesového komunálneho odpadu určeného na zneškodnenie). </w:t>
            </w:r>
            <w:r>
              <w:rPr>
                <w:rFonts w:ascii="Times New Roman" w:hAnsi="Times New Roman"/>
              </w:rPr>
              <w:t xml:space="preserve">   </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072B9A" w:rsidP="00177584">
            <w:pPr>
              <w:bidi w:val="0"/>
              <w:ind w:firstLine="480" w:firstLineChars="200"/>
              <w:jc w:val="both"/>
              <w:rPr>
                <w:rFonts w:ascii="Times New Roman" w:hAnsi="Times New Roman"/>
              </w:rPr>
            </w:pPr>
            <w:r>
              <w:rPr>
                <w:rFonts w:ascii="Times New Roman" w:hAnsi="Times New Roman"/>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072B9A" w:rsidP="00BE1D4A">
            <w:pPr>
              <w:bidi w:val="0"/>
              <w:jc w:val="both"/>
              <w:rPr>
                <w:rFonts w:ascii="Times New Roman" w:hAnsi="Times New Roman"/>
              </w:rPr>
            </w:pPr>
            <w:r w:rsidRPr="0065489D">
              <w:rPr>
                <w:rFonts w:ascii="Times New Roman" w:hAnsi="Times New Roman"/>
              </w:rPr>
              <w:t xml:space="preserve">Konkrétne vyčíslenie ako aj určenie jednotlivých domácností nie je možné, jednak vzhľadom na uvedené v bode 4.1. ako aj na skutočnosť, že prípadné </w:t>
            </w:r>
            <w:r>
              <w:rPr>
                <w:rFonts w:ascii="Times New Roman" w:hAnsi="Times New Roman"/>
              </w:rPr>
              <w:t>zníženie/</w:t>
            </w:r>
            <w:r w:rsidRPr="0065489D">
              <w:rPr>
                <w:rFonts w:ascii="Times New Roman" w:hAnsi="Times New Roman"/>
              </w:rPr>
              <w:t>zvýšenie miestneho poplatku nebude jednotné na celom území Slovenskej republiky, keďže je na</w:t>
            </w:r>
            <w:r w:rsidR="00E47C6D">
              <w:rPr>
                <w:rFonts w:ascii="Times New Roman" w:hAnsi="Times New Roman"/>
              </w:rPr>
              <w:t xml:space="preserve"> </w:t>
            </w:r>
            <w:r w:rsidRPr="0065489D">
              <w:rPr>
                <w:rFonts w:ascii="Times New Roman" w:hAnsi="Times New Roman"/>
              </w:rPr>
              <w:t xml:space="preserve">rozhodnutí obce </w:t>
            </w:r>
            <w:r w:rsidRPr="00072B9A">
              <w:rPr>
                <w:rFonts w:ascii="Times New Roman" w:hAnsi="Times New Roman"/>
              </w:rPr>
              <w:t xml:space="preserve">v akej konkrétnej výške  poplatok </w:t>
            </w:r>
            <w:r w:rsidR="00E47C6D">
              <w:rPr>
                <w:rFonts w:ascii="Times New Roman" w:hAnsi="Times New Roman"/>
              </w:rPr>
              <w:t xml:space="preserve">premietne na obyvateľov. Obce sú pritom </w:t>
            </w:r>
            <w:r w:rsidRPr="00072B9A">
              <w:rPr>
                <w:rFonts w:ascii="Times New Roman" w:hAnsi="Times New Roman"/>
              </w:rPr>
              <w:t>limitovan</w:t>
            </w:r>
            <w:r w:rsidR="00E47C6D">
              <w:rPr>
                <w:rFonts w:ascii="Times New Roman" w:hAnsi="Times New Roman"/>
              </w:rPr>
              <w:t>é</w:t>
            </w:r>
            <w:r w:rsidRPr="00072B9A">
              <w:rPr>
                <w:rFonts w:ascii="Times New Roman" w:hAnsi="Times New Roman"/>
              </w:rPr>
              <w:t xml:space="preserve"> rozmedzím sadzby, ktorá vyplýva zo zákona č. 582/2004 Z. z. v platnom znení. V prípade, že všetky obce </w:t>
            </w:r>
            <w:r w:rsidR="00E47C6D">
              <w:rPr>
                <w:rFonts w:ascii="Times New Roman" w:hAnsi="Times New Roman"/>
              </w:rPr>
              <w:t>znížia/</w:t>
            </w:r>
            <w:r w:rsidRPr="00072B9A">
              <w:rPr>
                <w:rFonts w:ascii="Times New Roman" w:hAnsi="Times New Roman"/>
              </w:rPr>
              <w:t xml:space="preserve">zvýšia miestny poplatok, tak to ovplyvní všetky domácnosti, v prípade že poplatok </w:t>
            </w:r>
            <w:r w:rsidR="00E47C6D">
              <w:rPr>
                <w:rFonts w:ascii="Times New Roman" w:hAnsi="Times New Roman"/>
              </w:rPr>
              <w:t>zníži/</w:t>
            </w:r>
            <w:r w:rsidRPr="00072B9A">
              <w:rPr>
                <w:rFonts w:ascii="Times New Roman" w:hAnsi="Times New Roman"/>
              </w:rPr>
              <w:t>zvýši iba niektorá obec, bude to mať vplyv iba na jej obyvateľov. Zároveň však k</w:t>
            </w:r>
            <w:r w:rsidR="00E47C6D">
              <w:rPr>
                <w:rFonts w:ascii="Times New Roman" w:hAnsi="Times New Roman"/>
              </w:rPr>
              <w:t> zníženiu/</w:t>
            </w:r>
            <w:r w:rsidRPr="00072B9A">
              <w:rPr>
                <w:rFonts w:ascii="Times New Roman" w:hAnsi="Times New Roman"/>
              </w:rPr>
              <w:t>zvýšeniu nemusí dôjsť</w:t>
            </w:r>
            <w:r w:rsidR="00E47C6D">
              <w:rPr>
                <w:rFonts w:ascii="Times New Roman" w:hAnsi="Times New Roman"/>
              </w:rPr>
              <w:t>, nakoľko miestne poplatky v súčasnosti neodrážajú reálne náklady obcí na túto činnosť</w:t>
            </w:r>
            <w:r w:rsidRPr="00072B9A">
              <w:rPr>
                <w:rFonts w:ascii="Times New Roman" w:hAnsi="Times New Roman"/>
              </w:rPr>
              <w:t>.</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072B9A" w:rsidP="00177584">
            <w:pPr>
              <w:bidi w:val="0"/>
              <w:ind w:firstLine="720" w:firstLineChars="300"/>
              <w:jc w:val="both"/>
              <w:rPr>
                <w:rFonts w:ascii="Times New Roman" w:hAnsi="Times New Roman"/>
              </w:rPr>
            </w:pPr>
            <w:r>
              <w:rPr>
                <w:rFonts w:ascii="Times New Roman" w:hAnsi="Times New Roman"/>
              </w:rPr>
              <w:t>- Rast alebo pokles príjmov/výdavkov            na priemerného obyvateľa</w:t>
            </w:r>
          </w:p>
        </w:tc>
        <w:tc>
          <w:tcPr>
            <w:tcW w:w="0" w:type="auto"/>
            <w:vMerge/>
            <w:tcBorders>
              <w:top w:val="single" w:sz="4" w:space="0" w:color="auto"/>
              <w:left w:val="nil"/>
              <w:bottom w:val="single" w:sz="4" w:space="0" w:color="auto"/>
              <w:right w:val="single" w:sz="4" w:space="0" w:color="auto"/>
            </w:tcBorders>
            <w:textDirection w:val="lrTb"/>
            <w:vAlign w:val="center"/>
          </w:tcPr>
          <w:p w:rsidR="00072B9A" w:rsidP="00072B9A">
            <w:pPr>
              <w:bidi w:val="0"/>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single" w:sz="4" w:space="0" w:color="auto"/>
              <w:right w:val="single" w:sz="4" w:space="0" w:color="auto"/>
            </w:tcBorders>
            <w:textDirection w:val="lrTb"/>
            <w:vAlign w:val="center"/>
          </w:tcPr>
          <w:p w:rsidR="00072B9A" w:rsidP="00177584">
            <w:pPr>
              <w:bidi w:val="0"/>
              <w:ind w:firstLine="720" w:firstLineChars="300"/>
              <w:jc w:val="both"/>
              <w:rPr>
                <w:rFonts w:ascii="Times New Roman" w:hAnsi="Times New Roman"/>
              </w:rPr>
            </w:pPr>
            <w:r>
              <w:rPr>
                <w:rFonts w:ascii="Times New Roman" w:hAnsi="Times New Roman"/>
              </w:rPr>
              <w:t>- Rast alebo pokles príjmov/výdavkov                  za jednotlivé ovplyvnené  skupiny domácností</w:t>
            </w:r>
          </w:p>
          <w:p w:rsidR="00072B9A" w:rsidP="00177584">
            <w:pPr>
              <w:bidi w:val="0"/>
              <w:ind w:firstLine="720" w:firstLineChars="300"/>
              <w:jc w:val="both"/>
              <w:rPr>
                <w:rFonts w:ascii="Times New Roman" w:hAnsi="Times New Roman"/>
              </w:rPr>
            </w:pPr>
            <w:r>
              <w:rPr>
                <w:rFonts w:ascii="Times New Roman" w:hAnsi="Times New Roman"/>
              </w:rPr>
              <w:t>- Celkový počet obyvateľstva/domácností ovplyvnených predkladaným materiálom</w:t>
            </w:r>
          </w:p>
        </w:tc>
        <w:tc>
          <w:tcPr>
            <w:tcW w:w="0" w:type="auto"/>
            <w:vMerge/>
            <w:tcBorders>
              <w:top w:val="single" w:sz="4" w:space="0" w:color="auto"/>
              <w:left w:val="nil"/>
              <w:bottom w:val="single" w:sz="4" w:space="0" w:color="auto"/>
              <w:right w:val="single" w:sz="4" w:space="0" w:color="auto"/>
            </w:tcBorders>
            <w:textDirection w:val="lrTb"/>
            <w:vAlign w:val="center"/>
          </w:tcPr>
          <w:p w:rsidR="00072B9A" w:rsidP="00072B9A">
            <w:pPr>
              <w:bidi w:val="0"/>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single" w:sz="4" w:space="0" w:color="auto"/>
              <w:left w:val="single" w:sz="4" w:space="0" w:color="auto"/>
              <w:bottom w:val="nil"/>
              <w:right w:val="single" w:sz="4" w:space="0" w:color="auto"/>
            </w:tcBorders>
            <w:textDirection w:val="lrTb"/>
            <w:vAlign w:val="center"/>
          </w:tcPr>
          <w:p w:rsidR="00072B9A" w:rsidP="00177584">
            <w:pPr>
              <w:bidi w:val="0"/>
              <w:ind w:firstLine="360" w:firstLineChars="300"/>
              <w:jc w:val="both"/>
              <w:rPr>
                <w:rFonts w:ascii="Times New Roman" w:hAnsi="Times New Roman"/>
                <w:sz w:val="12"/>
              </w:rPr>
            </w:pPr>
          </w:p>
        </w:tc>
        <w:tc>
          <w:tcPr>
            <w:tcW w:w="0" w:type="auto"/>
            <w:vMerge/>
            <w:tcBorders>
              <w:top w:val="single" w:sz="4" w:space="0" w:color="auto"/>
              <w:left w:val="nil"/>
              <w:bottom w:val="single" w:sz="4" w:space="0" w:color="auto"/>
              <w:right w:val="single" w:sz="4" w:space="0" w:color="auto"/>
            </w:tcBorders>
            <w:textDirection w:val="lrTb"/>
            <w:vAlign w:val="center"/>
          </w:tcPr>
          <w:p w:rsidR="00072B9A" w:rsidP="00072B9A">
            <w:pPr>
              <w:bidi w:val="0"/>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072B9A" w:rsidP="00177584">
            <w:pPr>
              <w:bidi w:val="0"/>
              <w:jc w:val="both"/>
              <w:rPr>
                <w:rFonts w:ascii="Times New Roman" w:hAnsi="Times New Roman"/>
              </w:rPr>
            </w:pPr>
            <w:r>
              <w:rPr>
                <w:rFonts w:ascii="Times New Roman" w:hAnsi="Times New Roman"/>
                <w:b/>
              </w:rPr>
              <w:t>4.2.</w:t>
            </w:r>
            <w:r>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center"/>
          </w:tcPr>
          <w:p w:rsidR="00072B9A" w:rsidP="00E47C6D">
            <w:pPr>
              <w:bidi w:val="0"/>
              <w:rPr>
                <w:rFonts w:ascii="Times New Roman" w:hAnsi="Times New Roman"/>
              </w:rPr>
            </w:pPr>
            <w:r w:rsidR="00E47C6D">
              <w:rPr>
                <w:rFonts w:ascii="Times New Roman" w:hAnsi="Times New Roman"/>
              </w:rPr>
              <w:t>Nepredpokladáme vplyvy na prístup k zdrojom, právam, tovarom a službám u jednotlivých ovplyvnených skupín obyvateľstva.</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072B9A" w:rsidP="00177584">
            <w:pPr>
              <w:bidi w:val="0"/>
              <w:jc w:val="both"/>
              <w:rPr>
                <w:rFonts w:ascii="Times New Roman" w:hAnsi="Times New Roman"/>
              </w:rPr>
            </w:pPr>
          </w:p>
          <w:p w:rsidR="00072B9A" w:rsidP="00177584">
            <w:pPr>
              <w:bidi w:val="0"/>
              <w:jc w:val="both"/>
              <w:rPr>
                <w:rFonts w:ascii="Times New Roman" w:hAnsi="Times New Roman"/>
              </w:rPr>
            </w:pPr>
            <w:r>
              <w:rPr>
                <w:rFonts w:ascii="Times New Roman" w:hAnsi="Times New Roman"/>
                <w:b/>
              </w:rPr>
              <w:t>4.3.</w:t>
            </w:r>
            <w:r>
              <w:rPr>
                <w:rFonts w:ascii="Times New Roman" w:hAnsi="Times New Roman"/>
                <w:sz w:val="22"/>
                <w:szCs w:val="22"/>
              </w:rPr>
              <w:t xml:space="preserve">  </w:t>
            </w:r>
            <w:r>
              <w:rPr>
                <w:rFonts w:ascii="Times New Roman" w:hAnsi="Times New Roman"/>
              </w:rPr>
              <w:t>Zhodnoťte vplyv na rovnosť príležitostí:</w:t>
            </w:r>
          </w:p>
          <w:p w:rsidR="00072B9A" w:rsidP="00177584">
            <w:pPr>
              <w:bidi w:val="0"/>
              <w:jc w:val="both"/>
              <w:rPr>
                <w:rFonts w:ascii="Times New Roman" w:hAnsi="Times New Roman"/>
              </w:rPr>
            </w:pPr>
          </w:p>
          <w:p w:rsidR="00072B9A" w:rsidP="00177584">
            <w:pPr>
              <w:bidi w:val="0"/>
              <w:jc w:val="both"/>
              <w:rPr>
                <w:rFonts w:ascii="Times New Roman" w:hAnsi="Times New Roman"/>
              </w:rPr>
            </w:pPr>
            <w:r>
              <w:rPr>
                <w:rFonts w:ascii="Times New Roman" w:hAnsi="Times New Roman"/>
              </w:rPr>
              <w:t>Zhodnoťte vplyv na rodovú rovnosť.</w:t>
            </w:r>
          </w:p>
          <w:p w:rsidR="00072B9A" w:rsidP="00177584">
            <w:pPr>
              <w:bidi w:val="0"/>
              <w:jc w:val="both"/>
              <w:rPr>
                <w:rFonts w:ascii="Times New Roman" w:hAnsi="Times New Roman"/>
              </w:rPr>
            </w:pPr>
          </w:p>
        </w:tc>
        <w:tc>
          <w:tcPr>
            <w:tcW w:w="4140" w:type="dxa"/>
            <w:tcBorders>
              <w:top w:val="nil"/>
              <w:left w:val="nil"/>
              <w:bottom w:val="single" w:sz="4" w:space="0" w:color="auto"/>
              <w:right w:val="single" w:sz="4" w:space="0" w:color="auto"/>
            </w:tcBorders>
            <w:textDirection w:val="lrTb"/>
            <w:vAlign w:val="center"/>
          </w:tcPr>
          <w:p w:rsidR="00072B9A" w:rsidP="00E47C6D">
            <w:pPr>
              <w:bidi w:val="0"/>
              <w:rPr>
                <w:rFonts w:ascii="Times New Roman" w:hAnsi="Times New Roman"/>
              </w:rPr>
            </w:pPr>
            <w:r w:rsidR="00E47C6D">
              <w:rPr>
                <w:rFonts w:ascii="Times New Roman" w:hAnsi="Times New Roman"/>
              </w:rPr>
              <w:t>Bez vplyvu</w:t>
            </w:r>
          </w:p>
          <w:p w:rsidR="00E47C6D" w:rsidP="00E47C6D">
            <w:pPr>
              <w:bidi w:val="0"/>
              <w:rPr>
                <w:rFonts w:ascii="Times New Roman" w:hAnsi="Times New Roman"/>
              </w:rPr>
            </w:pPr>
          </w:p>
          <w:p w:rsidR="00E47C6D" w:rsidP="00E47C6D">
            <w:pPr>
              <w:bidi w:val="0"/>
              <w:rPr>
                <w:rFonts w:ascii="Times New Roman" w:hAnsi="Times New Roman"/>
              </w:rPr>
            </w:pPr>
            <w:r>
              <w:rPr>
                <w:rFonts w:ascii="Times New Roman" w:hAnsi="Times New Roman"/>
              </w:rPr>
              <w:t>Bez vplyvu</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072B9A" w:rsidP="00177584">
            <w:pPr>
              <w:bidi w:val="0"/>
              <w:jc w:val="both"/>
              <w:rPr>
                <w:rFonts w:ascii="Times New Roman" w:hAnsi="Times New Roman"/>
              </w:rPr>
            </w:pPr>
            <w:r>
              <w:rPr>
                <w:rFonts w:ascii="Times New Roman" w:hAnsi="Times New Roman"/>
                <w:b/>
              </w:rPr>
              <w:t xml:space="preserve">4.4. </w:t>
            </w:r>
            <w:r>
              <w:rPr>
                <w:rFonts w:ascii="Times New Roman" w:hAnsi="Times New Roman"/>
              </w:rPr>
              <w:t>Zhodnoťte vplyvy na zamestnanosť.</w:t>
            </w:r>
          </w:p>
          <w:p w:rsidR="00072B9A" w:rsidP="00177584">
            <w:pPr>
              <w:bidi w:val="0"/>
              <w:jc w:val="both"/>
              <w:rPr>
                <w:rFonts w:ascii="Times New Roman" w:hAnsi="Times New Roman"/>
                <w:b/>
              </w:rPr>
            </w:pPr>
          </w:p>
          <w:p w:rsidR="00072B9A" w:rsidP="00177584">
            <w:pPr>
              <w:bidi w:val="0"/>
              <w:jc w:val="both"/>
              <w:rPr>
                <w:rFonts w:ascii="Times New Roman" w:hAnsi="Times New Roman"/>
                <w:bCs/>
              </w:rPr>
            </w:pPr>
            <w:r>
              <w:rPr>
                <w:rFonts w:ascii="Times New Roman" w:hAnsi="Times New Roman"/>
                <w:bCs/>
              </w:rPr>
              <w:t>Aké sú  vplyvy na zamestnanosť ?</w:t>
            </w:r>
          </w:p>
          <w:p w:rsidR="00072B9A" w:rsidP="00177584">
            <w:pPr>
              <w:bidi w:val="0"/>
              <w:jc w:val="both"/>
              <w:rPr>
                <w:rFonts w:ascii="Times New Roman" w:hAnsi="Times New Roman"/>
              </w:rPr>
            </w:pPr>
            <w:r>
              <w:rPr>
                <w:rFonts w:ascii="Times New Roman" w:hAnsi="Times New Roman"/>
                <w:bCs/>
              </w:rPr>
              <w:t>Ktoré skupiny zamestnancov budú ohrozené schválením predkladaného materiálu ?</w:t>
            </w:r>
          </w:p>
          <w:p w:rsidR="00072B9A" w:rsidP="00177584">
            <w:pPr>
              <w:bidi w:val="0"/>
              <w:jc w:val="both"/>
              <w:rPr>
                <w:rFonts w:ascii="Times New Roman" w:hAnsi="Times New Roman"/>
                <w:bCs/>
              </w:rPr>
            </w:pPr>
            <w:r>
              <w:rPr>
                <w:rFonts w:ascii="Times New Roman" w:hAnsi="Times New Roman"/>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72B9A" w:rsidP="00FC764B">
            <w:pPr>
              <w:bidi w:val="0"/>
              <w:rPr>
                <w:rFonts w:ascii="Times New Roman" w:hAnsi="Times New Roman"/>
              </w:rPr>
            </w:pPr>
          </w:p>
          <w:p w:rsidR="00072B9A" w:rsidP="00FC764B">
            <w:pPr>
              <w:bidi w:val="0"/>
              <w:rPr>
                <w:rFonts w:ascii="Times New Roman" w:hAnsi="Times New Roman"/>
              </w:rPr>
            </w:pPr>
          </w:p>
          <w:p w:rsidR="00FC764B" w:rsidP="00FC764B">
            <w:pPr>
              <w:bidi w:val="0"/>
              <w:rPr>
                <w:rFonts w:ascii="Times New Roman" w:hAnsi="Times New Roman"/>
              </w:rPr>
            </w:pPr>
            <w:r w:rsidR="00BE1D4A">
              <w:rPr>
                <w:rFonts w:ascii="Times New Roman" w:hAnsi="Times New Roman"/>
              </w:rPr>
              <w:t>Návrh</w:t>
            </w:r>
            <w:r>
              <w:rPr>
                <w:rFonts w:ascii="Times New Roman" w:hAnsi="Times New Roman"/>
              </w:rPr>
              <w:t xml:space="preserve"> zákona nebude mať výrazný vplyvy na zamestnanosť.  </w:t>
            </w:r>
          </w:p>
          <w:p w:rsidR="00072B9A" w:rsidP="00FC764B">
            <w:pPr>
              <w:bidi w:val="0"/>
              <w:rPr>
                <w:rFonts w:ascii="Times New Roman" w:hAnsi="Times New Roman"/>
              </w:rPr>
            </w:pPr>
            <w:r w:rsidR="00FC764B">
              <w:rPr>
                <w:rFonts w:ascii="Times New Roman" w:hAnsi="Times New Roman"/>
              </w:rPr>
              <w:t>Nepredpokladá sa ohrozenie žiadnych skupín obyvateľstva</w:t>
            </w:r>
          </w:p>
          <w:p w:rsidR="00072B9A" w:rsidP="00FC764B">
            <w:pPr>
              <w:bidi w:val="0"/>
              <w:rPr>
                <w:rFonts w:ascii="Times New Roman" w:hAnsi="Times New Roman"/>
              </w:rPr>
            </w:pPr>
            <w:r w:rsidR="00FC764B">
              <w:rPr>
                <w:rFonts w:ascii="Times New Roman" w:hAnsi="Times New Roman"/>
              </w:rPr>
              <w:t>Neočakávame hromadné prepúšťanie.</w:t>
            </w:r>
          </w:p>
          <w:p w:rsidR="00072B9A" w:rsidP="00FC764B">
            <w:pPr>
              <w:bidi w:val="0"/>
              <w:rPr>
                <w:rFonts w:ascii="Times New Roman" w:hAnsi="Times New Roman"/>
              </w:rPr>
            </w:pPr>
          </w:p>
        </w:tc>
      </w:tr>
    </w:tbl>
    <w:p w:rsidR="00072B9A" w:rsidP="00072B9A">
      <w:pPr>
        <w:pStyle w:val="BodyText"/>
        <w:tabs>
          <w:tab w:val="num" w:pos="1080"/>
        </w:tabs>
        <w:bidi w:val="0"/>
        <w:jc w:val="both"/>
        <w:rPr>
          <w:rFonts w:ascii="Times New Roman" w:hAnsi="Times New Roman"/>
          <w:bCs/>
        </w:rPr>
      </w:pPr>
    </w:p>
    <w:p w:rsidR="00171FF3" w:rsidP="00171FF3">
      <w:pPr>
        <w:bidi w:val="0"/>
        <w:jc w:val="center"/>
        <w:rPr>
          <w:rFonts w:ascii="Times New Roman" w:hAnsi="Times New Roman"/>
          <w:b/>
          <w:sz w:val="28"/>
          <w:szCs w:val="28"/>
        </w:rPr>
      </w:pPr>
      <w:r>
        <w:rPr>
          <w:rFonts w:ascii="Times New Roman" w:hAnsi="Times New Roman"/>
          <w:b/>
          <w:bCs/>
          <w:sz w:val="28"/>
          <w:szCs w:val="28"/>
        </w:rPr>
        <w:t>V</w:t>
      </w:r>
      <w:r>
        <w:rPr>
          <w:rFonts w:ascii="Times New Roman" w:hAnsi="Times New Roman"/>
          <w:b/>
          <w:sz w:val="28"/>
          <w:szCs w:val="28"/>
        </w:rPr>
        <w:t>plyvy na životné prostredie</w:t>
      </w:r>
    </w:p>
    <w:p w:rsidR="00171FF3" w:rsidP="00171FF3">
      <w:pPr>
        <w:bidi w:val="0"/>
        <w:jc w:val="both"/>
        <w:rPr>
          <w:rFonts w:ascii="Times New Roman" w:hAnsi="Times New Roman"/>
          <w:b/>
        </w:rPr>
      </w:pPr>
    </w:p>
    <w:tbl>
      <w:tblPr>
        <w:tblStyle w:val="TableNormal"/>
        <w:tblW w:w="8835" w:type="dxa"/>
        <w:tblInd w:w="55" w:type="dxa"/>
        <w:tblCellMar>
          <w:top w:w="28" w:type="dxa"/>
          <w:left w:w="70" w:type="dxa"/>
          <w:bottom w:w="28" w:type="dxa"/>
          <w:right w:w="70" w:type="dxa"/>
        </w:tblCellMar>
      </w:tblPr>
      <w:tblGrid>
        <w:gridCol w:w="4335"/>
        <w:gridCol w:w="4500"/>
      </w:tblGrid>
      <w:tr>
        <w:tblPrEx>
          <w:tblW w:w="8835" w:type="dxa"/>
          <w:tblInd w:w="55" w:type="dxa"/>
          <w:tblCellMar>
            <w:top w:w="28" w:type="dxa"/>
            <w:left w:w="70" w:type="dxa"/>
            <w:bottom w:w="28" w:type="dxa"/>
            <w:right w:w="70" w:type="dxa"/>
          </w:tblCellMar>
        </w:tblPrEx>
        <w:trPr>
          <w:trHeight w:val="600"/>
        </w:trPr>
        <w:tc>
          <w:tcPr>
            <w:tcW w:w="883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171FF3" w:rsidP="00177584">
            <w:pPr>
              <w:bidi w:val="0"/>
              <w:jc w:val="center"/>
              <w:rPr>
                <w:rFonts w:ascii="Times New Roman" w:hAnsi="Times New Roman"/>
                <w:b/>
                <w:bCs/>
                <w:color w:val="FFFFFF"/>
              </w:rPr>
            </w:pPr>
            <w:r>
              <w:rPr>
                <w:rFonts w:ascii="Times New Roman" w:hAnsi="Times New Roman"/>
                <w:b/>
                <w:bCs/>
                <w:color w:val="FFFFFF"/>
              </w:rPr>
              <w:t>Životné prostredie</w:t>
            </w:r>
          </w:p>
        </w:tc>
      </w:tr>
      <w:tr>
        <w:tblPrEx>
          <w:tblW w:w="8835" w:type="dxa"/>
          <w:tblInd w:w="55" w:type="dxa"/>
          <w:tblCellMar>
            <w:top w:w="28" w:type="dxa"/>
            <w:left w:w="70" w:type="dxa"/>
            <w:bottom w:w="28" w:type="dxa"/>
            <w:right w:w="70" w:type="dxa"/>
          </w:tblCellMar>
        </w:tblPrEx>
        <w:trPr>
          <w:trHeight w:val="600"/>
        </w:trPr>
        <w:tc>
          <w:tcPr>
            <w:tcW w:w="4335" w:type="dxa"/>
            <w:tcBorders>
              <w:top w:val="nil"/>
              <w:left w:val="single" w:sz="8" w:space="0" w:color="auto"/>
              <w:bottom w:val="single" w:sz="4" w:space="0" w:color="auto"/>
              <w:right w:val="single" w:sz="4" w:space="0" w:color="auto"/>
            </w:tcBorders>
            <w:textDirection w:val="lrTb"/>
            <w:vAlign w:val="top"/>
          </w:tcPr>
          <w:p w:rsidR="00171FF3" w:rsidP="00177584">
            <w:pPr>
              <w:bidi w:val="0"/>
              <w:rPr>
                <w:rFonts w:ascii="Times New Roman" w:hAnsi="Times New Roman"/>
                <w:b/>
              </w:rPr>
            </w:pPr>
          </w:p>
          <w:p w:rsidR="00171FF3" w:rsidP="00177584">
            <w:pPr>
              <w:bidi w:val="0"/>
              <w:rPr>
                <w:rFonts w:ascii="Times New Roman" w:hAnsi="Times New Roman"/>
              </w:rPr>
            </w:pPr>
            <w:r>
              <w:rPr>
                <w:rFonts w:ascii="Times New Roman" w:hAnsi="Times New Roman"/>
                <w:b/>
              </w:rPr>
              <w:t>5.1.</w:t>
            </w:r>
            <w:r>
              <w:rPr>
                <w:rFonts w:ascii="Times New Roman" w:hAnsi="Times New Roman"/>
              </w:rPr>
              <w:t xml:space="preserve">  Ktoré zložky životného prostredia (najmä ovzdušie, voda, horniny, pôda, organizmy) budú návrhom ovplyvnené a aký bude ich vplyv (pozitívny alebo negatívny)?</w:t>
            </w:r>
          </w:p>
          <w:p w:rsidR="00171FF3" w:rsidP="00177584">
            <w:pPr>
              <w:bidi w:val="0"/>
              <w:rPr>
                <w:rFonts w:ascii="Times New Roman" w:hAnsi="Times New Roman"/>
              </w:rPr>
            </w:pPr>
          </w:p>
        </w:tc>
        <w:tc>
          <w:tcPr>
            <w:tcW w:w="4500" w:type="dxa"/>
            <w:tcBorders>
              <w:top w:val="single" w:sz="4" w:space="0" w:color="auto"/>
              <w:left w:val="nil"/>
              <w:bottom w:val="single" w:sz="4" w:space="0" w:color="auto"/>
              <w:right w:val="single" w:sz="8" w:space="0" w:color="auto"/>
            </w:tcBorders>
            <w:textDirection w:val="lrTb"/>
            <w:vAlign w:val="top"/>
          </w:tcPr>
          <w:p w:rsidR="00171FF3" w:rsidP="009A03DF">
            <w:pPr>
              <w:bidi w:val="0"/>
              <w:jc w:val="both"/>
              <w:rPr>
                <w:rFonts w:ascii="Times New Roman" w:hAnsi="Times New Roman"/>
              </w:rPr>
            </w:pPr>
            <w:r w:rsidRPr="0065489D">
              <w:rPr>
                <w:rFonts w:ascii="Times New Roman" w:hAnsi="Times New Roman"/>
              </w:rPr>
              <w:t xml:space="preserve">Predpokladá sa </w:t>
            </w:r>
            <w:r>
              <w:rPr>
                <w:rFonts w:ascii="Times New Roman" w:hAnsi="Times New Roman"/>
              </w:rPr>
              <w:t xml:space="preserve">výrazný </w:t>
            </w:r>
            <w:r w:rsidRPr="0065489D">
              <w:rPr>
                <w:rFonts w:ascii="Times New Roman" w:hAnsi="Times New Roman"/>
              </w:rPr>
              <w:t xml:space="preserve">pozitívny vplyv na životné prostredie ako celok, najmä však na ovzdušie, vodu a pôdu. </w:t>
            </w:r>
            <w:r>
              <w:rPr>
                <w:rFonts w:ascii="Times New Roman" w:hAnsi="Times New Roman"/>
              </w:rPr>
              <w:t>Návrh zákona</w:t>
            </w:r>
            <w:r w:rsidRPr="0065489D">
              <w:rPr>
                <w:rFonts w:ascii="Times New Roman" w:hAnsi="Times New Roman"/>
              </w:rPr>
              <w:t xml:space="preserve"> má prispieť k</w:t>
            </w:r>
            <w:r>
              <w:rPr>
                <w:rFonts w:ascii="Times New Roman" w:hAnsi="Times New Roman"/>
              </w:rPr>
              <w:t xml:space="preserve"> zvýšeniu vytriedeného odpadu z komunálneho odpadu a tým aj k </w:t>
            </w:r>
            <w:r w:rsidRPr="0065489D">
              <w:rPr>
                <w:rFonts w:ascii="Times New Roman" w:hAnsi="Times New Roman"/>
              </w:rPr>
              <w:t>zníženiu množstva ukladaného odpadu na skládky odpadov a percentuálne zvýšiť množstvo zhodnocovaného odpadu na úkor zneškodňovaného. Znížením množstva skládkovaného odpadu je možný predpoklad aj zníženia produkcie skládkového plynu, ktorý má negatívny vplyv na ovzdušie, zároveň zhodnocovaním odpadu je možné získať druhotnú surovinu, a tým ušetriť primárne zdroje</w:t>
            </w:r>
            <w:r>
              <w:rPr>
                <w:rFonts w:ascii="Times New Roman" w:hAnsi="Times New Roman"/>
              </w:rPr>
              <w:t xml:space="preserve">. </w:t>
            </w:r>
          </w:p>
        </w:tc>
      </w:tr>
      <w:tr>
        <w:tblPrEx>
          <w:tblW w:w="8835" w:type="dxa"/>
          <w:tblInd w:w="55" w:type="dxa"/>
          <w:tblCellMar>
            <w:top w:w="28" w:type="dxa"/>
            <w:left w:w="70" w:type="dxa"/>
            <w:bottom w:w="28" w:type="dxa"/>
            <w:right w:w="70" w:type="dxa"/>
          </w:tblCellMar>
        </w:tblPrEx>
        <w:trPr>
          <w:trHeight w:val="1020"/>
        </w:trPr>
        <w:tc>
          <w:tcPr>
            <w:tcW w:w="4335" w:type="dxa"/>
            <w:tcBorders>
              <w:top w:val="nil"/>
              <w:left w:val="single" w:sz="8" w:space="0" w:color="auto"/>
              <w:bottom w:val="single" w:sz="4" w:space="0" w:color="auto"/>
              <w:right w:val="single" w:sz="4" w:space="0" w:color="auto"/>
            </w:tcBorders>
            <w:textDirection w:val="lrTb"/>
            <w:vAlign w:val="top"/>
          </w:tcPr>
          <w:p w:rsidR="00171FF3" w:rsidP="00177584">
            <w:pPr>
              <w:bidi w:val="0"/>
              <w:rPr>
                <w:rFonts w:ascii="Times New Roman" w:hAnsi="Times New Roman"/>
                <w:b/>
              </w:rPr>
            </w:pPr>
          </w:p>
          <w:p w:rsidR="00171FF3" w:rsidP="00177584">
            <w:pPr>
              <w:bidi w:val="0"/>
              <w:rPr>
                <w:rFonts w:ascii="Times New Roman" w:hAnsi="Times New Roman"/>
              </w:rPr>
            </w:pPr>
            <w:r>
              <w:rPr>
                <w:rFonts w:ascii="Times New Roman" w:hAnsi="Times New Roman"/>
                <w:b/>
              </w:rPr>
              <w:t xml:space="preserve">5.2. </w:t>
            </w:r>
            <w:r>
              <w:rPr>
                <w:rFonts w:ascii="Times New Roman" w:hAnsi="Times New Roman"/>
              </w:rPr>
              <w:t>Bude mať navrhovaný materiál vplyv na chránené územia a ak áno aký?</w:t>
            </w:r>
          </w:p>
        </w:tc>
        <w:tc>
          <w:tcPr>
            <w:tcW w:w="4500" w:type="dxa"/>
            <w:tcBorders>
              <w:top w:val="nil"/>
              <w:left w:val="nil"/>
              <w:bottom w:val="single" w:sz="4" w:space="0" w:color="auto"/>
              <w:right w:val="single" w:sz="8" w:space="0" w:color="auto"/>
            </w:tcBorders>
            <w:textDirection w:val="lrTb"/>
            <w:vAlign w:val="center"/>
          </w:tcPr>
          <w:p w:rsidR="00171FF3" w:rsidRPr="00141113" w:rsidP="009A03DF">
            <w:pPr>
              <w:bidi w:val="0"/>
              <w:jc w:val="both"/>
              <w:rPr>
                <w:rFonts w:ascii="Times New Roman" w:hAnsi="Times New Roman"/>
                <w:b/>
                <w:color w:val="FF0000"/>
              </w:rPr>
            </w:pPr>
            <w:r w:rsidR="009A03DF">
              <w:rPr>
                <w:rFonts w:ascii="Times New Roman" w:hAnsi="Times New Roman"/>
              </w:rPr>
              <w:t>Vplyv na chránené územia sa nepredpokladá.</w:t>
            </w:r>
          </w:p>
        </w:tc>
      </w:tr>
      <w:tr>
        <w:tblPrEx>
          <w:tblW w:w="8835" w:type="dxa"/>
          <w:tblInd w:w="55" w:type="dxa"/>
          <w:tblCellMar>
            <w:top w:w="28" w:type="dxa"/>
            <w:left w:w="70" w:type="dxa"/>
            <w:bottom w:w="28" w:type="dxa"/>
            <w:right w:w="70" w:type="dxa"/>
          </w:tblCellMar>
        </w:tblPrEx>
        <w:trPr>
          <w:trHeight w:val="600"/>
        </w:trPr>
        <w:tc>
          <w:tcPr>
            <w:tcW w:w="4335" w:type="dxa"/>
            <w:tcBorders>
              <w:top w:val="nil"/>
              <w:left w:val="single" w:sz="8" w:space="0" w:color="auto"/>
              <w:bottom w:val="nil"/>
              <w:right w:val="single" w:sz="4" w:space="0" w:color="auto"/>
            </w:tcBorders>
            <w:textDirection w:val="lrTb"/>
            <w:vAlign w:val="top"/>
          </w:tcPr>
          <w:p w:rsidR="00171FF3" w:rsidP="00177584">
            <w:pPr>
              <w:bidi w:val="0"/>
              <w:rPr>
                <w:rFonts w:ascii="Times New Roman" w:hAnsi="Times New Roman"/>
                <w:b/>
              </w:rPr>
            </w:pPr>
          </w:p>
          <w:p w:rsidR="00171FF3" w:rsidP="00177584">
            <w:pPr>
              <w:bidi w:val="0"/>
              <w:rPr>
                <w:rFonts w:ascii="Times New Roman" w:hAnsi="Times New Roman"/>
              </w:rPr>
            </w:pPr>
            <w:r>
              <w:rPr>
                <w:rFonts w:ascii="Times New Roman" w:hAnsi="Times New Roman"/>
                <w:b/>
              </w:rPr>
              <w:t>5.3.</w:t>
            </w:r>
            <w:r>
              <w:rPr>
                <w:rFonts w:ascii="Times New Roman" w:hAnsi="Times New Roman"/>
              </w:rPr>
              <w:t xml:space="preserve"> Bude mať návrh vplyv na životné prostredie presahujúce štátne hranice?</w:t>
            </w:r>
          </w:p>
          <w:p w:rsidR="00171FF3" w:rsidP="00177584">
            <w:pPr>
              <w:bidi w:val="0"/>
              <w:rPr>
                <w:rFonts w:ascii="Times New Roman" w:hAnsi="Times New Roman"/>
              </w:rPr>
            </w:pPr>
          </w:p>
        </w:tc>
        <w:tc>
          <w:tcPr>
            <w:tcW w:w="4500" w:type="dxa"/>
            <w:tcBorders>
              <w:top w:val="nil"/>
              <w:left w:val="nil"/>
              <w:bottom w:val="nil"/>
              <w:right w:val="single" w:sz="8" w:space="0" w:color="auto"/>
            </w:tcBorders>
            <w:noWrap/>
            <w:textDirection w:val="lrTb"/>
            <w:vAlign w:val="center"/>
          </w:tcPr>
          <w:p w:rsidR="00171FF3" w:rsidP="00440742">
            <w:pPr>
              <w:bidi w:val="0"/>
              <w:rPr>
                <w:rFonts w:ascii="Times New Roman" w:hAnsi="Times New Roman"/>
              </w:rPr>
            </w:pPr>
            <w:r w:rsidR="00440742">
              <w:rPr>
                <w:rFonts w:ascii="Times New Roman" w:hAnsi="Times New Roman"/>
              </w:rPr>
              <w:t xml:space="preserve">Vplyv na životné prostredie presahujúce štátne hranice sa nepredpokladá. </w:t>
            </w:r>
          </w:p>
        </w:tc>
      </w:tr>
      <w:tr>
        <w:tblPrEx>
          <w:tblW w:w="8835" w:type="dxa"/>
          <w:tblInd w:w="55" w:type="dxa"/>
          <w:tblCellMar>
            <w:top w:w="28" w:type="dxa"/>
            <w:left w:w="70" w:type="dxa"/>
            <w:bottom w:w="28" w:type="dxa"/>
            <w:right w:w="70" w:type="dxa"/>
          </w:tblCellMar>
        </w:tblPrEx>
        <w:trPr>
          <w:trHeight w:val="52"/>
        </w:trPr>
        <w:tc>
          <w:tcPr>
            <w:tcW w:w="4335" w:type="dxa"/>
            <w:tcBorders>
              <w:top w:val="nil"/>
              <w:left w:val="single" w:sz="8" w:space="0" w:color="auto"/>
              <w:bottom w:val="single" w:sz="4" w:space="0" w:color="auto"/>
              <w:right w:val="single" w:sz="4" w:space="0" w:color="auto"/>
            </w:tcBorders>
            <w:textDirection w:val="lrTb"/>
            <w:vAlign w:val="top"/>
          </w:tcPr>
          <w:p w:rsidR="00171FF3" w:rsidP="00177584">
            <w:pPr>
              <w:bidi w:val="0"/>
              <w:rPr>
                <w:rFonts w:ascii="Times New Roman" w:hAnsi="Times New Roman"/>
                <w:sz w:val="6"/>
              </w:rPr>
            </w:pPr>
          </w:p>
        </w:tc>
        <w:tc>
          <w:tcPr>
            <w:tcW w:w="4500" w:type="dxa"/>
            <w:tcBorders>
              <w:top w:val="nil"/>
              <w:left w:val="nil"/>
              <w:bottom w:val="single" w:sz="4" w:space="0" w:color="auto"/>
              <w:right w:val="single" w:sz="8" w:space="0" w:color="auto"/>
            </w:tcBorders>
            <w:noWrap/>
            <w:textDirection w:val="lrTb"/>
            <w:vAlign w:val="center"/>
          </w:tcPr>
          <w:p w:rsidR="00171FF3" w:rsidP="00440742">
            <w:pPr>
              <w:bidi w:val="0"/>
              <w:rPr>
                <w:rFonts w:ascii="Times New Roman" w:hAnsi="Times New Roman"/>
                <w:sz w:val="6"/>
              </w:rPr>
            </w:pPr>
          </w:p>
        </w:tc>
      </w:tr>
    </w:tbl>
    <w:p w:rsidR="00171FF3" w:rsidP="00171FF3">
      <w:pPr>
        <w:bidi w:val="0"/>
        <w:jc w:val="center"/>
        <w:rPr>
          <w:rFonts w:ascii="Times New Roman" w:hAnsi="Times New Roman"/>
          <w:b/>
          <w:sz w:val="28"/>
          <w:szCs w:val="28"/>
        </w:rPr>
      </w:pPr>
    </w:p>
    <w:p w:rsidR="00440742" w:rsidRPr="00730074" w:rsidP="00440742">
      <w:pPr>
        <w:pStyle w:val="NormalWeb"/>
        <w:bidi w:val="0"/>
        <w:jc w:val="center"/>
        <w:rPr>
          <w:rFonts w:ascii="Times New Roman" w:hAnsi="Times New Roman"/>
          <w:b/>
          <w:bCs/>
          <w:sz w:val="28"/>
          <w:szCs w:val="28"/>
        </w:rPr>
      </w:pPr>
      <w:r w:rsidRPr="00730074">
        <w:rPr>
          <w:rFonts w:ascii="Times New Roman" w:hAnsi="Times New Roman"/>
          <w:b/>
          <w:bCs/>
          <w:sz w:val="28"/>
          <w:szCs w:val="28"/>
        </w:rPr>
        <w:t>Vplyvy na informatizáciu spoločnosti</w:t>
      </w:r>
    </w:p>
    <w:p w:rsidR="00440742" w:rsidRPr="00C66E07" w:rsidP="00440742">
      <w:pPr>
        <w:pStyle w:val="NormalWeb"/>
        <w:bidi w:val="0"/>
        <w:jc w:val="both"/>
        <w:rPr>
          <w:rFonts w:ascii="Times New Roman" w:hAnsi="Times New Roman"/>
          <w:bCs/>
          <w:sz w:val="22"/>
          <w:szCs w:val="22"/>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40742" w:rsidRPr="00C66E07" w:rsidP="00177584">
            <w:pPr>
              <w:bidi w:val="0"/>
              <w:spacing w:line="20" w:lineRule="atLeast"/>
              <w:jc w:val="both"/>
              <w:rPr>
                <w:rFonts w:ascii="Times New Roman" w:hAnsi="Times New Roman"/>
                <w:b/>
              </w:rPr>
            </w:pPr>
            <w:r w:rsidRPr="00C66E07">
              <w:rPr>
                <w:rFonts w:ascii="Times New Roman" w:hAnsi="Times New Roman"/>
                <w:b/>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40742" w:rsidRPr="00C66E07" w:rsidP="00177584">
            <w:pPr>
              <w:bidi w:val="0"/>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40742" w:rsidRPr="00C66E07" w:rsidP="00177584">
            <w:pPr>
              <w:bidi w:val="0"/>
              <w:spacing w:line="20" w:lineRule="atLeast"/>
              <w:jc w:val="both"/>
              <w:rPr>
                <w:rFonts w:ascii="Times New Roman" w:hAnsi="Times New Roman"/>
                <w:b/>
              </w:rPr>
            </w:pPr>
            <w:r w:rsidRPr="00C66E07">
              <w:rPr>
                <w:rFonts w:ascii="Times New Roman" w:hAnsi="Times New Roman"/>
                <w:b/>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40742" w:rsidRPr="00C66E07" w:rsidP="00177584">
            <w:pPr>
              <w:bidi w:val="0"/>
              <w:rPr>
                <w:rFonts w:ascii="Times New Roman" w:hAnsi="Times New Roman"/>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177584">
            <w:pPr>
              <w:bidi w:val="0"/>
              <w:jc w:val="both"/>
              <w:rPr>
                <w:rFonts w:ascii="Times New Roman" w:hAnsi="Times New Roman"/>
              </w:rPr>
            </w:pPr>
            <w:r w:rsidRPr="00C66E07">
              <w:rPr>
                <w:rFonts w:ascii="Times New Roman" w:hAnsi="Times New Roman"/>
                <w:b/>
              </w:rPr>
              <w:t>6.1.</w:t>
            </w:r>
            <w:r w:rsidRPr="00C66E07">
              <w:rPr>
                <w:rFonts w:ascii="Times New Roman" w:hAnsi="Times New Roman"/>
              </w:rPr>
              <w:t xml:space="preserve"> Rozširujú alebo inovujú  sa existujúce alebo vytvárajú sa či zavádzajú  sa nové elektronické služby?</w:t>
            </w:r>
          </w:p>
          <w:p w:rsidR="00440742" w:rsidRPr="00C66E07" w:rsidP="00177584">
            <w:pPr>
              <w:bidi w:val="0"/>
              <w:spacing w:line="20" w:lineRule="atLeast"/>
              <w:jc w:val="both"/>
              <w:rPr>
                <w:rFonts w:ascii="Times New Roman" w:hAnsi="Times New Roman"/>
              </w:rPr>
            </w:pPr>
            <w:r w:rsidRPr="00C66E07">
              <w:rPr>
                <w:rFonts w:ascii="Times New Roman" w:hAnsi="Times New Roman"/>
                <w:i/>
                <w:iCs/>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BE1D4A">
            <w:pPr>
              <w:bidi w:val="0"/>
              <w:jc w:val="both"/>
              <w:rPr>
                <w:rFonts w:ascii="Times New Roman" w:hAnsi="Times New Roman"/>
              </w:rPr>
            </w:pPr>
            <w:r w:rsidRPr="00C66E07">
              <w:rPr>
                <w:rFonts w:ascii="Times New Roman" w:hAnsi="Times New Roman"/>
              </w:rPr>
              <w:t>„Informačný systém</w:t>
            </w:r>
            <w:r>
              <w:rPr>
                <w:rFonts w:ascii="Times New Roman" w:hAnsi="Times New Roman"/>
              </w:rPr>
              <w:t xml:space="preserve"> odpadového hospodárstva</w:t>
            </w:r>
            <w:r w:rsidRPr="00C66E07">
              <w:rPr>
                <w:rFonts w:ascii="Times New Roman" w:hAnsi="Times New Roman"/>
              </w:rPr>
              <w:t xml:space="preserve">“ (ďalej </w:t>
            </w:r>
            <w:r>
              <w:rPr>
                <w:rFonts w:ascii="Times New Roman" w:hAnsi="Times New Roman"/>
              </w:rPr>
              <w:t>„</w:t>
            </w:r>
            <w:r w:rsidRPr="00C66E07">
              <w:rPr>
                <w:rFonts w:ascii="Times New Roman" w:hAnsi="Times New Roman"/>
              </w:rPr>
              <w:t>IS</w:t>
            </w:r>
            <w:r>
              <w:rPr>
                <w:rFonts w:ascii="Times New Roman" w:hAnsi="Times New Roman"/>
              </w:rPr>
              <w:t>OH“</w:t>
            </w:r>
            <w:r w:rsidRPr="00C66E07">
              <w:rPr>
                <w:rFonts w:ascii="Times New Roman" w:hAnsi="Times New Roman"/>
              </w:rPr>
              <w:t>) navrhovaný v tomto návrhu zákona predpokladá integráciu v súčasnosti prevádzkovaných informačných systémov zameraných na oblasť odpadového hospodárstva prevádzkovaných rezortom MŽP SR</w:t>
            </w:r>
            <w:r>
              <w:rPr>
                <w:rFonts w:ascii="Times New Roman" w:hAnsi="Times New Roman"/>
              </w:rPr>
              <w:t>,  organizáciami rezortu MŽP SR ako aj tretími subjektmi</w:t>
            </w:r>
            <w:r w:rsidRPr="00C66E07">
              <w:rPr>
                <w:rFonts w:ascii="Times New Roman" w:hAnsi="Times New Roman"/>
              </w:rPr>
              <w:t>.</w:t>
            </w:r>
          </w:p>
          <w:p w:rsidR="00440742" w:rsidRPr="00C66E07" w:rsidP="00BE1D4A">
            <w:pPr>
              <w:bidi w:val="0"/>
              <w:jc w:val="both"/>
              <w:rPr>
                <w:rFonts w:ascii="Times New Roman" w:hAnsi="Times New Roman"/>
              </w:rPr>
            </w:pPr>
            <w:r w:rsidRPr="00C66E07">
              <w:rPr>
                <w:rFonts w:ascii="Times New Roman" w:hAnsi="Times New Roman"/>
              </w:rPr>
              <w:t>Súčasne budú tieto informačné systémy rozšírené o nové elektronické služby smerované na elektronizáciu obojstrannej komunikácie medzi orgánmi štátnej správy v odpadovom hospodárstve a dotknutými subjektmi, vrátane výkonu štátnej správy.</w:t>
            </w:r>
          </w:p>
          <w:p w:rsidR="00440742" w:rsidRPr="00C66E07" w:rsidP="00BE1D4A">
            <w:pPr>
              <w:bidi w:val="0"/>
              <w:jc w:val="both"/>
              <w:rPr>
                <w:rFonts w:ascii="Times New Roman" w:hAnsi="Times New Roman"/>
              </w:rPr>
            </w:pPr>
            <w:r w:rsidRPr="00C66E07">
              <w:rPr>
                <w:rFonts w:ascii="Times New Roman" w:hAnsi="Times New Roman"/>
              </w:rPr>
              <w:t>Súčasťou IS</w:t>
            </w:r>
            <w:r>
              <w:rPr>
                <w:rFonts w:ascii="Times New Roman" w:hAnsi="Times New Roman"/>
              </w:rPr>
              <w:t>OH</w:t>
            </w:r>
            <w:r w:rsidRPr="00C66E07">
              <w:rPr>
                <w:rFonts w:ascii="Times New Roman" w:hAnsi="Times New Roman"/>
              </w:rPr>
              <w:t xml:space="preserve"> bude tiež časť pre poskytovanie údajov v zmysle plnenia povinností v oblasti národného a medzinárodného výkazníctva a tiež poskytovanie informácií odbornej a laickej verejnosti.</w:t>
            </w:r>
          </w:p>
          <w:p w:rsidR="00440742" w:rsidRPr="00C66E07" w:rsidP="00BE1D4A">
            <w:pPr>
              <w:bidi w:val="0"/>
              <w:jc w:val="both"/>
              <w:rPr>
                <w:rFonts w:ascii="Times New Roman" w:hAnsi="Times New Roman"/>
              </w:rPr>
            </w:pPr>
            <w:r w:rsidRPr="00C66E07">
              <w:rPr>
                <w:rFonts w:ascii="Times New Roman" w:hAnsi="Times New Roman"/>
              </w:rPr>
              <w:t>Cieľový stav navrhovaného IS</w:t>
            </w:r>
            <w:r>
              <w:rPr>
                <w:rFonts w:ascii="Times New Roman" w:hAnsi="Times New Roman"/>
              </w:rPr>
              <w:t>OH</w:t>
            </w:r>
            <w:r w:rsidRPr="00C66E07">
              <w:rPr>
                <w:rFonts w:ascii="Times New Roman" w:hAnsi="Times New Roman"/>
              </w:rPr>
              <w:t xml:space="preserve"> je možné definovať úrovňou IV. Realizáciou IS</w:t>
            </w:r>
            <w:r>
              <w:rPr>
                <w:rFonts w:ascii="Times New Roman" w:hAnsi="Times New Roman"/>
              </w:rPr>
              <w:t>OH</w:t>
            </w:r>
            <w:r w:rsidRPr="00C66E07">
              <w:rPr>
                <w:rFonts w:ascii="Times New Roman" w:hAnsi="Times New Roman"/>
              </w:rPr>
              <w:t xml:space="preserve"> dôjde k zavedeniu nových elektronických služieb.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177584">
            <w:pPr>
              <w:bidi w:val="0"/>
              <w:jc w:val="both"/>
              <w:rPr>
                <w:rFonts w:ascii="Times New Roman" w:hAnsi="Times New Roman"/>
              </w:rPr>
            </w:pPr>
            <w:r w:rsidRPr="00C66E07">
              <w:rPr>
                <w:rFonts w:ascii="Times New Roman" w:hAnsi="Times New Roman"/>
                <w:b/>
              </w:rPr>
              <w:t>6.2.</w:t>
            </w:r>
            <w:r w:rsidRPr="00C66E07">
              <w:rPr>
                <w:rFonts w:ascii="Times New Roman" w:hAnsi="Times New Roman"/>
              </w:rPr>
              <w:t xml:space="preserve"> Vytvárajú sa podmienky pre sémantickú interoperabilitu?</w:t>
            </w:r>
          </w:p>
          <w:p w:rsidR="00440742" w:rsidRPr="00C66E07" w:rsidP="00177584">
            <w:pPr>
              <w:bidi w:val="0"/>
              <w:spacing w:line="20" w:lineRule="atLeast"/>
              <w:jc w:val="both"/>
              <w:rPr>
                <w:rFonts w:ascii="Times New Roman" w:hAnsi="Times New Roman"/>
              </w:rPr>
            </w:pPr>
            <w:r w:rsidRPr="00C66E07">
              <w:rPr>
                <w:rFonts w:ascii="Times New Roman" w:hAnsi="Times New Roman"/>
                <w:i/>
                <w:iCs/>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440742">
            <w:pPr>
              <w:bidi w:val="0"/>
              <w:rPr>
                <w:rFonts w:ascii="Times New Roman" w:hAnsi="Times New Roman"/>
                <w:i/>
                <w:iCs/>
              </w:rPr>
            </w:pPr>
            <w:r w:rsidRPr="00C66E07">
              <w:rPr>
                <w:rFonts w:ascii="Times New Roman" w:hAnsi="Times New Roman"/>
              </w:rPr>
              <w:t>Predpokladá sa interoperabilita IS</w:t>
            </w:r>
            <w:r>
              <w:rPr>
                <w:rFonts w:ascii="Times New Roman" w:hAnsi="Times New Roman"/>
              </w:rPr>
              <w:t>OH</w:t>
            </w:r>
            <w:r w:rsidRPr="00C66E07">
              <w:rPr>
                <w:rFonts w:ascii="Times New Roman" w:hAnsi="Times New Roman"/>
              </w:rPr>
              <w:t xml:space="preserve"> v technickej vrstve (základnej úrovni) a vytvorenie podmienok v sématnickej a organizačnej vrstve so zohľadnením okolitého prostredia a stavu jeho pripravenosti.</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40742" w:rsidRPr="00C66E07" w:rsidP="00177584">
            <w:pPr>
              <w:bidi w:val="0"/>
              <w:spacing w:line="20" w:lineRule="atLeast"/>
              <w:jc w:val="both"/>
              <w:rPr>
                <w:rFonts w:ascii="Times New Roman" w:hAnsi="Times New Roman"/>
                <w:b/>
                <w:color w:val="FFFFFF"/>
              </w:rPr>
            </w:pPr>
            <w:r w:rsidRPr="00C66E07">
              <w:rPr>
                <w:rFonts w:ascii="Times New Roman" w:hAnsi="Times New Roman"/>
                <w:b/>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40742" w:rsidRPr="00C66E07" w:rsidP="00177584">
            <w:pPr>
              <w:bidi w:val="0"/>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177584">
            <w:pPr>
              <w:bidi w:val="0"/>
              <w:jc w:val="both"/>
              <w:rPr>
                <w:rFonts w:ascii="Times New Roman" w:hAnsi="Times New Roman"/>
              </w:rPr>
            </w:pPr>
            <w:r w:rsidRPr="00C66E07">
              <w:rPr>
                <w:rFonts w:ascii="Times New Roman" w:hAnsi="Times New Roman"/>
                <w:b/>
              </w:rPr>
              <w:t>6.3.</w:t>
            </w:r>
            <w:r w:rsidRPr="00C66E07">
              <w:rPr>
                <w:rFonts w:ascii="Times New Roman" w:hAnsi="Times New Roman"/>
              </w:rPr>
              <w:t xml:space="preserve"> Zabezpečuje sa vzdelávanie v oblasti počítačovej gramotnosti a rozširovanie vedomostí o IKT?</w:t>
            </w:r>
          </w:p>
          <w:p w:rsidR="00440742" w:rsidRPr="00C66E07" w:rsidP="00177584">
            <w:pPr>
              <w:bidi w:val="0"/>
              <w:spacing w:line="20" w:lineRule="atLeast"/>
              <w:jc w:val="both"/>
              <w:rPr>
                <w:rFonts w:ascii="Times New Roman" w:hAnsi="Times New Roman"/>
              </w:rPr>
            </w:pPr>
            <w:r w:rsidRPr="00C66E07">
              <w:rPr>
                <w:rFonts w:ascii="Times New Roman" w:hAnsi="Times New Roman"/>
                <w:i/>
                <w:iCs/>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40742" w:rsidRPr="00C66E07" w:rsidP="00177584">
            <w:pPr>
              <w:bidi w:val="0"/>
              <w:rPr>
                <w:rFonts w:ascii="Times New Roman" w:hAnsi="Times New Roman"/>
                <w:i/>
                <w:iCs/>
              </w:rPr>
            </w:pPr>
            <w:r w:rsidRPr="00C66E07">
              <w:rPr>
                <w:rFonts w:ascii="Times New Roman" w:hAnsi="Times New Roman"/>
              </w:rPr>
              <w:t>Neplánuje sa.</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177584">
            <w:pPr>
              <w:bidi w:val="0"/>
              <w:jc w:val="both"/>
              <w:rPr>
                <w:rFonts w:ascii="Times New Roman" w:hAnsi="Times New Roman"/>
              </w:rPr>
            </w:pPr>
            <w:r w:rsidRPr="00C66E07">
              <w:rPr>
                <w:rFonts w:ascii="Times New Roman" w:hAnsi="Times New Roman"/>
                <w:b/>
              </w:rPr>
              <w:t>6.4.</w:t>
            </w:r>
            <w:r w:rsidRPr="00C66E07">
              <w:rPr>
                <w:rFonts w:ascii="Times New Roman" w:hAnsi="Times New Roman"/>
              </w:rPr>
              <w:t xml:space="preserve"> Zabezpečuje sa rozvoj elektronického vzdelávania?</w:t>
            </w:r>
          </w:p>
          <w:p w:rsidR="00440742" w:rsidRPr="00C66E07" w:rsidP="00177584">
            <w:pPr>
              <w:bidi w:val="0"/>
              <w:spacing w:line="20" w:lineRule="atLeast"/>
              <w:jc w:val="both"/>
              <w:rPr>
                <w:rFonts w:ascii="Times New Roman" w:hAnsi="Times New Roman"/>
                <w:color w:val="FFFFFF"/>
              </w:rPr>
            </w:pPr>
            <w:r w:rsidRPr="00C66E07">
              <w:rPr>
                <w:rFonts w:ascii="Times New Roman" w:hAnsi="Times New Roman"/>
                <w:i/>
                <w:iCs/>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40742" w:rsidRPr="00C66E07" w:rsidP="00440742">
            <w:pPr>
              <w:bidi w:val="0"/>
              <w:rPr>
                <w:rFonts w:ascii="Times New Roman" w:hAnsi="Times New Roman"/>
                <w:i/>
                <w:iCs/>
              </w:rPr>
            </w:pPr>
            <w:r w:rsidRPr="00C66E07">
              <w:rPr>
                <w:rFonts w:ascii="Times New Roman" w:hAnsi="Times New Roman"/>
              </w:rPr>
              <w:t xml:space="preserve">Plánuje sa v rámci realizácie </w:t>
            </w:r>
            <w:r>
              <w:rPr>
                <w:rFonts w:ascii="Times New Roman" w:hAnsi="Times New Roman"/>
              </w:rPr>
              <w:t>ISOH</w:t>
            </w:r>
            <w:r w:rsidRPr="00C66E07">
              <w:rPr>
                <w:rFonts w:ascii="Times New Roman" w:hAnsi="Times New Roman"/>
              </w:rPr>
              <w:t>.</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177584">
            <w:pPr>
              <w:bidi w:val="0"/>
              <w:jc w:val="both"/>
              <w:rPr>
                <w:rFonts w:ascii="Times New Roman" w:hAnsi="Times New Roman"/>
              </w:rPr>
            </w:pPr>
            <w:r w:rsidRPr="00C66E07">
              <w:rPr>
                <w:rFonts w:ascii="Times New Roman" w:hAnsi="Times New Roman"/>
                <w:b/>
              </w:rPr>
              <w:t>6.5.</w:t>
            </w:r>
            <w:r w:rsidRPr="00C66E07">
              <w:rPr>
                <w:rFonts w:ascii="Times New Roman" w:hAnsi="Times New Roman"/>
              </w:rPr>
              <w:t xml:space="preserve"> Zabezpečuje sa podporná a propagačná aktivita zameraná na zvyšovanie povedomia o informatizácii a IKT?</w:t>
            </w:r>
          </w:p>
          <w:p w:rsidR="00440742" w:rsidRPr="00C66E07" w:rsidP="00177584">
            <w:pPr>
              <w:bidi w:val="0"/>
              <w:spacing w:line="20" w:lineRule="atLeast"/>
              <w:jc w:val="both"/>
              <w:rPr>
                <w:rFonts w:ascii="Times New Roman" w:hAnsi="Times New Roman"/>
                <w:color w:val="FFFFFF"/>
              </w:rPr>
            </w:pPr>
            <w:r w:rsidRPr="00C66E07">
              <w:rPr>
                <w:rFonts w:ascii="Times New Roman" w:hAnsi="Times New Roman"/>
                <w:i/>
                <w:iCs/>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40742" w:rsidRPr="00C66E07" w:rsidP="00440742">
            <w:pPr>
              <w:bidi w:val="0"/>
              <w:rPr>
                <w:rFonts w:ascii="Times New Roman" w:hAnsi="Times New Roman"/>
                <w:i/>
                <w:iCs/>
              </w:rPr>
            </w:pPr>
            <w:r w:rsidRPr="00C66E07">
              <w:rPr>
                <w:rFonts w:ascii="Times New Roman" w:hAnsi="Times New Roman"/>
              </w:rPr>
              <w:t>Neplánuje sa.</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177584">
            <w:pPr>
              <w:bidi w:val="0"/>
              <w:jc w:val="both"/>
              <w:rPr>
                <w:rFonts w:ascii="Times New Roman" w:hAnsi="Times New Roman"/>
              </w:rPr>
            </w:pPr>
            <w:r w:rsidRPr="00C66E07">
              <w:rPr>
                <w:rFonts w:ascii="Times New Roman" w:hAnsi="Times New Roman"/>
                <w:b/>
              </w:rPr>
              <w:t>6.6.</w:t>
            </w:r>
            <w:r w:rsidRPr="00C66E07">
              <w:rPr>
                <w:rFonts w:ascii="Times New Roman" w:hAnsi="Times New Roman"/>
              </w:rPr>
              <w:t xml:space="preserve"> Zabezpečuje/zohľadňuje/zlepšuje sa prístup znevýhodnených osôb k službám informačnej spoločnosti?</w:t>
            </w:r>
          </w:p>
          <w:p w:rsidR="00440742" w:rsidRPr="00C66E07" w:rsidP="00177584">
            <w:pPr>
              <w:bidi w:val="0"/>
              <w:spacing w:line="20" w:lineRule="atLeast"/>
              <w:jc w:val="both"/>
              <w:rPr>
                <w:rFonts w:ascii="Times New Roman" w:hAnsi="Times New Roman"/>
              </w:rPr>
            </w:pPr>
            <w:r w:rsidRPr="00C66E07">
              <w:rPr>
                <w:rFonts w:ascii="Times New Roman" w:hAnsi="Times New Roman"/>
                <w:i/>
                <w:iCs/>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40742" w:rsidRPr="00C66E07" w:rsidP="00440742">
            <w:pPr>
              <w:bidi w:val="0"/>
              <w:rPr>
                <w:rFonts w:ascii="Times New Roman" w:hAnsi="Times New Roman"/>
                <w:i/>
                <w:iCs/>
              </w:rPr>
            </w:pPr>
            <w:r>
              <w:rPr>
                <w:rFonts w:ascii="Times New Roman" w:hAnsi="Times New Roman"/>
              </w:rPr>
              <w:t>ISOH</w:t>
            </w:r>
            <w:r w:rsidRPr="00C66E07">
              <w:rPr>
                <w:rFonts w:ascii="Times New Roman" w:hAnsi="Times New Roman"/>
              </w:rPr>
              <w:t xml:space="preserve"> bude zohľadňovať platné štandardy.</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40742" w:rsidRPr="00C66E07" w:rsidP="00177584">
            <w:pPr>
              <w:bidi w:val="0"/>
              <w:spacing w:line="20" w:lineRule="atLeast"/>
              <w:jc w:val="both"/>
              <w:rPr>
                <w:rFonts w:ascii="Times New Roman" w:hAnsi="Times New Roman"/>
                <w:b/>
              </w:rPr>
            </w:pPr>
            <w:r w:rsidRPr="00C66E07">
              <w:rPr>
                <w:rFonts w:ascii="Times New Roman" w:hAnsi="Times New Roman"/>
                <w:b/>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40742" w:rsidRPr="00C66E07" w:rsidP="00177584">
            <w:pPr>
              <w:bidi w:val="0"/>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177584">
            <w:pPr>
              <w:bidi w:val="0"/>
              <w:jc w:val="both"/>
              <w:rPr>
                <w:rFonts w:ascii="Times New Roman" w:hAnsi="Times New Roman"/>
              </w:rPr>
            </w:pPr>
            <w:r w:rsidRPr="00C66E07">
              <w:rPr>
                <w:rFonts w:ascii="Times New Roman" w:hAnsi="Times New Roman"/>
                <w:b/>
              </w:rPr>
              <w:t>6.7.</w:t>
            </w:r>
            <w:r w:rsidRPr="00C66E07">
              <w:rPr>
                <w:rFonts w:ascii="Times New Roman" w:hAnsi="Times New Roman"/>
              </w:rPr>
              <w:t xml:space="preserve"> Rozširuje, inovuje, vytvára alebo zavádza sa nový informačný systém?</w:t>
            </w:r>
          </w:p>
          <w:p w:rsidR="00440742" w:rsidRPr="00C66E07" w:rsidP="00177584">
            <w:pPr>
              <w:bidi w:val="0"/>
              <w:spacing w:line="20" w:lineRule="atLeast"/>
              <w:jc w:val="both"/>
              <w:rPr>
                <w:rFonts w:ascii="Times New Roman" w:hAnsi="Times New Roman"/>
              </w:rPr>
            </w:pPr>
            <w:r w:rsidRPr="00C66E07">
              <w:rPr>
                <w:rFonts w:ascii="Times New Roman" w:hAnsi="Times New Roman"/>
                <w:i/>
                <w:iCs/>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BE1D4A">
            <w:pPr>
              <w:bidi w:val="0"/>
              <w:jc w:val="both"/>
              <w:rPr>
                <w:rFonts w:ascii="Times New Roman" w:hAnsi="Times New Roman"/>
                <w:i/>
                <w:iCs/>
              </w:rPr>
            </w:pPr>
            <w:r w:rsidRPr="00C66E07">
              <w:rPr>
                <w:rFonts w:ascii="Times New Roman" w:hAnsi="Times New Roman"/>
              </w:rPr>
              <w:t>Súčasné čiastkové informačné systémy sa vytvorením </w:t>
            </w:r>
            <w:r>
              <w:rPr>
                <w:rFonts w:ascii="Times New Roman" w:hAnsi="Times New Roman"/>
              </w:rPr>
              <w:t>ISOH</w:t>
            </w:r>
            <w:r w:rsidRPr="00C66E07">
              <w:rPr>
                <w:rFonts w:ascii="Times New Roman" w:hAnsi="Times New Roman"/>
              </w:rPr>
              <w:t xml:space="preserve"> rozšíria o časť určenú pre výkon štátnej správy v odpadovom hospodárstve a vytvoria sa nové elektronické služby v zmysle predkladaného návrhu zákona o odpadoch.</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177584">
            <w:pPr>
              <w:bidi w:val="0"/>
              <w:jc w:val="both"/>
              <w:rPr>
                <w:rFonts w:ascii="Times New Roman" w:hAnsi="Times New Roman"/>
              </w:rPr>
            </w:pPr>
            <w:r w:rsidRPr="00C66E07">
              <w:rPr>
                <w:rFonts w:ascii="Times New Roman" w:hAnsi="Times New Roman"/>
                <w:b/>
              </w:rPr>
              <w:t>6.8.</w:t>
            </w:r>
            <w:r w:rsidRPr="00C66E07">
              <w:rPr>
                <w:rFonts w:ascii="Times New Roman" w:hAnsi="Times New Roman"/>
              </w:rPr>
              <w:t xml:space="preserve"> Rozširuje sa prístupnosť k internetu?</w:t>
            </w:r>
          </w:p>
          <w:p w:rsidR="00440742" w:rsidRPr="00C66E07" w:rsidP="00177584">
            <w:pPr>
              <w:bidi w:val="0"/>
              <w:spacing w:line="20" w:lineRule="atLeast"/>
              <w:jc w:val="both"/>
              <w:rPr>
                <w:rFonts w:ascii="Times New Roman" w:hAnsi="Times New Roman"/>
              </w:rPr>
            </w:pPr>
            <w:r w:rsidRPr="00C66E07">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40742" w:rsidRPr="00C66E07" w:rsidP="00440742">
            <w:pPr>
              <w:bidi w:val="0"/>
              <w:rPr>
                <w:rFonts w:ascii="Times New Roman" w:hAnsi="Times New Roman"/>
                <w:i/>
                <w:iCs/>
              </w:rPr>
            </w:pPr>
            <w:r w:rsidRPr="00C66E07">
              <w:rPr>
                <w:rFonts w:ascii="Times New Roman" w:hAnsi="Times New Roman"/>
              </w:rPr>
              <w:t>Neplánuje sa.</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177584">
            <w:pPr>
              <w:bidi w:val="0"/>
              <w:rPr>
                <w:rFonts w:ascii="Times New Roman" w:hAnsi="Times New Roman"/>
              </w:rPr>
            </w:pPr>
            <w:r w:rsidRPr="00C66E07">
              <w:rPr>
                <w:rFonts w:ascii="Times New Roman" w:hAnsi="Times New Roman"/>
                <w:b/>
              </w:rPr>
              <w:t>6.9.</w:t>
            </w:r>
            <w:r w:rsidRPr="00C66E07">
              <w:rPr>
                <w:rFonts w:ascii="Times New Roman" w:hAnsi="Times New Roman"/>
              </w:rPr>
              <w:t xml:space="preserve"> Rozširuje sa prístupnosť k elektronickým službám?</w:t>
            </w:r>
          </w:p>
          <w:p w:rsidR="00440742" w:rsidRPr="00C66E07" w:rsidP="00177584">
            <w:pPr>
              <w:bidi w:val="0"/>
              <w:spacing w:line="20" w:lineRule="atLeast"/>
              <w:rPr>
                <w:rFonts w:ascii="Times New Roman" w:hAnsi="Times New Roman"/>
              </w:rPr>
            </w:pPr>
            <w:r w:rsidRPr="00C66E07">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BE1D4A">
            <w:pPr>
              <w:bidi w:val="0"/>
              <w:jc w:val="both"/>
              <w:rPr>
                <w:rFonts w:ascii="Times New Roman" w:hAnsi="Times New Roman"/>
                <w:i/>
                <w:iCs/>
              </w:rPr>
            </w:pPr>
            <w:r w:rsidRPr="00C66E07">
              <w:rPr>
                <w:rFonts w:ascii="Times New Roman" w:hAnsi="Times New Roman"/>
              </w:rPr>
              <w:t>Vytvorením nových elektronických služieb sa rozšíri ich dostupnosť pre cieľové skupiny.</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177584">
            <w:pPr>
              <w:bidi w:val="0"/>
              <w:jc w:val="both"/>
              <w:rPr>
                <w:rFonts w:ascii="Times New Roman" w:hAnsi="Times New Roman"/>
              </w:rPr>
            </w:pPr>
            <w:r w:rsidRPr="00C66E07">
              <w:rPr>
                <w:rFonts w:ascii="Times New Roman" w:hAnsi="Times New Roman"/>
                <w:b/>
              </w:rPr>
              <w:t>6.10.</w:t>
            </w:r>
            <w:r w:rsidRPr="00C66E07">
              <w:rPr>
                <w:rFonts w:ascii="Times New Roman" w:hAnsi="Times New Roman"/>
              </w:rPr>
              <w:t xml:space="preserve"> Zabezpečuje sa technická interoperabilita?</w:t>
            </w:r>
          </w:p>
          <w:p w:rsidR="00440742" w:rsidRPr="00C66E07" w:rsidP="00177584">
            <w:pPr>
              <w:bidi w:val="0"/>
              <w:spacing w:line="20" w:lineRule="atLeast"/>
              <w:jc w:val="both"/>
              <w:rPr>
                <w:rFonts w:ascii="Times New Roman" w:hAnsi="Times New Roman"/>
              </w:rPr>
            </w:pPr>
            <w:r w:rsidRPr="00C66E07">
              <w:rPr>
                <w:rFonts w:ascii="Times New Roman" w:hAnsi="Times New Roman"/>
                <w:i/>
                <w:iCs/>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BE1D4A">
            <w:pPr>
              <w:bidi w:val="0"/>
              <w:jc w:val="both"/>
              <w:rPr>
                <w:rFonts w:ascii="Times New Roman" w:hAnsi="Times New Roman"/>
                <w:i/>
                <w:iCs/>
              </w:rPr>
            </w:pPr>
            <w:r w:rsidRPr="00C66E07">
              <w:rPr>
                <w:rFonts w:ascii="Times New Roman" w:hAnsi="Times New Roman"/>
              </w:rPr>
              <w:t>Technická interoperabilita bude zabezpečovaná pre možnosť on-line prepojenia s relevantnými dátovými zdrojmi v zmysle Národnej koncepcie informatizácie verejnej správy a prepojením na relevantné odborné databázy/systémy (napr. databázy Štatistického úradu SR).</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177584">
            <w:pPr>
              <w:bidi w:val="0"/>
              <w:jc w:val="both"/>
              <w:rPr>
                <w:rFonts w:ascii="Times New Roman" w:hAnsi="Times New Roman"/>
              </w:rPr>
            </w:pPr>
            <w:r w:rsidRPr="00C66E07">
              <w:rPr>
                <w:rFonts w:ascii="Times New Roman" w:hAnsi="Times New Roman"/>
                <w:b/>
              </w:rPr>
              <w:t>6.11.</w:t>
            </w:r>
            <w:r w:rsidRPr="00C66E07">
              <w:rPr>
                <w:rFonts w:ascii="Times New Roman" w:hAnsi="Times New Roman"/>
              </w:rPr>
              <w:t xml:space="preserve"> Zvyšuje sa bezpečnosť IT?</w:t>
            </w:r>
          </w:p>
          <w:p w:rsidR="00440742" w:rsidRPr="00C66E07" w:rsidP="00177584">
            <w:pPr>
              <w:bidi w:val="0"/>
              <w:spacing w:line="20" w:lineRule="atLeast"/>
              <w:jc w:val="both"/>
              <w:rPr>
                <w:rFonts w:ascii="Times New Roman" w:hAnsi="Times New Roman"/>
              </w:rPr>
            </w:pPr>
            <w:r w:rsidRPr="00C66E07">
              <w:rPr>
                <w:rFonts w:ascii="Times New Roman" w:hAnsi="Times New Roman"/>
              </w:rPr>
              <w:t>(</w:t>
            </w:r>
            <w:r w:rsidRPr="00C66E07">
              <w:rPr>
                <w:rFonts w:ascii="Times New Roman" w:hAnsi="Times New Roman"/>
                <w:i/>
                <w:iCs/>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BE1D4A">
            <w:pPr>
              <w:bidi w:val="0"/>
              <w:jc w:val="both"/>
              <w:rPr>
                <w:rFonts w:ascii="Times New Roman" w:hAnsi="Times New Roman"/>
                <w:i/>
                <w:iCs/>
              </w:rPr>
            </w:pPr>
            <w:r w:rsidRPr="00C66E07">
              <w:rPr>
                <w:rFonts w:ascii="Times New Roman" w:hAnsi="Times New Roman"/>
              </w:rPr>
              <w:t>Pri realizácii budú rešpektované platné štandardy a legislatíva.</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177584">
            <w:pPr>
              <w:bidi w:val="0"/>
              <w:jc w:val="both"/>
              <w:rPr>
                <w:rFonts w:ascii="Times New Roman" w:hAnsi="Times New Roman"/>
              </w:rPr>
            </w:pPr>
            <w:r w:rsidRPr="00C66E07">
              <w:rPr>
                <w:rFonts w:ascii="Times New Roman" w:hAnsi="Times New Roman"/>
                <w:b/>
              </w:rPr>
              <w:t>6.12.</w:t>
            </w:r>
            <w:r w:rsidRPr="00C66E07">
              <w:rPr>
                <w:rFonts w:ascii="Times New Roman" w:hAnsi="Times New Roman"/>
              </w:rPr>
              <w:t xml:space="preserve"> Rozširuje sa technická infraštruktúra?</w:t>
            </w:r>
          </w:p>
          <w:p w:rsidR="00440742" w:rsidRPr="00C66E07" w:rsidP="00177584">
            <w:pPr>
              <w:bidi w:val="0"/>
              <w:spacing w:line="20" w:lineRule="atLeast"/>
              <w:jc w:val="both"/>
              <w:rPr>
                <w:rFonts w:ascii="Times New Roman" w:hAnsi="Times New Roman"/>
                <w:i/>
                <w:iCs/>
              </w:rPr>
            </w:pPr>
            <w:r w:rsidRPr="00C66E07">
              <w:rPr>
                <w:rFonts w:ascii="Times New Roman" w:hAnsi="Times New Roman"/>
              </w:rPr>
              <w:t>(</w:t>
            </w:r>
            <w:r w:rsidRPr="00C66E07">
              <w:rPr>
                <w:rFonts w:ascii="Times New Roman" w:hAnsi="Times New Roman"/>
                <w:i/>
                <w:iCs/>
              </w:rPr>
              <w:t>Uveďte stručný popis zavádzanej infraštruktúry.)</w:t>
            </w:r>
          </w:p>
          <w:p w:rsidR="00440742" w:rsidRPr="00C66E07" w:rsidP="00177584">
            <w:pPr>
              <w:bidi w:val="0"/>
              <w:spacing w:line="20" w:lineRule="atLeast"/>
              <w:jc w:val="both"/>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40742" w:rsidRPr="00C66E07" w:rsidP="00440742">
            <w:pPr>
              <w:bidi w:val="0"/>
              <w:rPr>
                <w:rFonts w:ascii="Times New Roman" w:hAnsi="Times New Roman"/>
                <w:i/>
                <w:iCs/>
              </w:rPr>
            </w:pPr>
            <w:r w:rsidRPr="00C66E07">
              <w:rPr>
                <w:rFonts w:ascii="Times New Roman" w:hAnsi="Times New Roman"/>
              </w:rPr>
              <w:t>Neplánuje sa.</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40742" w:rsidRPr="00C66E07" w:rsidP="00177584">
            <w:pPr>
              <w:bidi w:val="0"/>
              <w:spacing w:line="20" w:lineRule="atLeast"/>
              <w:rPr>
                <w:rFonts w:ascii="Times New Roman" w:hAnsi="Times New Roman"/>
                <w:b/>
              </w:rPr>
            </w:pPr>
            <w:r w:rsidRPr="00C66E07">
              <w:rPr>
                <w:rFonts w:ascii="Times New Roman" w:hAnsi="Times New Roman"/>
                <w:b/>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40742" w:rsidRPr="00C66E07" w:rsidP="00177584">
            <w:pPr>
              <w:bidi w:val="0"/>
              <w:jc w:val="center"/>
              <w:rPr>
                <w:rFonts w:ascii="Times New Roman" w:hAnsi="Times New Roman"/>
                <w:b/>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177584">
            <w:pPr>
              <w:bidi w:val="0"/>
              <w:jc w:val="both"/>
              <w:rPr>
                <w:rFonts w:ascii="Times New Roman" w:hAnsi="Times New Roman"/>
              </w:rPr>
            </w:pPr>
            <w:r w:rsidRPr="00C66E07">
              <w:rPr>
                <w:rFonts w:ascii="Times New Roman" w:hAnsi="Times New Roman"/>
                <w:b/>
              </w:rPr>
              <w:t>6.13.</w:t>
            </w:r>
            <w:r w:rsidRPr="00C66E07">
              <w:rPr>
                <w:rFonts w:ascii="Times New Roman" w:hAnsi="Times New Roman"/>
              </w:rPr>
              <w:t xml:space="preserve"> Predpokladajú sa zmeny v riadení procesu informatizácie?</w:t>
            </w:r>
          </w:p>
          <w:p w:rsidR="00440742" w:rsidRPr="00C66E07" w:rsidP="00177584">
            <w:pPr>
              <w:bidi w:val="0"/>
              <w:spacing w:line="20" w:lineRule="atLeast"/>
              <w:jc w:val="both"/>
              <w:rPr>
                <w:rFonts w:ascii="Times New Roman" w:hAnsi="Times New Roman"/>
              </w:rPr>
            </w:pPr>
            <w:r w:rsidRPr="00C66E07">
              <w:rPr>
                <w:rFonts w:ascii="Times New Roman" w:hAnsi="Times New Roman"/>
                <w:i/>
                <w:iCs/>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BE1D4A">
            <w:pPr>
              <w:bidi w:val="0"/>
              <w:jc w:val="both"/>
              <w:rPr>
                <w:rFonts w:ascii="Times New Roman" w:hAnsi="Times New Roman"/>
                <w:i/>
                <w:iCs/>
              </w:rPr>
            </w:pPr>
            <w:r w:rsidRPr="00C66E07">
              <w:rPr>
                <w:rFonts w:ascii="Times New Roman" w:hAnsi="Times New Roman"/>
              </w:rPr>
              <w:t xml:space="preserve">Vytvorenie </w:t>
            </w:r>
            <w:r>
              <w:rPr>
                <w:rFonts w:ascii="Times New Roman" w:hAnsi="Times New Roman"/>
              </w:rPr>
              <w:t>ISOH</w:t>
            </w:r>
            <w:r w:rsidRPr="00C66E07">
              <w:rPr>
                <w:rFonts w:ascii="Times New Roman" w:hAnsi="Times New Roman"/>
              </w:rPr>
              <w:t xml:space="preserve"> predpokladá systematický proces riadeni</w:t>
            </w:r>
            <w:r>
              <w:rPr>
                <w:rFonts w:ascii="Times New Roman" w:hAnsi="Times New Roman"/>
              </w:rPr>
              <w:t>a</w:t>
            </w:r>
            <w:r w:rsidRPr="00C66E07">
              <w:rPr>
                <w:rFonts w:ascii="Times New Roman" w:hAnsi="Times New Roman"/>
              </w:rPr>
              <w:t xml:space="preserve"> informatizácie v sektore a bude napojený na riadenie informatizácie spoločnosti.</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40742" w:rsidRPr="00C66E07" w:rsidP="00177584">
            <w:pPr>
              <w:bidi w:val="0"/>
              <w:spacing w:line="20" w:lineRule="atLeast"/>
              <w:jc w:val="both"/>
              <w:rPr>
                <w:rFonts w:ascii="Times New Roman" w:hAnsi="Times New Roman"/>
                <w:b/>
              </w:rPr>
            </w:pPr>
            <w:r w:rsidRPr="00C66E07">
              <w:rPr>
                <w:rFonts w:ascii="Times New Roman" w:hAnsi="Times New Roman"/>
                <w:b/>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40742" w:rsidRPr="00C66E07" w:rsidP="00177584">
            <w:pPr>
              <w:bidi w:val="0"/>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177584">
            <w:pPr>
              <w:bidi w:val="0"/>
              <w:rPr>
                <w:rFonts w:ascii="Times New Roman" w:hAnsi="Times New Roman"/>
              </w:rPr>
            </w:pPr>
            <w:r w:rsidRPr="00C66E07">
              <w:rPr>
                <w:rFonts w:ascii="Times New Roman" w:hAnsi="Times New Roman"/>
                <w:b/>
              </w:rPr>
              <w:t>6.14.</w:t>
            </w:r>
            <w:r w:rsidRPr="00C66E07">
              <w:rPr>
                <w:rFonts w:ascii="Times New Roman" w:hAnsi="Times New Roman"/>
              </w:rPr>
              <w:t xml:space="preserve"> Vyžaduje si proces informatizácie  finančné investície?</w:t>
            </w:r>
          </w:p>
          <w:p w:rsidR="00440742" w:rsidRPr="00C66E07" w:rsidP="00177584">
            <w:pPr>
              <w:bidi w:val="0"/>
              <w:spacing w:line="20" w:lineRule="atLeast"/>
              <w:rPr>
                <w:rFonts w:ascii="Times New Roman" w:hAnsi="Times New Roman"/>
              </w:rPr>
            </w:pPr>
            <w:r w:rsidRPr="00C66E07">
              <w:rPr>
                <w:rFonts w:ascii="Times New Roman" w:hAnsi="Times New Roman"/>
                <w:i/>
                <w:iCs/>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BE1D4A">
            <w:pPr>
              <w:bidi w:val="0"/>
              <w:jc w:val="both"/>
              <w:rPr>
                <w:rFonts w:ascii="Times New Roman" w:hAnsi="Times New Roman"/>
              </w:rPr>
            </w:pPr>
            <w:r w:rsidRPr="00C66E07">
              <w:rPr>
                <w:rFonts w:ascii="Times New Roman" w:hAnsi="Times New Roman"/>
              </w:rPr>
              <w:t xml:space="preserve">Áno. </w:t>
            </w:r>
            <w:r w:rsidRPr="00796A60">
              <w:rPr>
                <w:rFonts w:ascii="Times New Roman" w:hAnsi="Times New Roman"/>
                <w:color w:val="000000"/>
              </w:rPr>
              <w:t>Financovanie implement</w:t>
            </w:r>
            <w:r>
              <w:rPr>
                <w:rFonts w:ascii="Times New Roman" w:hAnsi="Times New Roman"/>
                <w:color w:val="000000"/>
              </w:rPr>
              <w:t>á</w:t>
            </w:r>
            <w:r w:rsidRPr="00796A60">
              <w:rPr>
                <w:rFonts w:ascii="Times New Roman" w:hAnsi="Times New Roman"/>
                <w:color w:val="000000"/>
              </w:rPr>
              <w:t>cie by malo byť z nen</w:t>
            </w:r>
            <w:r>
              <w:rPr>
                <w:rFonts w:ascii="Times New Roman" w:hAnsi="Times New Roman"/>
                <w:color w:val="000000"/>
              </w:rPr>
              <w:t>á</w:t>
            </w:r>
            <w:r w:rsidRPr="00796A60">
              <w:rPr>
                <w:rFonts w:ascii="Times New Roman" w:hAnsi="Times New Roman"/>
                <w:color w:val="000000"/>
              </w:rPr>
              <w:t>vratn</w:t>
            </w:r>
            <w:r>
              <w:rPr>
                <w:rFonts w:ascii="Times New Roman" w:hAnsi="Times New Roman"/>
                <w:color w:val="000000"/>
              </w:rPr>
              <w:t>é</w:t>
            </w:r>
            <w:r w:rsidRPr="00796A60">
              <w:rPr>
                <w:rFonts w:ascii="Times New Roman" w:hAnsi="Times New Roman"/>
                <w:color w:val="000000"/>
              </w:rPr>
              <w:t>ho finančn</w:t>
            </w:r>
            <w:r>
              <w:rPr>
                <w:rFonts w:ascii="Times New Roman" w:hAnsi="Times New Roman"/>
                <w:color w:val="000000"/>
              </w:rPr>
              <w:t>é</w:t>
            </w:r>
            <w:r w:rsidRPr="00796A60">
              <w:rPr>
                <w:rFonts w:ascii="Times New Roman" w:hAnsi="Times New Roman"/>
                <w:color w:val="000000"/>
              </w:rPr>
              <w:t>ho pr</w:t>
            </w:r>
            <w:r>
              <w:rPr>
                <w:rFonts w:ascii="Times New Roman" w:hAnsi="Times New Roman"/>
                <w:color w:val="000000"/>
              </w:rPr>
              <w:t>í</w:t>
            </w:r>
            <w:r w:rsidRPr="00796A60">
              <w:rPr>
                <w:rFonts w:ascii="Times New Roman" w:hAnsi="Times New Roman"/>
                <w:color w:val="000000"/>
              </w:rPr>
              <w:t>spevku</w:t>
            </w:r>
            <w:r>
              <w:rPr>
                <w:rFonts w:ascii="Times New Roman" w:hAnsi="Times New Roman"/>
                <w:color w:val="000000"/>
              </w:rPr>
              <w:t xml:space="preserve"> </w:t>
            </w:r>
            <w:r w:rsidR="00D37491">
              <w:rPr>
                <w:rFonts w:ascii="Times New Roman" w:hAnsi="Times New Roman"/>
                <w:color w:val="000000"/>
              </w:rPr>
              <w:t>O</w:t>
            </w:r>
            <w:r w:rsidRPr="00796A60">
              <w:rPr>
                <w:rFonts w:ascii="Times New Roman" w:hAnsi="Times New Roman"/>
                <w:color w:val="000000"/>
              </w:rPr>
              <w:t>peračn</w:t>
            </w:r>
            <w:r>
              <w:rPr>
                <w:rFonts w:ascii="Times New Roman" w:hAnsi="Times New Roman"/>
                <w:color w:val="000000"/>
              </w:rPr>
              <w:t>é</w:t>
            </w:r>
            <w:r w:rsidRPr="00796A60">
              <w:rPr>
                <w:rFonts w:ascii="Times New Roman" w:hAnsi="Times New Roman"/>
                <w:color w:val="000000"/>
              </w:rPr>
              <w:t xml:space="preserve">ho programu </w:t>
            </w:r>
            <w:r w:rsidR="00D37491">
              <w:rPr>
                <w:rFonts w:ascii="Times New Roman" w:hAnsi="Times New Roman"/>
                <w:color w:val="000000"/>
              </w:rPr>
              <w:t>Kvalita životného prostredia</w:t>
            </w:r>
            <w:r w:rsidRPr="00796A60">
              <w:rPr>
                <w:rFonts w:ascii="Times New Roman" w:hAnsi="Times New Roman"/>
                <w:color w:val="000000"/>
              </w:rPr>
              <w:t xml:space="preserve"> s ohľadom na horizont</w:t>
            </w:r>
            <w:r>
              <w:rPr>
                <w:rFonts w:ascii="Times New Roman" w:hAnsi="Times New Roman"/>
                <w:color w:val="000000"/>
              </w:rPr>
              <w:t>á</w:t>
            </w:r>
            <w:r w:rsidRPr="00796A60">
              <w:rPr>
                <w:rFonts w:ascii="Times New Roman" w:hAnsi="Times New Roman"/>
                <w:color w:val="000000"/>
              </w:rPr>
              <w:t>lnu prioritu Informatiz</w:t>
            </w:r>
            <w:r>
              <w:rPr>
                <w:rFonts w:ascii="Times New Roman" w:hAnsi="Times New Roman"/>
                <w:color w:val="000000"/>
              </w:rPr>
              <w:t>á</w:t>
            </w:r>
            <w:r w:rsidRPr="00796A60">
              <w:rPr>
                <w:rFonts w:ascii="Times New Roman" w:hAnsi="Times New Roman"/>
                <w:color w:val="000000"/>
              </w:rPr>
              <w:t>cia</w:t>
            </w:r>
            <w:r>
              <w:rPr>
                <w:rFonts w:ascii="Times New Roman" w:hAnsi="Times New Roman"/>
                <w:color w:val="000000"/>
              </w:rPr>
              <w:t xml:space="preserve"> </w:t>
            </w:r>
            <w:r w:rsidRPr="00796A60">
              <w:rPr>
                <w:rFonts w:ascii="Times New Roman" w:hAnsi="Times New Roman"/>
                <w:color w:val="000000"/>
              </w:rPr>
              <w:t>spoločnosti.</w:t>
            </w:r>
            <w:r w:rsidRPr="00C66E07">
              <w:rPr>
                <w:rFonts w:ascii="Times New Roman" w:hAnsi="Times New Roman"/>
              </w:rPr>
              <w:t xml:space="preserve"> Po vytvorení </w:t>
            </w:r>
            <w:r>
              <w:rPr>
                <w:rFonts w:ascii="Times New Roman" w:hAnsi="Times New Roman"/>
              </w:rPr>
              <w:t>a implementácií ISOH</w:t>
            </w:r>
            <w:r w:rsidRPr="00C66E07">
              <w:rPr>
                <w:rFonts w:ascii="Times New Roman" w:hAnsi="Times New Roman"/>
              </w:rPr>
              <w:t xml:space="preserve"> však dôjde k zefektív</w:t>
            </w:r>
            <w:bookmarkStart w:id="2" w:name="_GoBack"/>
            <w:bookmarkEnd w:id="2"/>
            <w:r w:rsidRPr="00C66E07">
              <w:rPr>
                <w:rFonts w:ascii="Times New Roman" w:hAnsi="Times New Roman"/>
              </w:rPr>
              <w:t xml:space="preserve">neniu existujúcich procesov, a tým k čiastočnej úspore finančných prostriedkov.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40742" w:rsidRPr="00C66E07" w:rsidP="00177584">
            <w:pPr>
              <w:bidi w:val="0"/>
              <w:spacing w:line="20" w:lineRule="atLeast"/>
              <w:jc w:val="both"/>
              <w:rPr>
                <w:rFonts w:ascii="Times New Roman" w:hAnsi="Times New Roman"/>
                <w:b/>
              </w:rPr>
            </w:pPr>
            <w:r w:rsidRPr="00C66E07">
              <w:rPr>
                <w:rFonts w:ascii="Times New Roman" w:hAnsi="Times New Roman"/>
                <w:b/>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40742" w:rsidRPr="00C66E07" w:rsidP="00177584">
            <w:pPr>
              <w:bidi w:val="0"/>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440742" w:rsidRPr="00C66E07" w:rsidP="00177584">
            <w:pPr>
              <w:bidi w:val="0"/>
              <w:rPr>
                <w:rFonts w:ascii="Times New Roman" w:hAnsi="Times New Roman"/>
              </w:rPr>
            </w:pPr>
            <w:r w:rsidRPr="00C66E07">
              <w:rPr>
                <w:rFonts w:ascii="Times New Roman" w:hAnsi="Times New Roman"/>
                <w:b/>
              </w:rPr>
              <w:t>6.15.</w:t>
            </w:r>
            <w:r w:rsidRPr="00C66E07">
              <w:rPr>
                <w:rFonts w:ascii="Times New Roman" w:hAnsi="Times New Roman"/>
              </w:rPr>
              <w:t xml:space="preserve"> Predpokladá nelegislatívny materiál potrebu úpravy legislatívneho prostredia  procesu informatizácie?</w:t>
            </w:r>
          </w:p>
          <w:p w:rsidR="00440742" w:rsidRPr="00C66E07" w:rsidP="00177584">
            <w:pPr>
              <w:bidi w:val="0"/>
              <w:spacing w:line="20" w:lineRule="atLeast"/>
              <w:rPr>
                <w:rFonts w:ascii="Times New Roman" w:hAnsi="Times New Roman"/>
              </w:rPr>
            </w:pPr>
            <w:r w:rsidRPr="00C66E07">
              <w:rPr>
                <w:rFonts w:ascii="Times New Roman" w:hAnsi="Times New Roman"/>
                <w:i/>
                <w:iCs/>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440742" w:rsidRPr="00C66E07" w:rsidP="00BE1D4A">
            <w:pPr>
              <w:bidi w:val="0"/>
              <w:jc w:val="both"/>
              <w:rPr>
                <w:rFonts w:ascii="Times New Roman" w:hAnsi="Times New Roman"/>
                <w:i/>
                <w:iCs/>
              </w:rPr>
            </w:pPr>
            <w:r w:rsidRPr="00C66E07">
              <w:rPr>
                <w:rFonts w:ascii="Times New Roman" w:hAnsi="Times New Roman"/>
              </w:rPr>
              <w:t>Predkladaný návrh zákona o odpadoch je legislatívny materiál.</w:t>
            </w:r>
          </w:p>
        </w:tc>
      </w:tr>
    </w:tbl>
    <w:p w:rsidR="00440742" w:rsidRPr="00C66E07" w:rsidP="00440742">
      <w:pPr>
        <w:bidi w:val="0"/>
        <w:spacing w:line="240" w:lineRule="atLeast"/>
        <w:jc w:val="center"/>
        <w:rPr>
          <w:rFonts w:ascii="Times New Roman" w:hAnsi="Times New Roman"/>
          <w:b/>
        </w:rPr>
      </w:pPr>
    </w:p>
    <w:p w:rsidR="00072B9A" w:rsidP="00072B9A">
      <w:pPr>
        <w:pStyle w:val="BodyText"/>
        <w:tabs>
          <w:tab w:val="num" w:pos="1080"/>
        </w:tabs>
        <w:bidi w:val="0"/>
        <w:jc w:val="both"/>
        <w:rPr>
          <w:rFonts w:ascii="Times New Roman" w:hAnsi="Times New Roman"/>
          <w:b/>
          <w:bCs/>
        </w:rPr>
      </w:pPr>
    </w:p>
    <w:p w:rsidR="00072B9A" w:rsidP="00072B9A">
      <w:pPr>
        <w:bidi w:val="0"/>
        <w:rPr>
          <w:rFonts w:ascii="Times New Roman" w:hAnsi="Times New Roman"/>
          <w:b/>
          <w:sz w:val="28"/>
          <w:szCs w:val="28"/>
        </w:rPr>
      </w:pPr>
    </w:p>
    <w:p w:rsidR="00E61BC2" w:rsidP="00E61BC2">
      <w:pPr>
        <w:bidi w:val="0"/>
        <w:rPr>
          <w:rFonts w:ascii="Times New Roman" w:hAnsi="Times New Roman"/>
          <w:b/>
          <w:sz w:val="28"/>
          <w:szCs w:val="28"/>
        </w:rPr>
      </w:pPr>
    </w:p>
    <w:p w:rsidR="00E61BC2" w:rsidP="00E61BC2">
      <w:pPr>
        <w:bidi w:val="0"/>
        <w:rPr>
          <w:rFonts w:ascii="Times New Roman" w:hAnsi="Times New Roman"/>
          <w:b/>
          <w:sz w:val="28"/>
          <w:szCs w:val="28"/>
        </w:rPr>
      </w:pPr>
    </w:p>
    <w:p w:rsidR="00E61BC2" w:rsidP="00E61BC2">
      <w:pPr>
        <w:bidi w:val="0"/>
        <w:rPr>
          <w:rFonts w:ascii="Times New Roman" w:hAnsi="Times New Roman"/>
          <w:b/>
          <w:sz w:val="28"/>
          <w:szCs w:val="28"/>
        </w:rPr>
      </w:pPr>
    </w:p>
    <w:p w:rsidR="00E61BC2" w:rsidP="00E61BC2">
      <w:pPr>
        <w:bidi w:val="0"/>
        <w:rPr>
          <w:rFonts w:ascii="Times New Roman" w:hAnsi="Times New Roman"/>
          <w:b/>
          <w:sz w:val="28"/>
          <w:szCs w:val="28"/>
        </w:rPr>
      </w:pPr>
    </w:p>
    <w:sectPr>
      <w:headerReference w:type="defaul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2B" w:rsidP="009B022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B022B" w:rsidP="009B022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2B" w:rsidP="009B022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3274C">
      <w:rPr>
        <w:rStyle w:val="PageNumber"/>
        <w:rFonts w:ascii="Times New Roman" w:hAnsi="Times New Roman"/>
        <w:noProof/>
      </w:rPr>
      <w:t>1</w:t>
    </w:r>
    <w:r>
      <w:rPr>
        <w:rStyle w:val="PageNumber"/>
        <w:rFonts w:ascii="Times New Roman" w:hAnsi="Times New Roman"/>
      </w:rPr>
      <w:fldChar w:fldCharType="end"/>
    </w:r>
  </w:p>
  <w:p w:rsidR="009B022B" w:rsidP="009B022B">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2B">
    <w:pPr>
      <w:pStyle w:val="Header"/>
      <w:bidi w:val="0"/>
      <w:rPr>
        <w:rFonts w:ascii="Times New Roman" w:hAnsi="Times New Roman"/>
      </w:rPr>
    </w:pPr>
    <w:r>
      <w:rPr>
        <w:rFonts w:ascii="Times New Roman" w:hAnsi="Times New Roman"/>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2B" w:rsidRPr="00EA28BA">
    <w:pPr>
      <w:pStyle w:val="Header"/>
      <w:bidi w:val="0"/>
      <w:rPr>
        <w:rFonts w:ascii="Times New Roman" w:hAnsi="Times New Roman"/>
      </w:rPr>
    </w:pPr>
    <w:r w:rsidRPr="00EA28BA">
      <w:rPr>
        <w:rFonts w:ascii="Times New Roman" w:hAnsi="Times New Roman"/>
      </w:rPr>
      <w:t xml:space="preserve">                                                                                                </w:t>
    </w:r>
    <w:r>
      <w:rPr>
        <w:rFonts w:ascii="Times New Roman" w:hAnsi="Times New Roma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146B"/>
    <w:multiLevelType w:val="hybridMultilevel"/>
    <w:tmpl w:val="842A9FCA"/>
    <w:lvl w:ilvl="0">
      <w:start w:val="31"/>
      <w:numFmt w:val="bullet"/>
      <w:lvlText w:val="-"/>
      <w:lvlJc w:val="left"/>
      <w:pPr>
        <w:ind w:left="627" w:hanging="360"/>
      </w:pPr>
      <w:rPr>
        <w:rFonts w:ascii="Times New Roman" w:eastAsia="Times New Roman" w:hAnsi="Times New Roman" w:hint="default"/>
      </w:rPr>
    </w:lvl>
    <w:lvl w:ilvl="1">
      <w:start w:val="1"/>
      <w:numFmt w:val="bullet"/>
      <w:lvlText w:val="o"/>
      <w:lvlJc w:val="left"/>
      <w:pPr>
        <w:ind w:left="1347" w:hanging="360"/>
      </w:pPr>
      <w:rPr>
        <w:rFonts w:ascii="Courier New" w:hAnsi="Courier New" w:hint="default"/>
      </w:rPr>
    </w:lvl>
    <w:lvl w:ilvl="2">
      <w:start w:val="1"/>
      <w:numFmt w:val="bullet"/>
      <w:lvlText w:val=""/>
      <w:lvlJc w:val="left"/>
      <w:pPr>
        <w:ind w:left="2067" w:hanging="360"/>
      </w:pPr>
      <w:rPr>
        <w:rFonts w:ascii="Wingdings" w:hAnsi="Wingdings" w:hint="default"/>
      </w:rPr>
    </w:lvl>
    <w:lvl w:ilvl="3">
      <w:start w:val="1"/>
      <w:numFmt w:val="bullet"/>
      <w:lvlText w:val=""/>
      <w:lvlJc w:val="left"/>
      <w:pPr>
        <w:ind w:left="2787" w:hanging="360"/>
      </w:pPr>
      <w:rPr>
        <w:rFonts w:ascii="Symbol" w:hAnsi="Symbol" w:hint="default"/>
      </w:rPr>
    </w:lvl>
    <w:lvl w:ilvl="4">
      <w:start w:val="1"/>
      <w:numFmt w:val="bullet"/>
      <w:lvlText w:val="o"/>
      <w:lvlJc w:val="left"/>
      <w:pPr>
        <w:ind w:left="3507" w:hanging="360"/>
      </w:pPr>
      <w:rPr>
        <w:rFonts w:ascii="Courier New" w:hAnsi="Courier New" w:hint="default"/>
      </w:rPr>
    </w:lvl>
    <w:lvl w:ilvl="5">
      <w:start w:val="1"/>
      <w:numFmt w:val="bullet"/>
      <w:lvlText w:val=""/>
      <w:lvlJc w:val="left"/>
      <w:pPr>
        <w:ind w:left="4227" w:hanging="360"/>
      </w:pPr>
      <w:rPr>
        <w:rFonts w:ascii="Wingdings" w:hAnsi="Wingdings" w:hint="default"/>
      </w:rPr>
    </w:lvl>
    <w:lvl w:ilvl="6">
      <w:start w:val="1"/>
      <w:numFmt w:val="bullet"/>
      <w:lvlText w:val=""/>
      <w:lvlJc w:val="left"/>
      <w:pPr>
        <w:ind w:left="4947" w:hanging="360"/>
      </w:pPr>
      <w:rPr>
        <w:rFonts w:ascii="Symbol" w:hAnsi="Symbol" w:hint="default"/>
      </w:rPr>
    </w:lvl>
    <w:lvl w:ilvl="7">
      <w:start w:val="1"/>
      <w:numFmt w:val="bullet"/>
      <w:lvlText w:val="o"/>
      <w:lvlJc w:val="left"/>
      <w:pPr>
        <w:ind w:left="5667" w:hanging="360"/>
      </w:pPr>
      <w:rPr>
        <w:rFonts w:ascii="Courier New" w:hAnsi="Courier New" w:hint="default"/>
      </w:rPr>
    </w:lvl>
    <w:lvl w:ilvl="8">
      <w:start w:val="1"/>
      <w:numFmt w:val="bullet"/>
      <w:lvlText w:val=""/>
      <w:lvlJc w:val="left"/>
      <w:pPr>
        <w:ind w:left="6387" w:hanging="360"/>
      </w:pPr>
      <w:rPr>
        <w:rFonts w:ascii="Wingdings" w:hAnsi="Wingdings" w:hint="default"/>
      </w:rPr>
    </w:lvl>
  </w:abstractNum>
  <w:abstractNum w:abstractNumId="1">
    <w:nsid w:val="166A0F96"/>
    <w:multiLevelType w:val="hybridMultilevel"/>
    <w:tmpl w:val="4B600D84"/>
    <w:lvl w:ilvl="0">
      <w:start w:val="3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2485AC6"/>
    <w:multiLevelType w:val="hybridMultilevel"/>
    <w:tmpl w:val="55E0C298"/>
    <w:lvl w:ilvl="0">
      <w:start w:val="31"/>
      <w:numFmt w:val="bullet"/>
      <w:lvlText w:val="-"/>
      <w:lvlJc w:val="left"/>
      <w:pPr>
        <w:ind w:left="432" w:hanging="360"/>
      </w:pPr>
      <w:rPr>
        <w:rFonts w:ascii="Times New Roman" w:eastAsia="Times New Roman" w:hAnsi="Times New Roman" w:hint="default"/>
      </w:rPr>
    </w:lvl>
    <w:lvl w:ilvl="1">
      <w:start w:val="1"/>
      <w:numFmt w:val="bullet"/>
      <w:lvlText w:val="o"/>
      <w:lvlJc w:val="left"/>
      <w:pPr>
        <w:ind w:left="1152" w:hanging="360"/>
      </w:pPr>
      <w:rPr>
        <w:rFonts w:ascii="Courier New" w:hAnsi="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hint="default"/>
      </w:rPr>
    </w:lvl>
    <w:lvl w:ilvl="8">
      <w:start w:val="1"/>
      <w:numFmt w:val="bullet"/>
      <w:lvlText w:val=""/>
      <w:lvlJc w:val="left"/>
      <w:pPr>
        <w:ind w:left="6192" w:hanging="360"/>
      </w:pPr>
      <w:rPr>
        <w:rFonts w:ascii="Wingdings" w:hAnsi="Wingdings" w:hint="default"/>
      </w:rPr>
    </w:lvl>
  </w:abstractNum>
  <w:abstractNum w:abstractNumId="3">
    <w:nsid w:val="2E58146C"/>
    <w:multiLevelType w:val="multilevel"/>
    <w:tmpl w:val="487C5078"/>
    <w:lvl w:ilvl="0">
      <w:start w:val="4"/>
      <w:numFmt w:val="decimal"/>
      <w:lvlText w:val="%1"/>
      <w:lvlJc w:val="left"/>
      <w:pPr>
        <w:tabs>
          <w:tab w:val="num" w:pos="435"/>
        </w:tabs>
        <w:ind w:left="435" w:hanging="435"/>
      </w:pPr>
      <w:rPr>
        <w:rFonts w:cs="Times New Roman"/>
        <w:rtl w:val="0"/>
        <w:cs w:val="0"/>
      </w:rPr>
    </w:lvl>
    <w:lvl w:ilvl="1">
      <w:start w:val="3"/>
      <w:numFmt w:val="decimal"/>
      <w:lvlText w:val="%1.%2"/>
      <w:lvlJc w:val="left"/>
      <w:pPr>
        <w:tabs>
          <w:tab w:val="num" w:pos="795"/>
        </w:tabs>
        <w:ind w:left="795" w:hanging="435"/>
      </w:pPr>
      <w:rPr>
        <w:rFonts w:cs="Times New Roman"/>
        <w:rtl w:val="0"/>
        <w:cs w:val="0"/>
      </w:rPr>
    </w:lvl>
    <w:lvl w:ilvl="2">
      <w:start w:val="1"/>
      <w:numFmt w:val="decimal"/>
      <w:lvlText w:val="%1.%2.%3"/>
      <w:lvlJc w:val="left"/>
      <w:pPr>
        <w:tabs>
          <w:tab w:val="num" w:pos="1440"/>
        </w:tabs>
        <w:ind w:left="1440" w:hanging="720"/>
      </w:pPr>
      <w:rPr>
        <w:rFonts w:cs="Times New Roman"/>
        <w:rtl w:val="0"/>
        <w:cs w:val="0"/>
      </w:rPr>
    </w:lvl>
    <w:lvl w:ilvl="3">
      <w:start w:val="1"/>
      <w:numFmt w:val="decimal"/>
      <w:lvlText w:val="%1.%2.%3.%4"/>
      <w:lvlJc w:val="left"/>
      <w:pPr>
        <w:tabs>
          <w:tab w:val="num" w:pos="1800"/>
        </w:tabs>
        <w:ind w:left="1800" w:hanging="720"/>
      </w:pPr>
      <w:rPr>
        <w:rFonts w:cs="Times New Roman"/>
        <w:rtl w:val="0"/>
        <w:cs w:val="0"/>
      </w:rPr>
    </w:lvl>
    <w:lvl w:ilvl="4">
      <w:start w:val="1"/>
      <w:numFmt w:val="decimal"/>
      <w:lvlText w:val="%1.%2.%3.%4.%5"/>
      <w:lvlJc w:val="left"/>
      <w:pPr>
        <w:tabs>
          <w:tab w:val="num" w:pos="2520"/>
        </w:tabs>
        <w:ind w:left="2520" w:hanging="1080"/>
      </w:pPr>
      <w:rPr>
        <w:rFonts w:cs="Times New Roman"/>
        <w:rtl w:val="0"/>
        <w:cs w:val="0"/>
      </w:rPr>
    </w:lvl>
    <w:lvl w:ilvl="5">
      <w:start w:val="1"/>
      <w:numFmt w:val="decimal"/>
      <w:lvlText w:val="%1.%2.%3.%4.%5.%6"/>
      <w:lvlJc w:val="left"/>
      <w:pPr>
        <w:tabs>
          <w:tab w:val="num" w:pos="2880"/>
        </w:tabs>
        <w:ind w:left="2880" w:hanging="1080"/>
      </w:pPr>
      <w:rPr>
        <w:rFonts w:cs="Times New Roman"/>
        <w:rtl w:val="0"/>
        <w:cs w:val="0"/>
      </w:rPr>
    </w:lvl>
    <w:lvl w:ilvl="6">
      <w:start w:val="1"/>
      <w:numFmt w:val="decimal"/>
      <w:lvlText w:val="%1.%2.%3.%4.%5.%6.%7"/>
      <w:lvlJc w:val="left"/>
      <w:pPr>
        <w:tabs>
          <w:tab w:val="num" w:pos="3600"/>
        </w:tabs>
        <w:ind w:left="3600" w:hanging="1440"/>
      </w:pPr>
      <w:rPr>
        <w:rFonts w:cs="Times New Roman"/>
        <w:rtl w:val="0"/>
        <w:cs w:val="0"/>
      </w:rPr>
    </w:lvl>
    <w:lvl w:ilvl="7">
      <w:start w:val="1"/>
      <w:numFmt w:val="decimal"/>
      <w:lvlText w:val="%1.%2.%3.%4.%5.%6.%7.%8"/>
      <w:lvlJc w:val="left"/>
      <w:pPr>
        <w:tabs>
          <w:tab w:val="num" w:pos="3960"/>
        </w:tabs>
        <w:ind w:left="3960" w:hanging="1440"/>
      </w:pPr>
      <w:rPr>
        <w:rFonts w:cs="Times New Roman"/>
        <w:rtl w:val="0"/>
        <w:cs w:val="0"/>
      </w:rPr>
    </w:lvl>
    <w:lvl w:ilvl="8">
      <w:start w:val="1"/>
      <w:numFmt w:val="decimal"/>
      <w:lvlText w:val="%1.%2.%3.%4.%5.%6.%7.%8.%9"/>
      <w:lvlJc w:val="left"/>
      <w:pPr>
        <w:tabs>
          <w:tab w:val="num" w:pos="4680"/>
        </w:tabs>
        <w:ind w:left="4680" w:hanging="1800"/>
      </w:pPr>
      <w:rPr>
        <w:rFonts w:cs="Times New Roman"/>
        <w:rtl w:val="0"/>
        <w:cs w:val="0"/>
      </w:rPr>
    </w:lvl>
  </w:abstractNum>
  <w:abstractNum w:abstractNumId="4">
    <w:nsid w:val="31CF1B48"/>
    <w:multiLevelType w:val="hybridMultilevel"/>
    <w:tmpl w:val="05B67866"/>
    <w:lvl w:ilvl="0">
      <w:start w:val="1"/>
      <w:numFmt w:val="bullet"/>
      <w:lvlText w:val="-"/>
      <w:lvlJc w:val="left"/>
      <w:pPr>
        <w:tabs>
          <w:tab w:val="num" w:pos="900"/>
        </w:tabs>
        <w:ind w:left="900" w:hanging="360"/>
      </w:pPr>
      <w:rPr>
        <w:rFonts w:ascii="Courier New" w:hAnsi="Courier New" w:hint="default"/>
      </w:rPr>
    </w:lvl>
    <w:lvl w:ilvl="1">
      <w:start w:val="1"/>
      <w:numFmt w:val="bullet"/>
      <w:lvlText w:val=""/>
      <w:lvlJc w:val="left"/>
      <w:pPr>
        <w:tabs>
          <w:tab w:val="num" w:pos="1620"/>
        </w:tabs>
        <w:ind w:left="1620" w:hanging="360"/>
      </w:pPr>
      <w:rPr>
        <w:rFonts w:ascii="Symbol" w:hAnsi="Symbol"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39216151"/>
    <w:multiLevelType w:val="hybridMultilevel"/>
    <w:tmpl w:val="A2169F24"/>
    <w:lvl w:ilvl="0">
      <w:start w:val="4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08A277C"/>
    <w:multiLevelType w:val="hybridMultilevel"/>
    <w:tmpl w:val="330494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4"/>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43042DBC"/>
    <w:multiLevelType w:val="hybridMultilevel"/>
    <w:tmpl w:val="03F89488"/>
    <w:lvl w:ilvl="0">
      <w:start w:val="1"/>
      <w:numFmt w:val="decimal"/>
      <w:lvlText w:val="%1."/>
      <w:lvlJc w:val="left"/>
      <w:pPr>
        <w:tabs>
          <w:tab w:val="num" w:pos="720"/>
        </w:tabs>
        <w:ind w:left="720" w:hanging="360"/>
      </w:pPr>
      <w:rPr>
        <w:rFonts w:cs="Times New Roman"/>
        <w:rtl w:val="0"/>
        <w:cs w:val="0"/>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49D109BE"/>
    <w:multiLevelType w:val="hybridMultilevel"/>
    <w:tmpl w:val="84AE9038"/>
    <w:lvl w:ilvl="0">
      <w:start w:val="3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AA07976"/>
    <w:multiLevelType w:val="hybridMultilevel"/>
    <w:tmpl w:val="7C28B238"/>
    <w:lvl w:ilvl="0">
      <w:start w:val="2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CDA631E"/>
    <w:multiLevelType w:val="hybridMultilevel"/>
    <w:tmpl w:val="85AECC14"/>
    <w:lvl w:ilvl="0">
      <w:start w:val="31"/>
      <w:numFmt w:val="bullet"/>
      <w:lvlText w:val="-"/>
      <w:lvlJc w:val="left"/>
      <w:pPr>
        <w:ind w:left="432" w:hanging="360"/>
      </w:pPr>
      <w:rPr>
        <w:rFonts w:ascii="Times New Roman" w:eastAsia="Times New Roman" w:hAnsi="Times New Roman" w:hint="default"/>
      </w:rPr>
    </w:lvl>
    <w:lvl w:ilvl="1">
      <w:start w:val="1"/>
      <w:numFmt w:val="bullet"/>
      <w:lvlText w:val="o"/>
      <w:lvlJc w:val="left"/>
      <w:pPr>
        <w:ind w:left="1152" w:hanging="360"/>
      </w:pPr>
      <w:rPr>
        <w:rFonts w:ascii="Courier New" w:hAnsi="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hint="default"/>
      </w:rPr>
    </w:lvl>
    <w:lvl w:ilvl="8">
      <w:start w:val="1"/>
      <w:numFmt w:val="bullet"/>
      <w:lvlText w:val=""/>
      <w:lvlJc w:val="left"/>
      <w:pPr>
        <w:ind w:left="6192" w:hanging="360"/>
      </w:pPr>
      <w:rPr>
        <w:rFonts w:ascii="Wingdings" w:hAnsi="Wingdings" w:hint="default"/>
      </w:rPr>
    </w:lvl>
  </w:abstractNum>
  <w:abstractNum w:abstractNumId="11">
    <w:nsid w:val="5D5C610D"/>
    <w:multiLevelType w:val="multilevel"/>
    <w:tmpl w:val="137A77AA"/>
    <w:lvl w:ilvl="0">
      <w:start w:val="4"/>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360"/>
        </w:tabs>
        <w:ind w:left="360" w:hanging="360"/>
      </w:pPr>
      <w:rPr>
        <w:rFonts w:cs="Times New Roman"/>
        <w:rtl w:val="0"/>
        <w:cs w:val="0"/>
      </w:rPr>
    </w:lvl>
    <w:lvl w:ilvl="2">
      <w:start w:val="1"/>
      <w:numFmt w:val="decimal"/>
      <w:lvlText w:val="%1.%2.%3"/>
      <w:lvlJc w:val="left"/>
      <w:pPr>
        <w:tabs>
          <w:tab w:val="num" w:pos="720"/>
        </w:tabs>
        <w:ind w:left="720" w:hanging="720"/>
      </w:pPr>
      <w:rPr>
        <w:rFonts w:cs="Times New Roman"/>
        <w:rtl w:val="0"/>
        <w:cs w:val="0"/>
      </w:rPr>
    </w:lvl>
    <w:lvl w:ilvl="3">
      <w:start w:val="1"/>
      <w:numFmt w:val="decimal"/>
      <w:lvlText w:val="%1.%2.%3.%4"/>
      <w:lvlJc w:val="left"/>
      <w:pPr>
        <w:tabs>
          <w:tab w:val="num" w:pos="720"/>
        </w:tabs>
        <w:ind w:left="720" w:hanging="720"/>
      </w:pPr>
      <w:rPr>
        <w:rFonts w:cs="Times New Roman"/>
        <w:rtl w:val="0"/>
        <w:cs w:val="0"/>
      </w:rPr>
    </w:lvl>
    <w:lvl w:ilvl="4">
      <w:start w:val="1"/>
      <w:numFmt w:val="decimal"/>
      <w:lvlText w:val="%1.%2.%3.%4.%5"/>
      <w:lvlJc w:val="left"/>
      <w:pPr>
        <w:tabs>
          <w:tab w:val="num" w:pos="1080"/>
        </w:tabs>
        <w:ind w:left="1080" w:hanging="1080"/>
      </w:pPr>
      <w:rPr>
        <w:rFonts w:cs="Times New Roman"/>
        <w:rtl w:val="0"/>
        <w:cs w:val="0"/>
      </w:rPr>
    </w:lvl>
    <w:lvl w:ilvl="5">
      <w:start w:val="1"/>
      <w:numFmt w:val="decimal"/>
      <w:lvlText w:val="%1.%2.%3.%4.%5.%6"/>
      <w:lvlJc w:val="left"/>
      <w:pPr>
        <w:tabs>
          <w:tab w:val="num" w:pos="1080"/>
        </w:tabs>
        <w:ind w:left="1080" w:hanging="1080"/>
      </w:pPr>
      <w:rPr>
        <w:rFonts w:cs="Times New Roman"/>
        <w:rtl w:val="0"/>
        <w:cs w:val="0"/>
      </w:rPr>
    </w:lvl>
    <w:lvl w:ilvl="6">
      <w:start w:val="1"/>
      <w:numFmt w:val="decimal"/>
      <w:lvlText w:val="%1.%2.%3.%4.%5.%6.%7"/>
      <w:lvlJc w:val="left"/>
      <w:pPr>
        <w:tabs>
          <w:tab w:val="num" w:pos="1440"/>
        </w:tabs>
        <w:ind w:left="1440" w:hanging="1440"/>
      </w:pPr>
      <w:rPr>
        <w:rFonts w:cs="Times New Roman"/>
        <w:rtl w:val="0"/>
        <w:cs w:val="0"/>
      </w:rPr>
    </w:lvl>
    <w:lvl w:ilvl="7">
      <w:start w:val="1"/>
      <w:numFmt w:val="decimal"/>
      <w:lvlText w:val="%1.%2.%3.%4.%5.%6.%7.%8"/>
      <w:lvlJc w:val="left"/>
      <w:pPr>
        <w:tabs>
          <w:tab w:val="num" w:pos="1440"/>
        </w:tabs>
        <w:ind w:left="1440" w:hanging="1440"/>
      </w:pPr>
      <w:rPr>
        <w:rFonts w:cs="Times New Roman"/>
        <w:rtl w:val="0"/>
        <w:cs w:val="0"/>
      </w:rPr>
    </w:lvl>
    <w:lvl w:ilvl="8">
      <w:start w:val="1"/>
      <w:numFmt w:val="decimal"/>
      <w:lvlText w:val="%1.%2.%3.%4.%5.%6.%7.%8.%9"/>
      <w:lvlJc w:val="left"/>
      <w:pPr>
        <w:tabs>
          <w:tab w:val="num" w:pos="1800"/>
        </w:tabs>
        <w:ind w:left="1800" w:hanging="1800"/>
      </w:pPr>
      <w:rPr>
        <w:rFonts w:cs="Times New Roman"/>
        <w:rtl w:val="0"/>
        <w:cs w:val="0"/>
      </w:rPr>
    </w:lvl>
  </w:abstractNum>
  <w:abstractNum w:abstractNumId="12">
    <w:nsid w:val="6BA7241F"/>
    <w:multiLevelType w:val="hybridMultilevel"/>
    <w:tmpl w:val="0482695A"/>
    <w:lvl w:ilvl="0">
      <w:start w:val="3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00E2636"/>
    <w:multiLevelType w:val="hybridMultilevel"/>
    <w:tmpl w:val="1B94678C"/>
    <w:lvl w:ilvl="0">
      <w:start w:val="1"/>
      <w:numFmt w:val="bullet"/>
      <w:lvlText w:val="-"/>
      <w:lvlJc w:val="left"/>
      <w:pPr>
        <w:tabs>
          <w:tab w:val="num" w:pos="720"/>
        </w:tabs>
        <w:ind w:left="720" w:hanging="360"/>
      </w:pPr>
      <w:rPr>
        <w:rFonts w:ascii="Courier New" w:hAnsi="Courier New"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9"/>
  </w:num>
  <w:num w:numId="2">
    <w:abstractNumId w:val="12"/>
  </w:num>
  <w:num w:numId="3">
    <w:abstractNumId w:val="2"/>
  </w:num>
  <w:num w:numId="4">
    <w:abstractNumId w:val="1"/>
  </w:num>
  <w:num w:numId="5">
    <w:abstractNumId w:val="10"/>
  </w:num>
  <w:num w:numId="6">
    <w:abstractNumId w:val="0"/>
  </w:num>
  <w:num w:numId="7">
    <w:abstractNumId w:val="8"/>
  </w:num>
  <w:num w:numId="8">
    <w:abstractNumId w:val="5"/>
  </w:num>
  <w:num w:numId="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EA28BA"/>
    <w:rsid w:val="00001877"/>
    <w:rsid w:val="000065A9"/>
    <w:rsid w:val="00007885"/>
    <w:rsid w:val="00007944"/>
    <w:rsid w:val="00012287"/>
    <w:rsid w:val="00021860"/>
    <w:rsid w:val="00025BA6"/>
    <w:rsid w:val="00031343"/>
    <w:rsid w:val="00032327"/>
    <w:rsid w:val="00037C3F"/>
    <w:rsid w:val="00041DE9"/>
    <w:rsid w:val="000425C6"/>
    <w:rsid w:val="00042608"/>
    <w:rsid w:val="00044BAE"/>
    <w:rsid w:val="000457DA"/>
    <w:rsid w:val="0005146B"/>
    <w:rsid w:val="00052109"/>
    <w:rsid w:val="0005425E"/>
    <w:rsid w:val="0006217F"/>
    <w:rsid w:val="00062B7D"/>
    <w:rsid w:val="00063A94"/>
    <w:rsid w:val="00063FF0"/>
    <w:rsid w:val="00065A30"/>
    <w:rsid w:val="000665C2"/>
    <w:rsid w:val="00067841"/>
    <w:rsid w:val="00071BF8"/>
    <w:rsid w:val="00072B9A"/>
    <w:rsid w:val="0007385D"/>
    <w:rsid w:val="0008045D"/>
    <w:rsid w:val="0008212B"/>
    <w:rsid w:val="000831A5"/>
    <w:rsid w:val="000853E4"/>
    <w:rsid w:val="000854F8"/>
    <w:rsid w:val="00087647"/>
    <w:rsid w:val="000901BA"/>
    <w:rsid w:val="00092BD0"/>
    <w:rsid w:val="00093BE2"/>
    <w:rsid w:val="0009419E"/>
    <w:rsid w:val="00094260"/>
    <w:rsid w:val="00094BB4"/>
    <w:rsid w:val="000958FA"/>
    <w:rsid w:val="00095D1A"/>
    <w:rsid w:val="00097170"/>
    <w:rsid w:val="000A644B"/>
    <w:rsid w:val="000B0731"/>
    <w:rsid w:val="000B0953"/>
    <w:rsid w:val="000B33F3"/>
    <w:rsid w:val="000B5E23"/>
    <w:rsid w:val="000B6C31"/>
    <w:rsid w:val="000C12F5"/>
    <w:rsid w:val="000C3E24"/>
    <w:rsid w:val="000C6A00"/>
    <w:rsid w:val="000D0A24"/>
    <w:rsid w:val="000D0E54"/>
    <w:rsid w:val="000D70C9"/>
    <w:rsid w:val="000D7A6C"/>
    <w:rsid w:val="000E00FA"/>
    <w:rsid w:val="000E1989"/>
    <w:rsid w:val="000E4B19"/>
    <w:rsid w:val="000E56A7"/>
    <w:rsid w:val="000E6D63"/>
    <w:rsid w:val="000F2103"/>
    <w:rsid w:val="000F2533"/>
    <w:rsid w:val="000F2AAE"/>
    <w:rsid w:val="000F2DE6"/>
    <w:rsid w:val="000F3A93"/>
    <w:rsid w:val="000F3AC3"/>
    <w:rsid w:val="000F5AC8"/>
    <w:rsid w:val="000F60AF"/>
    <w:rsid w:val="00102E44"/>
    <w:rsid w:val="00103117"/>
    <w:rsid w:val="00106FE9"/>
    <w:rsid w:val="001072B2"/>
    <w:rsid w:val="001113E9"/>
    <w:rsid w:val="001113FA"/>
    <w:rsid w:val="00111539"/>
    <w:rsid w:val="00111D86"/>
    <w:rsid w:val="0012053A"/>
    <w:rsid w:val="00122243"/>
    <w:rsid w:val="0012230A"/>
    <w:rsid w:val="00123EE7"/>
    <w:rsid w:val="00133F10"/>
    <w:rsid w:val="001357E5"/>
    <w:rsid w:val="00137343"/>
    <w:rsid w:val="00141113"/>
    <w:rsid w:val="001443A8"/>
    <w:rsid w:val="001447DA"/>
    <w:rsid w:val="0015103A"/>
    <w:rsid w:val="0015138A"/>
    <w:rsid w:val="001514A3"/>
    <w:rsid w:val="00152AA7"/>
    <w:rsid w:val="00153FF2"/>
    <w:rsid w:val="00154671"/>
    <w:rsid w:val="00161130"/>
    <w:rsid w:val="00162927"/>
    <w:rsid w:val="00163200"/>
    <w:rsid w:val="001649CD"/>
    <w:rsid w:val="0016583A"/>
    <w:rsid w:val="00167EB4"/>
    <w:rsid w:val="00170512"/>
    <w:rsid w:val="00171FF3"/>
    <w:rsid w:val="0017502B"/>
    <w:rsid w:val="00175442"/>
    <w:rsid w:val="001773C6"/>
    <w:rsid w:val="00177584"/>
    <w:rsid w:val="0018252F"/>
    <w:rsid w:val="00186DEA"/>
    <w:rsid w:val="0018739D"/>
    <w:rsid w:val="0019441D"/>
    <w:rsid w:val="001A1180"/>
    <w:rsid w:val="001A1BBF"/>
    <w:rsid w:val="001A284A"/>
    <w:rsid w:val="001A2E20"/>
    <w:rsid w:val="001A64B1"/>
    <w:rsid w:val="001B0D74"/>
    <w:rsid w:val="001B0F66"/>
    <w:rsid w:val="001B1812"/>
    <w:rsid w:val="001B57EC"/>
    <w:rsid w:val="001B6784"/>
    <w:rsid w:val="001C4CD7"/>
    <w:rsid w:val="001C561A"/>
    <w:rsid w:val="001D0486"/>
    <w:rsid w:val="001D1DD8"/>
    <w:rsid w:val="001D2927"/>
    <w:rsid w:val="001D376D"/>
    <w:rsid w:val="001D48B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06D05"/>
    <w:rsid w:val="00211B26"/>
    <w:rsid w:val="0021684F"/>
    <w:rsid w:val="00217E9E"/>
    <w:rsid w:val="00217F9B"/>
    <w:rsid w:val="0022225F"/>
    <w:rsid w:val="00222D3B"/>
    <w:rsid w:val="002255D1"/>
    <w:rsid w:val="00225AB2"/>
    <w:rsid w:val="00226F3B"/>
    <w:rsid w:val="0022739B"/>
    <w:rsid w:val="00227888"/>
    <w:rsid w:val="00231117"/>
    <w:rsid w:val="002338BB"/>
    <w:rsid w:val="00233C4E"/>
    <w:rsid w:val="00234806"/>
    <w:rsid w:val="0023498F"/>
    <w:rsid w:val="002355DF"/>
    <w:rsid w:val="002375E6"/>
    <w:rsid w:val="00240AE8"/>
    <w:rsid w:val="00240F6D"/>
    <w:rsid w:val="00241182"/>
    <w:rsid w:val="00241449"/>
    <w:rsid w:val="00242484"/>
    <w:rsid w:val="00244639"/>
    <w:rsid w:val="00245FA9"/>
    <w:rsid w:val="0024609C"/>
    <w:rsid w:val="00246C1E"/>
    <w:rsid w:val="002532E5"/>
    <w:rsid w:val="00254AE7"/>
    <w:rsid w:val="002565EF"/>
    <w:rsid w:val="002574A3"/>
    <w:rsid w:val="002607E8"/>
    <w:rsid w:val="0027146B"/>
    <w:rsid w:val="00282E6B"/>
    <w:rsid w:val="00284095"/>
    <w:rsid w:val="00284102"/>
    <w:rsid w:val="00284647"/>
    <w:rsid w:val="00284C1D"/>
    <w:rsid w:val="0029143A"/>
    <w:rsid w:val="00291528"/>
    <w:rsid w:val="002928E4"/>
    <w:rsid w:val="002961EA"/>
    <w:rsid w:val="00296B7F"/>
    <w:rsid w:val="002A1DBA"/>
    <w:rsid w:val="002A643E"/>
    <w:rsid w:val="002A67FB"/>
    <w:rsid w:val="002A6BA2"/>
    <w:rsid w:val="002A7CB2"/>
    <w:rsid w:val="002A7DE6"/>
    <w:rsid w:val="002B0F6B"/>
    <w:rsid w:val="002C045A"/>
    <w:rsid w:val="002C2145"/>
    <w:rsid w:val="002C2805"/>
    <w:rsid w:val="002C55F1"/>
    <w:rsid w:val="002C6AC9"/>
    <w:rsid w:val="002D0473"/>
    <w:rsid w:val="002D2BF0"/>
    <w:rsid w:val="002D646B"/>
    <w:rsid w:val="002E40FB"/>
    <w:rsid w:val="002E4D4B"/>
    <w:rsid w:val="002E5846"/>
    <w:rsid w:val="002E6125"/>
    <w:rsid w:val="002E6729"/>
    <w:rsid w:val="002E74E3"/>
    <w:rsid w:val="002E7D2C"/>
    <w:rsid w:val="002F434C"/>
    <w:rsid w:val="002F5EC0"/>
    <w:rsid w:val="002F6FAF"/>
    <w:rsid w:val="002F78DF"/>
    <w:rsid w:val="002F7B68"/>
    <w:rsid w:val="0030643D"/>
    <w:rsid w:val="003105A1"/>
    <w:rsid w:val="00311519"/>
    <w:rsid w:val="003126AA"/>
    <w:rsid w:val="00312C27"/>
    <w:rsid w:val="00313EE9"/>
    <w:rsid w:val="00314FA4"/>
    <w:rsid w:val="003150F6"/>
    <w:rsid w:val="00317384"/>
    <w:rsid w:val="003203E5"/>
    <w:rsid w:val="00322386"/>
    <w:rsid w:val="00322D3C"/>
    <w:rsid w:val="00323C98"/>
    <w:rsid w:val="0033054E"/>
    <w:rsid w:val="00330EB4"/>
    <w:rsid w:val="003311B1"/>
    <w:rsid w:val="003327C6"/>
    <w:rsid w:val="003338D6"/>
    <w:rsid w:val="003345E4"/>
    <w:rsid w:val="003349E2"/>
    <w:rsid w:val="00334D93"/>
    <w:rsid w:val="00335F0E"/>
    <w:rsid w:val="003366CC"/>
    <w:rsid w:val="0033717A"/>
    <w:rsid w:val="003377BA"/>
    <w:rsid w:val="003409D2"/>
    <w:rsid w:val="00341294"/>
    <w:rsid w:val="00341DE1"/>
    <w:rsid w:val="00344849"/>
    <w:rsid w:val="00345099"/>
    <w:rsid w:val="00347709"/>
    <w:rsid w:val="00350156"/>
    <w:rsid w:val="00351D80"/>
    <w:rsid w:val="003562FC"/>
    <w:rsid w:val="00357F38"/>
    <w:rsid w:val="003606E9"/>
    <w:rsid w:val="00362A9B"/>
    <w:rsid w:val="003636C0"/>
    <w:rsid w:val="0036409B"/>
    <w:rsid w:val="00366FF3"/>
    <w:rsid w:val="00376C16"/>
    <w:rsid w:val="00381F3A"/>
    <w:rsid w:val="003847BD"/>
    <w:rsid w:val="0038500A"/>
    <w:rsid w:val="00385E91"/>
    <w:rsid w:val="00390A35"/>
    <w:rsid w:val="003910C9"/>
    <w:rsid w:val="003915C2"/>
    <w:rsid w:val="00392C94"/>
    <w:rsid w:val="00393BCF"/>
    <w:rsid w:val="00394A49"/>
    <w:rsid w:val="00395954"/>
    <w:rsid w:val="00395B3B"/>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5697"/>
    <w:rsid w:val="003D605F"/>
    <w:rsid w:val="003D6289"/>
    <w:rsid w:val="003D70CA"/>
    <w:rsid w:val="003E2667"/>
    <w:rsid w:val="003E3BC1"/>
    <w:rsid w:val="003E45C4"/>
    <w:rsid w:val="003E497C"/>
    <w:rsid w:val="003F1084"/>
    <w:rsid w:val="003F1ADC"/>
    <w:rsid w:val="003F23E3"/>
    <w:rsid w:val="003F36F3"/>
    <w:rsid w:val="003F429C"/>
    <w:rsid w:val="0040002F"/>
    <w:rsid w:val="00400686"/>
    <w:rsid w:val="00402377"/>
    <w:rsid w:val="0040294E"/>
    <w:rsid w:val="00402F4C"/>
    <w:rsid w:val="00411217"/>
    <w:rsid w:val="00412989"/>
    <w:rsid w:val="00412C4F"/>
    <w:rsid w:val="00413805"/>
    <w:rsid w:val="004139C1"/>
    <w:rsid w:val="00413B56"/>
    <w:rsid w:val="00414253"/>
    <w:rsid w:val="004161A1"/>
    <w:rsid w:val="00422ED4"/>
    <w:rsid w:val="00430749"/>
    <w:rsid w:val="00432A7E"/>
    <w:rsid w:val="0043509F"/>
    <w:rsid w:val="00436035"/>
    <w:rsid w:val="00437EE9"/>
    <w:rsid w:val="00440742"/>
    <w:rsid w:val="00444FBF"/>
    <w:rsid w:val="00445D2F"/>
    <w:rsid w:val="00450C1F"/>
    <w:rsid w:val="00450DF4"/>
    <w:rsid w:val="004541DB"/>
    <w:rsid w:val="004554B0"/>
    <w:rsid w:val="004570D2"/>
    <w:rsid w:val="00457459"/>
    <w:rsid w:val="00457498"/>
    <w:rsid w:val="00457CFF"/>
    <w:rsid w:val="004659F1"/>
    <w:rsid w:val="00465B09"/>
    <w:rsid w:val="00466AB0"/>
    <w:rsid w:val="0046753D"/>
    <w:rsid w:val="00472137"/>
    <w:rsid w:val="00473CB5"/>
    <w:rsid w:val="00473F71"/>
    <w:rsid w:val="00477D01"/>
    <w:rsid w:val="0048027D"/>
    <w:rsid w:val="00481776"/>
    <w:rsid w:val="0048265B"/>
    <w:rsid w:val="00482D15"/>
    <w:rsid w:val="0048466E"/>
    <w:rsid w:val="0048589A"/>
    <w:rsid w:val="00485E1C"/>
    <w:rsid w:val="00485F27"/>
    <w:rsid w:val="00487C12"/>
    <w:rsid w:val="00492135"/>
    <w:rsid w:val="00492DA8"/>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E9A"/>
    <w:rsid w:val="004C453D"/>
    <w:rsid w:val="004C789B"/>
    <w:rsid w:val="004D1916"/>
    <w:rsid w:val="004D3589"/>
    <w:rsid w:val="004D5A7E"/>
    <w:rsid w:val="004D635D"/>
    <w:rsid w:val="004D79A0"/>
    <w:rsid w:val="004E05FA"/>
    <w:rsid w:val="004E3D3D"/>
    <w:rsid w:val="004F7808"/>
    <w:rsid w:val="005000B4"/>
    <w:rsid w:val="00500C00"/>
    <w:rsid w:val="00501139"/>
    <w:rsid w:val="005061D4"/>
    <w:rsid w:val="0050640D"/>
    <w:rsid w:val="00506849"/>
    <w:rsid w:val="005108D6"/>
    <w:rsid w:val="00511ED1"/>
    <w:rsid w:val="00512358"/>
    <w:rsid w:val="0051538F"/>
    <w:rsid w:val="00515676"/>
    <w:rsid w:val="0051610D"/>
    <w:rsid w:val="00521E7E"/>
    <w:rsid w:val="00523E6E"/>
    <w:rsid w:val="00524565"/>
    <w:rsid w:val="0052486E"/>
    <w:rsid w:val="0052539E"/>
    <w:rsid w:val="00530691"/>
    <w:rsid w:val="005311FE"/>
    <w:rsid w:val="00531FE4"/>
    <w:rsid w:val="00533D74"/>
    <w:rsid w:val="0053410A"/>
    <w:rsid w:val="00535A79"/>
    <w:rsid w:val="00535BD1"/>
    <w:rsid w:val="00536881"/>
    <w:rsid w:val="0053734A"/>
    <w:rsid w:val="005375AC"/>
    <w:rsid w:val="00537925"/>
    <w:rsid w:val="00540576"/>
    <w:rsid w:val="00540D52"/>
    <w:rsid w:val="005414EA"/>
    <w:rsid w:val="00544D8A"/>
    <w:rsid w:val="00546163"/>
    <w:rsid w:val="005501BB"/>
    <w:rsid w:val="00550D16"/>
    <w:rsid w:val="005572DE"/>
    <w:rsid w:val="0055756C"/>
    <w:rsid w:val="0055799B"/>
    <w:rsid w:val="00560A9D"/>
    <w:rsid w:val="00561ABD"/>
    <w:rsid w:val="00564192"/>
    <w:rsid w:val="005652F5"/>
    <w:rsid w:val="00565EF2"/>
    <w:rsid w:val="00570B10"/>
    <w:rsid w:val="00572E47"/>
    <w:rsid w:val="005738CA"/>
    <w:rsid w:val="00574338"/>
    <w:rsid w:val="00574749"/>
    <w:rsid w:val="00575A83"/>
    <w:rsid w:val="00577551"/>
    <w:rsid w:val="00577A30"/>
    <w:rsid w:val="00580C9D"/>
    <w:rsid w:val="005811B9"/>
    <w:rsid w:val="00581F1A"/>
    <w:rsid w:val="0058207A"/>
    <w:rsid w:val="005906C5"/>
    <w:rsid w:val="00590B43"/>
    <w:rsid w:val="00591017"/>
    <w:rsid w:val="005924B2"/>
    <w:rsid w:val="0059354D"/>
    <w:rsid w:val="00593640"/>
    <w:rsid w:val="005A0B60"/>
    <w:rsid w:val="005A1884"/>
    <w:rsid w:val="005A2D3C"/>
    <w:rsid w:val="005A32C0"/>
    <w:rsid w:val="005A4A17"/>
    <w:rsid w:val="005A4F8C"/>
    <w:rsid w:val="005A6F5A"/>
    <w:rsid w:val="005B2622"/>
    <w:rsid w:val="005B2876"/>
    <w:rsid w:val="005B35B5"/>
    <w:rsid w:val="005B4619"/>
    <w:rsid w:val="005B6343"/>
    <w:rsid w:val="005C0018"/>
    <w:rsid w:val="005C423D"/>
    <w:rsid w:val="005C5A15"/>
    <w:rsid w:val="005C6855"/>
    <w:rsid w:val="005D0441"/>
    <w:rsid w:val="005D170A"/>
    <w:rsid w:val="005D1DD7"/>
    <w:rsid w:val="005D3593"/>
    <w:rsid w:val="005D6F85"/>
    <w:rsid w:val="005E20EA"/>
    <w:rsid w:val="005E3070"/>
    <w:rsid w:val="005E4F3D"/>
    <w:rsid w:val="005E5741"/>
    <w:rsid w:val="005E6925"/>
    <w:rsid w:val="005E7189"/>
    <w:rsid w:val="005F1A92"/>
    <w:rsid w:val="005F3DF8"/>
    <w:rsid w:val="005F664A"/>
    <w:rsid w:val="006031C2"/>
    <w:rsid w:val="00605C59"/>
    <w:rsid w:val="006061EB"/>
    <w:rsid w:val="006220BB"/>
    <w:rsid w:val="006228E8"/>
    <w:rsid w:val="00623418"/>
    <w:rsid w:val="0062394B"/>
    <w:rsid w:val="00625F21"/>
    <w:rsid w:val="00626827"/>
    <w:rsid w:val="00626E9A"/>
    <w:rsid w:val="00627B86"/>
    <w:rsid w:val="006314A5"/>
    <w:rsid w:val="006330CB"/>
    <w:rsid w:val="006346F5"/>
    <w:rsid w:val="006411E7"/>
    <w:rsid w:val="00644B1D"/>
    <w:rsid w:val="006470FA"/>
    <w:rsid w:val="006507F3"/>
    <w:rsid w:val="00650CFF"/>
    <w:rsid w:val="006512E3"/>
    <w:rsid w:val="006516F7"/>
    <w:rsid w:val="0065489D"/>
    <w:rsid w:val="00654976"/>
    <w:rsid w:val="00656031"/>
    <w:rsid w:val="00664475"/>
    <w:rsid w:val="00664B75"/>
    <w:rsid w:val="00665BFA"/>
    <w:rsid w:val="006661A7"/>
    <w:rsid w:val="00672384"/>
    <w:rsid w:val="0067404C"/>
    <w:rsid w:val="00675DAD"/>
    <w:rsid w:val="00680B4D"/>
    <w:rsid w:val="00685D81"/>
    <w:rsid w:val="00687838"/>
    <w:rsid w:val="00691405"/>
    <w:rsid w:val="00691AFB"/>
    <w:rsid w:val="00694B5D"/>
    <w:rsid w:val="006964CA"/>
    <w:rsid w:val="006A1ECF"/>
    <w:rsid w:val="006A2626"/>
    <w:rsid w:val="006A5861"/>
    <w:rsid w:val="006B073B"/>
    <w:rsid w:val="006B63E0"/>
    <w:rsid w:val="006C20D2"/>
    <w:rsid w:val="006C34CD"/>
    <w:rsid w:val="006C37BB"/>
    <w:rsid w:val="006C401A"/>
    <w:rsid w:val="006C65B9"/>
    <w:rsid w:val="006C76F3"/>
    <w:rsid w:val="006C7AE6"/>
    <w:rsid w:val="006D035A"/>
    <w:rsid w:val="006D17D0"/>
    <w:rsid w:val="006D37B6"/>
    <w:rsid w:val="006D3E1F"/>
    <w:rsid w:val="006D4351"/>
    <w:rsid w:val="006D5E1B"/>
    <w:rsid w:val="006E1B9C"/>
    <w:rsid w:val="006E1C20"/>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2C6C"/>
    <w:rsid w:val="007135CE"/>
    <w:rsid w:val="00715D3F"/>
    <w:rsid w:val="00716F76"/>
    <w:rsid w:val="007171F3"/>
    <w:rsid w:val="00717BE9"/>
    <w:rsid w:val="007215D2"/>
    <w:rsid w:val="00721A33"/>
    <w:rsid w:val="00721DBB"/>
    <w:rsid w:val="00721F65"/>
    <w:rsid w:val="007220EB"/>
    <w:rsid w:val="00722BE6"/>
    <w:rsid w:val="00723CCB"/>
    <w:rsid w:val="00724335"/>
    <w:rsid w:val="00725EC6"/>
    <w:rsid w:val="00730074"/>
    <w:rsid w:val="00730143"/>
    <w:rsid w:val="00732026"/>
    <w:rsid w:val="0075242C"/>
    <w:rsid w:val="007542D5"/>
    <w:rsid w:val="007543F9"/>
    <w:rsid w:val="0075734D"/>
    <w:rsid w:val="0076023A"/>
    <w:rsid w:val="00760C82"/>
    <w:rsid w:val="007618DE"/>
    <w:rsid w:val="00762121"/>
    <w:rsid w:val="007626AC"/>
    <w:rsid w:val="00762D55"/>
    <w:rsid w:val="00762DE1"/>
    <w:rsid w:val="00763C55"/>
    <w:rsid w:val="0076767E"/>
    <w:rsid w:val="007722FA"/>
    <w:rsid w:val="00774741"/>
    <w:rsid w:val="00775F98"/>
    <w:rsid w:val="0077671B"/>
    <w:rsid w:val="0077799E"/>
    <w:rsid w:val="00783D49"/>
    <w:rsid w:val="007850A3"/>
    <w:rsid w:val="00785A52"/>
    <w:rsid w:val="0078679A"/>
    <w:rsid w:val="00791736"/>
    <w:rsid w:val="007929F6"/>
    <w:rsid w:val="007931FC"/>
    <w:rsid w:val="00793D54"/>
    <w:rsid w:val="007943B2"/>
    <w:rsid w:val="00795D18"/>
    <w:rsid w:val="00796A60"/>
    <w:rsid w:val="00797ACA"/>
    <w:rsid w:val="00797F63"/>
    <w:rsid w:val="007A49F3"/>
    <w:rsid w:val="007A58AF"/>
    <w:rsid w:val="007A72E4"/>
    <w:rsid w:val="007B05C0"/>
    <w:rsid w:val="007B3184"/>
    <w:rsid w:val="007B3B5F"/>
    <w:rsid w:val="007B4920"/>
    <w:rsid w:val="007B4A7D"/>
    <w:rsid w:val="007C17DA"/>
    <w:rsid w:val="007C1887"/>
    <w:rsid w:val="007C1E6F"/>
    <w:rsid w:val="007C4FB8"/>
    <w:rsid w:val="007C68C8"/>
    <w:rsid w:val="007D0136"/>
    <w:rsid w:val="007D1B49"/>
    <w:rsid w:val="007D32C0"/>
    <w:rsid w:val="007D3352"/>
    <w:rsid w:val="007D5D38"/>
    <w:rsid w:val="007D6878"/>
    <w:rsid w:val="007D693F"/>
    <w:rsid w:val="007D6D87"/>
    <w:rsid w:val="007D72E5"/>
    <w:rsid w:val="007E06CC"/>
    <w:rsid w:val="007E0FA6"/>
    <w:rsid w:val="007E1AED"/>
    <w:rsid w:val="007E1BE3"/>
    <w:rsid w:val="007E34C0"/>
    <w:rsid w:val="007E37A8"/>
    <w:rsid w:val="007E5079"/>
    <w:rsid w:val="007E5C78"/>
    <w:rsid w:val="007F5D4D"/>
    <w:rsid w:val="007F6BA3"/>
    <w:rsid w:val="007F6EBD"/>
    <w:rsid w:val="007F6FB5"/>
    <w:rsid w:val="007F7E75"/>
    <w:rsid w:val="008015A6"/>
    <w:rsid w:val="00804266"/>
    <w:rsid w:val="00804CFC"/>
    <w:rsid w:val="0080605E"/>
    <w:rsid w:val="0080656D"/>
    <w:rsid w:val="00806983"/>
    <w:rsid w:val="00810646"/>
    <w:rsid w:val="0081099A"/>
    <w:rsid w:val="00813E30"/>
    <w:rsid w:val="00814827"/>
    <w:rsid w:val="00814E3E"/>
    <w:rsid w:val="008152AB"/>
    <w:rsid w:val="008163DF"/>
    <w:rsid w:val="00821659"/>
    <w:rsid w:val="00822E28"/>
    <w:rsid w:val="00823142"/>
    <w:rsid w:val="00825171"/>
    <w:rsid w:val="00825E73"/>
    <w:rsid w:val="00826341"/>
    <w:rsid w:val="00834338"/>
    <w:rsid w:val="00834969"/>
    <w:rsid w:val="00835852"/>
    <w:rsid w:val="0083642A"/>
    <w:rsid w:val="0084071A"/>
    <w:rsid w:val="008412DC"/>
    <w:rsid w:val="008448AF"/>
    <w:rsid w:val="00844AEB"/>
    <w:rsid w:val="008459F9"/>
    <w:rsid w:val="0084740D"/>
    <w:rsid w:val="00847E17"/>
    <w:rsid w:val="00850A55"/>
    <w:rsid w:val="00851B98"/>
    <w:rsid w:val="008557C5"/>
    <w:rsid w:val="0086170F"/>
    <w:rsid w:val="008620FE"/>
    <w:rsid w:val="00867FC3"/>
    <w:rsid w:val="008706B1"/>
    <w:rsid w:val="00872071"/>
    <w:rsid w:val="00872B40"/>
    <w:rsid w:val="00875AC7"/>
    <w:rsid w:val="00876747"/>
    <w:rsid w:val="00876DE0"/>
    <w:rsid w:val="00877812"/>
    <w:rsid w:val="008804B9"/>
    <w:rsid w:val="008827AC"/>
    <w:rsid w:val="008840C2"/>
    <w:rsid w:val="00886D54"/>
    <w:rsid w:val="00891BCD"/>
    <w:rsid w:val="00895D84"/>
    <w:rsid w:val="00896163"/>
    <w:rsid w:val="00897197"/>
    <w:rsid w:val="008975F1"/>
    <w:rsid w:val="008A1C3B"/>
    <w:rsid w:val="008A25EE"/>
    <w:rsid w:val="008A6049"/>
    <w:rsid w:val="008A604E"/>
    <w:rsid w:val="008B1C37"/>
    <w:rsid w:val="008B4638"/>
    <w:rsid w:val="008B7EB3"/>
    <w:rsid w:val="008C0D63"/>
    <w:rsid w:val="008C211C"/>
    <w:rsid w:val="008C3671"/>
    <w:rsid w:val="008C56B5"/>
    <w:rsid w:val="008C671F"/>
    <w:rsid w:val="008D1AF4"/>
    <w:rsid w:val="008D3640"/>
    <w:rsid w:val="008D4A92"/>
    <w:rsid w:val="008D4DEE"/>
    <w:rsid w:val="008D5A75"/>
    <w:rsid w:val="008D6453"/>
    <w:rsid w:val="008D6B5B"/>
    <w:rsid w:val="008E0A7F"/>
    <w:rsid w:val="008E65BD"/>
    <w:rsid w:val="008F0893"/>
    <w:rsid w:val="008F2B41"/>
    <w:rsid w:val="008F3DD4"/>
    <w:rsid w:val="008F58DB"/>
    <w:rsid w:val="008F73FD"/>
    <w:rsid w:val="00906A48"/>
    <w:rsid w:val="0090789B"/>
    <w:rsid w:val="00912BFF"/>
    <w:rsid w:val="009149BA"/>
    <w:rsid w:val="0091637A"/>
    <w:rsid w:val="00916CAE"/>
    <w:rsid w:val="0091758A"/>
    <w:rsid w:val="0092021B"/>
    <w:rsid w:val="0092034F"/>
    <w:rsid w:val="0092198B"/>
    <w:rsid w:val="00922120"/>
    <w:rsid w:val="0092262C"/>
    <w:rsid w:val="009243DF"/>
    <w:rsid w:val="00930EC3"/>
    <w:rsid w:val="00934205"/>
    <w:rsid w:val="00934C9D"/>
    <w:rsid w:val="00936F4F"/>
    <w:rsid w:val="00937C91"/>
    <w:rsid w:val="00940269"/>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73489"/>
    <w:rsid w:val="00974178"/>
    <w:rsid w:val="00981B0A"/>
    <w:rsid w:val="00984DA0"/>
    <w:rsid w:val="0099012E"/>
    <w:rsid w:val="00990F4E"/>
    <w:rsid w:val="0099179B"/>
    <w:rsid w:val="009940EE"/>
    <w:rsid w:val="00994EB9"/>
    <w:rsid w:val="00994EDA"/>
    <w:rsid w:val="00996751"/>
    <w:rsid w:val="00997DEF"/>
    <w:rsid w:val="009A03DF"/>
    <w:rsid w:val="009A1B17"/>
    <w:rsid w:val="009A73E4"/>
    <w:rsid w:val="009A7DBC"/>
    <w:rsid w:val="009A7FCA"/>
    <w:rsid w:val="009B022B"/>
    <w:rsid w:val="009B3956"/>
    <w:rsid w:val="009B3EF6"/>
    <w:rsid w:val="009B45F2"/>
    <w:rsid w:val="009B5F5F"/>
    <w:rsid w:val="009B7C67"/>
    <w:rsid w:val="009C0655"/>
    <w:rsid w:val="009C28D4"/>
    <w:rsid w:val="009C591A"/>
    <w:rsid w:val="009C7781"/>
    <w:rsid w:val="009D0434"/>
    <w:rsid w:val="009D0E1B"/>
    <w:rsid w:val="009D53DB"/>
    <w:rsid w:val="009D6AE1"/>
    <w:rsid w:val="009E47DC"/>
    <w:rsid w:val="009E5A06"/>
    <w:rsid w:val="009E5E68"/>
    <w:rsid w:val="009E71D7"/>
    <w:rsid w:val="009F1786"/>
    <w:rsid w:val="009F5C8D"/>
    <w:rsid w:val="00A06AE8"/>
    <w:rsid w:val="00A12294"/>
    <w:rsid w:val="00A12688"/>
    <w:rsid w:val="00A127B2"/>
    <w:rsid w:val="00A14BBE"/>
    <w:rsid w:val="00A15E45"/>
    <w:rsid w:val="00A24E99"/>
    <w:rsid w:val="00A259AB"/>
    <w:rsid w:val="00A25B8B"/>
    <w:rsid w:val="00A25E3A"/>
    <w:rsid w:val="00A300E9"/>
    <w:rsid w:val="00A32A59"/>
    <w:rsid w:val="00A410B8"/>
    <w:rsid w:val="00A4397D"/>
    <w:rsid w:val="00A43B44"/>
    <w:rsid w:val="00A43C14"/>
    <w:rsid w:val="00A4575A"/>
    <w:rsid w:val="00A45CB6"/>
    <w:rsid w:val="00A47FC6"/>
    <w:rsid w:val="00A5149F"/>
    <w:rsid w:val="00A52335"/>
    <w:rsid w:val="00A53EA2"/>
    <w:rsid w:val="00A650CA"/>
    <w:rsid w:val="00A6621B"/>
    <w:rsid w:val="00A70D06"/>
    <w:rsid w:val="00A71048"/>
    <w:rsid w:val="00A71AD6"/>
    <w:rsid w:val="00A71FE6"/>
    <w:rsid w:val="00A72A8B"/>
    <w:rsid w:val="00A75345"/>
    <w:rsid w:val="00A7609A"/>
    <w:rsid w:val="00A76DEF"/>
    <w:rsid w:val="00A77DE1"/>
    <w:rsid w:val="00A77E57"/>
    <w:rsid w:val="00A77F39"/>
    <w:rsid w:val="00A77FD6"/>
    <w:rsid w:val="00A81D9D"/>
    <w:rsid w:val="00A86688"/>
    <w:rsid w:val="00A91027"/>
    <w:rsid w:val="00A92694"/>
    <w:rsid w:val="00A93A99"/>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C09EA"/>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1DE2"/>
    <w:rsid w:val="00AF283B"/>
    <w:rsid w:val="00AF4E37"/>
    <w:rsid w:val="00AF5784"/>
    <w:rsid w:val="00AF7427"/>
    <w:rsid w:val="00AF7728"/>
    <w:rsid w:val="00B02E5A"/>
    <w:rsid w:val="00B035E6"/>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33194"/>
    <w:rsid w:val="00B344BF"/>
    <w:rsid w:val="00B34C8F"/>
    <w:rsid w:val="00B40AC5"/>
    <w:rsid w:val="00B46137"/>
    <w:rsid w:val="00B4701C"/>
    <w:rsid w:val="00B47BA3"/>
    <w:rsid w:val="00B501B8"/>
    <w:rsid w:val="00B514FA"/>
    <w:rsid w:val="00B53972"/>
    <w:rsid w:val="00B55A3C"/>
    <w:rsid w:val="00B56678"/>
    <w:rsid w:val="00B60BB8"/>
    <w:rsid w:val="00B6374E"/>
    <w:rsid w:val="00B63E64"/>
    <w:rsid w:val="00B66F6B"/>
    <w:rsid w:val="00B67293"/>
    <w:rsid w:val="00B70E69"/>
    <w:rsid w:val="00B71812"/>
    <w:rsid w:val="00B73EF8"/>
    <w:rsid w:val="00B74991"/>
    <w:rsid w:val="00B76CA7"/>
    <w:rsid w:val="00B8197E"/>
    <w:rsid w:val="00B82E6F"/>
    <w:rsid w:val="00B83568"/>
    <w:rsid w:val="00B84DE0"/>
    <w:rsid w:val="00B84E28"/>
    <w:rsid w:val="00B946F4"/>
    <w:rsid w:val="00B97824"/>
    <w:rsid w:val="00BA0A86"/>
    <w:rsid w:val="00BA333F"/>
    <w:rsid w:val="00BA3720"/>
    <w:rsid w:val="00BA380E"/>
    <w:rsid w:val="00BA4E2C"/>
    <w:rsid w:val="00BA6EFD"/>
    <w:rsid w:val="00BB1663"/>
    <w:rsid w:val="00BB2E4A"/>
    <w:rsid w:val="00BC073F"/>
    <w:rsid w:val="00BC5864"/>
    <w:rsid w:val="00BC681F"/>
    <w:rsid w:val="00BC6888"/>
    <w:rsid w:val="00BC6B75"/>
    <w:rsid w:val="00BC7E43"/>
    <w:rsid w:val="00BD7A52"/>
    <w:rsid w:val="00BE1D4A"/>
    <w:rsid w:val="00BE20C1"/>
    <w:rsid w:val="00BE274E"/>
    <w:rsid w:val="00BF1A67"/>
    <w:rsid w:val="00BF2483"/>
    <w:rsid w:val="00BF311D"/>
    <w:rsid w:val="00BF3ADC"/>
    <w:rsid w:val="00BF5440"/>
    <w:rsid w:val="00C008A7"/>
    <w:rsid w:val="00C00C5B"/>
    <w:rsid w:val="00C01643"/>
    <w:rsid w:val="00C02377"/>
    <w:rsid w:val="00C03AE7"/>
    <w:rsid w:val="00C05EE0"/>
    <w:rsid w:val="00C071D0"/>
    <w:rsid w:val="00C1046D"/>
    <w:rsid w:val="00C10487"/>
    <w:rsid w:val="00C113C0"/>
    <w:rsid w:val="00C15928"/>
    <w:rsid w:val="00C16EE9"/>
    <w:rsid w:val="00C252AB"/>
    <w:rsid w:val="00C27626"/>
    <w:rsid w:val="00C31859"/>
    <w:rsid w:val="00C32040"/>
    <w:rsid w:val="00C3274C"/>
    <w:rsid w:val="00C33ECC"/>
    <w:rsid w:val="00C34F5A"/>
    <w:rsid w:val="00C35095"/>
    <w:rsid w:val="00C3720D"/>
    <w:rsid w:val="00C37E57"/>
    <w:rsid w:val="00C40052"/>
    <w:rsid w:val="00C40190"/>
    <w:rsid w:val="00C438BC"/>
    <w:rsid w:val="00C45ED6"/>
    <w:rsid w:val="00C47C59"/>
    <w:rsid w:val="00C50909"/>
    <w:rsid w:val="00C515E5"/>
    <w:rsid w:val="00C54A9B"/>
    <w:rsid w:val="00C557B3"/>
    <w:rsid w:val="00C55AC4"/>
    <w:rsid w:val="00C565A0"/>
    <w:rsid w:val="00C574BC"/>
    <w:rsid w:val="00C618B2"/>
    <w:rsid w:val="00C62E34"/>
    <w:rsid w:val="00C66E07"/>
    <w:rsid w:val="00C71476"/>
    <w:rsid w:val="00C72B0B"/>
    <w:rsid w:val="00C75C67"/>
    <w:rsid w:val="00C75DD0"/>
    <w:rsid w:val="00C82DDE"/>
    <w:rsid w:val="00C83584"/>
    <w:rsid w:val="00C86FFC"/>
    <w:rsid w:val="00C940CC"/>
    <w:rsid w:val="00C944D7"/>
    <w:rsid w:val="00C96042"/>
    <w:rsid w:val="00C97286"/>
    <w:rsid w:val="00C974D3"/>
    <w:rsid w:val="00C97AF8"/>
    <w:rsid w:val="00CA2786"/>
    <w:rsid w:val="00CA3632"/>
    <w:rsid w:val="00CA3DC2"/>
    <w:rsid w:val="00CA5630"/>
    <w:rsid w:val="00CB1AD4"/>
    <w:rsid w:val="00CB1ECB"/>
    <w:rsid w:val="00CB2856"/>
    <w:rsid w:val="00CB47D5"/>
    <w:rsid w:val="00CB53B9"/>
    <w:rsid w:val="00CB6769"/>
    <w:rsid w:val="00CC0517"/>
    <w:rsid w:val="00CC24FC"/>
    <w:rsid w:val="00CC4020"/>
    <w:rsid w:val="00CC7445"/>
    <w:rsid w:val="00CD185D"/>
    <w:rsid w:val="00CD3ED1"/>
    <w:rsid w:val="00CD7368"/>
    <w:rsid w:val="00CE07E4"/>
    <w:rsid w:val="00CE212E"/>
    <w:rsid w:val="00CE5E05"/>
    <w:rsid w:val="00CF18ED"/>
    <w:rsid w:val="00CF42DE"/>
    <w:rsid w:val="00CF43C8"/>
    <w:rsid w:val="00D0094D"/>
    <w:rsid w:val="00D0245F"/>
    <w:rsid w:val="00D0322F"/>
    <w:rsid w:val="00D03F32"/>
    <w:rsid w:val="00D04A1B"/>
    <w:rsid w:val="00D04DAD"/>
    <w:rsid w:val="00D05495"/>
    <w:rsid w:val="00D11E95"/>
    <w:rsid w:val="00D14F2A"/>
    <w:rsid w:val="00D17778"/>
    <w:rsid w:val="00D21B17"/>
    <w:rsid w:val="00D27C91"/>
    <w:rsid w:val="00D27F78"/>
    <w:rsid w:val="00D30292"/>
    <w:rsid w:val="00D326F3"/>
    <w:rsid w:val="00D37209"/>
    <w:rsid w:val="00D37491"/>
    <w:rsid w:val="00D40AE4"/>
    <w:rsid w:val="00D412B8"/>
    <w:rsid w:val="00D42915"/>
    <w:rsid w:val="00D43BCA"/>
    <w:rsid w:val="00D460CC"/>
    <w:rsid w:val="00D46F3A"/>
    <w:rsid w:val="00D47339"/>
    <w:rsid w:val="00D526CC"/>
    <w:rsid w:val="00D540F7"/>
    <w:rsid w:val="00D573C9"/>
    <w:rsid w:val="00D60DFB"/>
    <w:rsid w:val="00D7000E"/>
    <w:rsid w:val="00D72553"/>
    <w:rsid w:val="00D743B0"/>
    <w:rsid w:val="00D750E6"/>
    <w:rsid w:val="00D8181E"/>
    <w:rsid w:val="00D82A34"/>
    <w:rsid w:val="00D83F0C"/>
    <w:rsid w:val="00D84191"/>
    <w:rsid w:val="00D86BEF"/>
    <w:rsid w:val="00D86DEF"/>
    <w:rsid w:val="00D874CB"/>
    <w:rsid w:val="00D874EF"/>
    <w:rsid w:val="00D929D1"/>
    <w:rsid w:val="00D9308E"/>
    <w:rsid w:val="00D938DD"/>
    <w:rsid w:val="00D93ADF"/>
    <w:rsid w:val="00D95131"/>
    <w:rsid w:val="00D9669B"/>
    <w:rsid w:val="00DA00EC"/>
    <w:rsid w:val="00DA093D"/>
    <w:rsid w:val="00DA123B"/>
    <w:rsid w:val="00DA3ED1"/>
    <w:rsid w:val="00DA4298"/>
    <w:rsid w:val="00DA43F5"/>
    <w:rsid w:val="00DA510F"/>
    <w:rsid w:val="00DA5FBE"/>
    <w:rsid w:val="00DA6529"/>
    <w:rsid w:val="00DA7BA1"/>
    <w:rsid w:val="00DB1490"/>
    <w:rsid w:val="00DB3D4D"/>
    <w:rsid w:val="00DB43AC"/>
    <w:rsid w:val="00DB55B9"/>
    <w:rsid w:val="00DB6AAC"/>
    <w:rsid w:val="00DB73E3"/>
    <w:rsid w:val="00DC217D"/>
    <w:rsid w:val="00DC2B4A"/>
    <w:rsid w:val="00DC4419"/>
    <w:rsid w:val="00DC45DB"/>
    <w:rsid w:val="00DC472D"/>
    <w:rsid w:val="00DC47A2"/>
    <w:rsid w:val="00DC5649"/>
    <w:rsid w:val="00DD0998"/>
    <w:rsid w:val="00DD0D34"/>
    <w:rsid w:val="00DD245D"/>
    <w:rsid w:val="00DD2661"/>
    <w:rsid w:val="00DD268C"/>
    <w:rsid w:val="00DE4572"/>
    <w:rsid w:val="00DE4DF0"/>
    <w:rsid w:val="00DE559A"/>
    <w:rsid w:val="00DE74C4"/>
    <w:rsid w:val="00DF08A7"/>
    <w:rsid w:val="00DF176B"/>
    <w:rsid w:val="00DF3B08"/>
    <w:rsid w:val="00DF4AC6"/>
    <w:rsid w:val="00DF789E"/>
    <w:rsid w:val="00E01674"/>
    <w:rsid w:val="00E04068"/>
    <w:rsid w:val="00E0622F"/>
    <w:rsid w:val="00E12B03"/>
    <w:rsid w:val="00E13930"/>
    <w:rsid w:val="00E15121"/>
    <w:rsid w:val="00E15C10"/>
    <w:rsid w:val="00E161A2"/>
    <w:rsid w:val="00E16B52"/>
    <w:rsid w:val="00E240A1"/>
    <w:rsid w:val="00E26472"/>
    <w:rsid w:val="00E31FD8"/>
    <w:rsid w:val="00E3631E"/>
    <w:rsid w:val="00E363AC"/>
    <w:rsid w:val="00E36A11"/>
    <w:rsid w:val="00E40EB6"/>
    <w:rsid w:val="00E42B82"/>
    <w:rsid w:val="00E42E94"/>
    <w:rsid w:val="00E44D33"/>
    <w:rsid w:val="00E47C6D"/>
    <w:rsid w:val="00E50907"/>
    <w:rsid w:val="00E54694"/>
    <w:rsid w:val="00E579E7"/>
    <w:rsid w:val="00E61BC2"/>
    <w:rsid w:val="00E64414"/>
    <w:rsid w:val="00E66FEA"/>
    <w:rsid w:val="00E83979"/>
    <w:rsid w:val="00E84F34"/>
    <w:rsid w:val="00E87224"/>
    <w:rsid w:val="00E87FDF"/>
    <w:rsid w:val="00E9095B"/>
    <w:rsid w:val="00E91C41"/>
    <w:rsid w:val="00E91CEE"/>
    <w:rsid w:val="00E9477B"/>
    <w:rsid w:val="00E95325"/>
    <w:rsid w:val="00E95E9C"/>
    <w:rsid w:val="00E96BDD"/>
    <w:rsid w:val="00E96D4E"/>
    <w:rsid w:val="00E970F5"/>
    <w:rsid w:val="00EA28BA"/>
    <w:rsid w:val="00EA61F6"/>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59ED"/>
    <w:rsid w:val="00EF7342"/>
    <w:rsid w:val="00F0322F"/>
    <w:rsid w:val="00F0333A"/>
    <w:rsid w:val="00F05DA9"/>
    <w:rsid w:val="00F06079"/>
    <w:rsid w:val="00F07440"/>
    <w:rsid w:val="00F074BE"/>
    <w:rsid w:val="00F074E3"/>
    <w:rsid w:val="00F07E76"/>
    <w:rsid w:val="00F12BFD"/>
    <w:rsid w:val="00F13A83"/>
    <w:rsid w:val="00F1651E"/>
    <w:rsid w:val="00F22237"/>
    <w:rsid w:val="00F241B8"/>
    <w:rsid w:val="00F2464E"/>
    <w:rsid w:val="00F25456"/>
    <w:rsid w:val="00F25683"/>
    <w:rsid w:val="00F25B70"/>
    <w:rsid w:val="00F25C72"/>
    <w:rsid w:val="00F25ED9"/>
    <w:rsid w:val="00F306FF"/>
    <w:rsid w:val="00F3170B"/>
    <w:rsid w:val="00F3396E"/>
    <w:rsid w:val="00F35FC7"/>
    <w:rsid w:val="00F371DC"/>
    <w:rsid w:val="00F43E15"/>
    <w:rsid w:val="00F46C4E"/>
    <w:rsid w:val="00F507D7"/>
    <w:rsid w:val="00F5213E"/>
    <w:rsid w:val="00F530E4"/>
    <w:rsid w:val="00F57467"/>
    <w:rsid w:val="00F6512C"/>
    <w:rsid w:val="00F66819"/>
    <w:rsid w:val="00F704C6"/>
    <w:rsid w:val="00F7292F"/>
    <w:rsid w:val="00F74919"/>
    <w:rsid w:val="00F75FF1"/>
    <w:rsid w:val="00F76A45"/>
    <w:rsid w:val="00F80786"/>
    <w:rsid w:val="00F81974"/>
    <w:rsid w:val="00F83322"/>
    <w:rsid w:val="00F8478F"/>
    <w:rsid w:val="00F86430"/>
    <w:rsid w:val="00F86AF9"/>
    <w:rsid w:val="00F939A8"/>
    <w:rsid w:val="00F94280"/>
    <w:rsid w:val="00F94B75"/>
    <w:rsid w:val="00F95AEC"/>
    <w:rsid w:val="00F9755D"/>
    <w:rsid w:val="00FA0463"/>
    <w:rsid w:val="00FA1DD2"/>
    <w:rsid w:val="00FA43E4"/>
    <w:rsid w:val="00FA786E"/>
    <w:rsid w:val="00FB1660"/>
    <w:rsid w:val="00FB6359"/>
    <w:rsid w:val="00FB7DC9"/>
    <w:rsid w:val="00FC0A10"/>
    <w:rsid w:val="00FC4765"/>
    <w:rsid w:val="00FC496D"/>
    <w:rsid w:val="00FC764B"/>
    <w:rsid w:val="00FD04BD"/>
    <w:rsid w:val="00FD2978"/>
    <w:rsid w:val="00FD36F3"/>
    <w:rsid w:val="00FD5AAF"/>
    <w:rsid w:val="00FD6497"/>
    <w:rsid w:val="00FE0D3F"/>
    <w:rsid w:val="00FE2869"/>
    <w:rsid w:val="00FE2D30"/>
    <w:rsid w:val="00FE34FC"/>
    <w:rsid w:val="00FE4F26"/>
    <w:rsid w:val="00FE5728"/>
    <w:rsid w:val="00FE591D"/>
    <w:rsid w:val="00FF0980"/>
    <w:rsid w:val="00FF3820"/>
    <w:rsid w:val="00FF3F95"/>
    <w:rsid w:val="00FF5E57"/>
    <w:rsid w:val="00FF62B2"/>
    <w:rsid w:val="00FF6B8F"/>
    <w:rsid w:val="00FF7D7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83642A"/>
    <w:pPr>
      <w:keepNext/>
      <w:spacing w:before="240" w:after="60"/>
      <w:jc w:val="left"/>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83642A"/>
    <w:rPr>
      <w:rFonts w:ascii="Cambria" w:hAnsi="Cambria" w:cs="Cambria"/>
      <w:b/>
      <w:kern w:val="32"/>
      <w:sz w:val="32"/>
    </w:rPr>
  </w:style>
  <w:style w:type="paragraph" w:styleId="BodyText">
    <w:name w:val="Body Text"/>
    <w:basedOn w:val="Normal"/>
    <w:link w:val="BodyTextChar"/>
    <w:uiPriority w:val="99"/>
    <w:rsid w:val="00EA28BA"/>
    <w:pPr>
      <w:spacing w:after="120"/>
      <w:jc w:val="left"/>
    </w:pPr>
  </w:style>
  <w:style w:type="character" w:customStyle="1" w:styleId="BodyTextChar">
    <w:name w:val="Body Text Char"/>
    <w:link w:val="BodyText"/>
    <w:uiPriority w:val="99"/>
    <w:semiHidden/>
    <w:locked/>
    <w:rPr>
      <w:sz w:val="24"/>
    </w:rPr>
  </w:style>
  <w:style w:type="paragraph" w:styleId="BodyText2">
    <w:name w:val="Body Text 2"/>
    <w:basedOn w:val="Normal"/>
    <w:link w:val="BodyText2Char"/>
    <w:uiPriority w:val="99"/>
    <w:rsid w:val="00EA28BA"/>
    <w:pPr>
      <w:spacing w:after="120" w:line="480" w:lineRule="auto"/>
      <w:jc w:val="left"/>
    </w:pPr>
  </w:style>
  <w:style w:type="character" w:customStyle="1" w:styleId="BodyText2Char">
    <w:name w:val="Body Text 2 Char"/>
    <w:link w:val="BodyText2"/>
    <w:uiPriority w:val="99"/>
    <w:semiHidden/>
    <w:locked/>
    <w:rPr>
      <w:sz w:val="24"/>
    </w:rPr>
  </w:style>
  <w:style w:type="paragraph" w:styleId="Header">
    <w:name w:val="header"/>
    <w:basedOn w:val="Normal"/>
    <w:link w:val="HeaderChar"/>
    <w:uiPriority w:val="99"/>
    <w:rsid w:val="00EA28BA"/>
    <w:pPr>
      <w:tabs>
        <w:tab w:val="center" w:pos="4536"/>
        <w:tab w:val="right" w:pos="9072"/>
      </w:tabs>
      <w:jc w:val="left"/>
    </w:pPr>
  </w:style>
  <w:style w:type="character" w:customStyle="1" w:styleId="HeaderChar">
    <w:name w:val="Header Char"/>
    <w:link w:val="Header"/>
    <w:uiPriority w:val="99"/>
    <w:semiHidden/>
    <w:locked/>
    <w:rPr>
      <w:sz w:val="24"/>
    </w:rPr>
  </w:style>
  <w:style w:type="paragraph" w:styleId="Footer">
    <w:name w:val="footer"/>
    <w:basedOn w:val="Normal"/>
    <w:link w:val="FooterChar"/>
    <w:uiPriority w:val="99"/>
    <w:rsid w:val="00EA28BA"/>
    <w:pPr>
      <w:tabs>
        <w:tab w:val="center" w:pos="4536"/>
        <w:tab w:val="right" w:pos="9072"/>
      </w:tabs>
      <w:jc w:val="left"/>
    </w:pPr>
  </w:style>
  <w:style w:type="character" w:customStyle="1" w:styleId="FooterChar">
    <w:name w:val="Footer Char"/>
    <w:link w:val="Footer"/>
    <w:uiPriority w:val="99"/>
    <w:semiHidden/>
    <w:locked/>
    <w:rPr>
      <w:sz w:val="24"/>
    </w:rPr>
  </w:style>
  <w:style w:type="paragraph" w:styleId="NormalWeb">
    <w:name w:val="Normal (Web)"/>
    <w:aliases w:val="webb"/>
    <w:basedOn w:val="Normal"/>
    <w:uiPriority w:val="99"/>
    <w:rsid w:val="004A6A2B"/>
    <w:pPr>
      <w:spacing w:before="100" w:beforeAutospacing="1" w:after="100" w:afterAutospacing="1"/>
      <w:jc w:val="left"/>
    </w:pPr>
  </w:style>
  <w:style w:type="character" w:styleId="PageNumber">
    <w:name w:val="page number"/>
    <w:uiPriority w:val="99"/>
    <w:rsid w:val="00F74919"/>
  </w:style>
  <w:style w:type="table" w:styleId="TableGrid">
    <w:name w:val="Table Grid"/>
    <w:basedOn w:val="TableNormal"/>
    <w:uiPriority w:val="59"/>
    <w:rsid w:val="00F25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 Char,Footnote Text Char1,Voetnoottekst Char,Voetnoottekst Char Char1 Char Char,Voetnoottekst Char1,Voetnoottekst Char1 Char Char Char Char,Voetnoottekst Char2 Char Char,fn,single space"/>
    <w:basedOn w:val="Normal"/>
    <w:link w:val="FootnoteTextChar"/>
    <w:uiPriority w:val="99"/>
    <w:semiHidden/>
    <w:unhideWhenUsed/>
    <w:rsid w:val="00322D3C"/>
    <w:pPr>
      <w:jc w:val="left"/>
    </w:pPr>
    <w:rPr>
      <w:sz w:val="20"/>
      <w:szCs w:val="20"/>
    </w:rPr>
  </w:style>
  <w:style w:type="character" w:customStyle="1" w:styleId="FootnoteTextChar">
    <w:name w:val="Footnote Text Char"/>
    <w:aliases w:val="Footnote Char,Footnote Text Char Char Char,Footnote Text Char1 Char,Voetnoottekst Char Char,Voetnoottekst Char Char1 Char Char Char,Voetnoottekst Char1 Char,Voetnoottekst Char2 Char Char Char,fn Char,single space Char"/>
    <w:link w:val="FootnoteText"/>
    <w:uiPriority w:val="99"/>
    <w:semiHidden/>
    <w:locked/>
    <w:rsid w:val="00322D3C"/>
    <w:rPr>
      <w:sz w:val="20"/>
    </w:rPr>
  </w:style>
  <w:style w:type="character" w:styleId="FootnoteReference">
    <w:name w:val="footnote reference"/>
    <w:aliases w:val="Footnote reference number,Footnote symbol"/>
    <w:uiPriority w:val="99"/>
    <w:semiHidden/>
    <w:unhideWhenUsed/>
    <w:rsid w:val="00322D3C"/>
    <w:rPr>
      <w:vertAlign w:val="superscript"/>
    </w:rPr>
  </w:style>
  <w:style w:type="character" w:styleId="Hyperlink">
    <w:name w:val="Hyperlink"/>
    <w:uiPriority w:val="99"/>
    <w:rsid w:val="00E61BC2"/>
    <w:rPr>
      <w:color w:val="0000FF"/>
      <w:u w:val="single"/>
    </w:rPr>
  </w:style>
  <w:style w:type="paragraph" w:styleId="BalloonText">
    <w:name w:val="Balloon Text"/>
    <w:basedOn w:val="Normal"/>
    <w:link w:val="BalloonTextChar"/>
    <w:uiPriority w:val="99"/>
    <w:rsid w:val="002E7D2C"/>
    <w:pPr>
      <w:jc w:val="left"/>
    </w:pPr>
    <w:rPr>
      <w:rFonts w:ascii="Segoe UI" w:hAnsi="Segoe UI" w:cs="Segoe UI"/>
      <w:sz w:val="18"/>
      <w:szCs w:val="18"/>
    </w:rPr>
  </w:style>
  <w:style w:type="character" w:customStyle="1" w:styleId="BalloonTextChar">
    <w:name w:val="Balloon Text Char"/>
    <w:link w:val="BalloonText"/>
    <w:uiPriority w:val="99"/>
    <w:locked/>
    <w:rsid w:val="002E7D2C"/>
    <w:rPr>
      <w:rFonts w:ascii="Segoe UI" w:hAnsi="Segoe UI" w:cs="Segoe UI"/>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C:\Users\maros.zahorsky\Desktop\N&#225;vrh%20nov&#233;ho%20z&#225;kona%20o%20odpadoch\Dolo&#382;ka%20vplyvov\Dolo&#382;ka.xls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9E9BA-2CE5-4611-A30F-C7AF6E30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18</Pages>
  <Words>4763</Words>
  <Characters>27152</Characters>
  <Application>Microsoft Office Word</Application>
  <DocSecurity>0</DocSecurity>
  <Lines>0</Lines>
  <Paragraphs>0</Paragraphs>
  <ScaleCrop>false</ScaleCrop>
  <Company>UVSR</Company>
  <LinksUpToDate>false</LinksUpToDate>
  <CharactersWithSpaces>31852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Gašparíková, Jarmila</cp:lastModifiedBy>
  <cp:revision>2</cp:revision>
  <cp:lastPrinted>2014-05-15T08:54:00Z</cp:lastPrinted>
  <dcterms:created xsi:type="dcterms:W3CDTF">2015-01-07T16:40:00Z</dcterms:created>
  <dcterms:modified xsi:type="dcterms:W3CDTF">2015-01-07T16:40:00Z</dcterms:modified>
</cp:coreProperties>
</file>