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506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899"/>
        <w:gridCol w:w="4461"/>
        <w:gridCol w:w="850"/>
        <w:gridCol w:w="851"/>
        <w:gridCol w:w="709"/>
        <w:gridCol w:w="5551"/>
        <w:gridCol w:w="720"/>
        <w:gridCol w:w="1021"/>
      </w:tblGrid>
      <w:tr>
        <w:tblPrEx>
          <w:tblW w:w="15062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trHeight w:val="512"/>
        </w:trPr>
        <w:tc>
          <w:tcPr>
            <w:tcW w:w="1506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5441F3" w:rsidRPr="00331F90" w:rsidP="005441F3">
            <w:pPr>
              <w:pStyle w:val="BodyText"/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1F90">
              <w:rPr>
                <w:rFonts w:ascii="Times New Roman" w:hAnsi="Times New Roman"/>
                <w:b/>
                <w:bCs/>
                <w:sz w:val="28"/>
                <w:szCs w:val="28"/>
              </w:rPr>
              <w:t>TABUĽKA ZHODY</w:t>
            </w:r>
          </w:p>
          <w:p w:rsidR="005441F3" w:rsidRPr="00331F90" w:rsidP="005441F3">
            <w:pPr>
              <w:pStyle w:val="BodyText"/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331F90">
              <w:rPr>
                <w:rFonts w:ascii="Times New Roman" w:hAnsi="Times New Roman"/>
                <w:b/>
                <w:bCs/>
              </w:rPr>
              <w:t>návrhu zákona s právom Európskej únie</w:t>
            </w:r>
          </w:p>
          <w:p w:rsidR="003C7525" w:rsidRPr="00331F90" w:rsidP="005441F3">
            <w:pPr>
              <w:pStyle w:val="Heading1"/>
              <w:bidi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5062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62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74880" w:rsidRPr="00574880" w:rsidP="00574880">
            <w:pPr>
              <w:bidi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74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SMERNICA EURÓPSKEHO PARLAMENTU A RADY 2010/75/EÚ</w:t>
            </w:r>
          </w:p>
          <w:p w:rsidR="00574880" w:rsidRPr="00574880" w:rsidP="00574880">
            <w:pPr>
              <w:bidi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74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 24. novembra 2010 o priemyselných emisiách</w:t>
            </w:r>
          </w:p>
          <w:p w:rsidR="003C7525" w:rsidRPr="00331F90" w:rsidP="00EF7867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4880" w:rsidR="00574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(integrovaná prevencia a kontrola znečisťovania životného prostredia) (prepracované znenie)</w:t>
            </w:r>
            <w:r w:rsidRPr="00331F90" w:rsidR="005A39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</w:t>
            </w:r>
            <w:r w:rsidRPr="00574880" w:rsidR="00574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Ú. v. EÚ L </w:t>
            </w:r>
            <w:r w:rsidR="00EF786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334</w:t>
            </w:r>
            <w:r w:rsidRPr="00574880" w:rsidR="00574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 17.12.2010</w:t>
            </w:r>
            <w:r w:rsidRPr="00331F90" w:rsidR="005A39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).</w:t>
            </w:r>
          </w:p>
        </w:tc>
        <w:tc>
          <w:tcPr>
            <w:tcW w:w="885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201CA" w:rsidRPr="00331F90" w:rsidP="00574880">
            <w:pPr>
              <w:bidi w:val="0"/>
              <w:ind w:right="-4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1F90" w:rsidR="005441F3">
              <w:rPr>
                <w:rFonts w:ascii="Times New Roman" w:hAnsi="Times New Roman"/>
                <w:b/>
                <w:bCs/>
                <w:sz w:val="20"/>
                <w:szCs w:val="20"/>
              </w:rPr>
              <w:t>Z</w:t>
            </w:r>
            <w:r w:rsidR="00712593">
              <w:rPr>
                <w:rFonts w:ascii="Times New Roman" w:hAnsi="Times New Roman"/>
                <w:b/>
                <w:bCs/>
                <w:sz w:val="20"/>
                <w:szCs w:val="20"/>
              </w:rPr>
              <w:t>ákon</w:t>
            </w:r>
            <w:r w:rsidR="005A41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č. ...</w:t>
            </w:r>
            <w:r w:rsidRPr="00331F90" w:rsidR="00601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74880">
              <w:rPr>
                <w:rFonts w:ascii="Times New Roman" w:hAnsi="Times New Roman"/>
                <w:b/>
                <w:bCs/>
                <w:sz w:val="20"/>
                <w:szCs w:val="20"/>
              </w:rPr>
              <w:t>Správny súdny</w:t>
            </w:r>
            <w:r w:rsidRPr="00331F90" w:rsidR="00601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poriadok</w:t>
            </w:r>
          </w:p>
        </w:tc>
      </w:tr>
      <w:tr>
        <w:tblPrEx>
          <w:tblW w:w="1506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1CA" w:rsidRPr="00331F9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9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1CA" w:rsidRPr="00331F9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9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201CA" w:rsidRPr="00331F9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1CA" w:rsidRPr="00331F9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9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1CA" w:rsidRPr="00331F90">
            <w:pPr>
              <w:pStyle w:val="BodyTextIndent"/>
              <w:autoSpaceDE w:val="0"/>
              <w:autoSpaceDN w:val="0"/>
              <w:bidi w:val="0"/>
              <w:spacing w:after="0" w:line="240" w:lineRule="exact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31F9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1CA" w:rsidRPr="00331F90">
            <w:pPr>
              <w:pStyle w:val="BodyTextIndent"/>
              <w:autoSpaceDE w:val="0"/>
              <w:autoSpaceDN w:val="0"/>
              <w:bidi w:val="0"/>
              <w:spacing w:after="0" w:line="240" w:lineRule="exact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31F9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1CA" w:rsidRPr="00331F9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9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1CA" w:rsidRPr="00331F90" w:rsidP="00331F90">
            <w:pPr>
              <w:bidi w:val="0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9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506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1CA" w:rsidRPr="00331F90">
            <w:pPr>
              <w:pStyle w:val="Normlny"/>
              <w:bidi w:val="0"/>
              <w:rPr>
                <w:rFonts w:ascii="Times New Roman" w:hAnsi="Times New Roman"/>
              </w:rPr>
            </w:pPr>
            <w:r w:rsidRPr="00331F90">
              <w:rPr>
                <w:rFonts w:ascii="Times New Roman" w:hAnsi="Times New Roman"/>
              </w:rPr>
              <w:t>Článok</w:t>
            </w:r>
          </w:p>
          <w:p w:rsidR="00E201CA" w:rsidRPr="00331F90">
            <w:pPr>
              <w:pStyle w:val="Normlny"/>
              <w:bidi w:val="0"/>
              <w:rPr>
                <w:rFonts w:ascii="Times New Roman" w:hAnsi="Times New Roman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1CA" w:rsidRPr="00331F90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31F90">
              <w:rPr>
                <w:rFonts w:ascii="Times New Roman" w:hAnsi="Times New Roman"/>
              </w:rPr>
              <w:t>Text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201CA" w:rsidRPr="00331F90" w:rsidP="005441F3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31F90">
              <w:rPr>
                <w:rFonts w:ascii="Times New Roman" w:hAnsi="Times New Roman"/>
              </w:rPr>
              <w:t>Spôsob transp.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1CA" w:rsidRPr="00331F90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31F90">
              <w:rPr>
                <w:rFonts w:ascii="Times New Roman" w:hAnsi="Times New Roman"/>
              </w:rPr>
              <w:t>Číslo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1CA" w:rsidRPr="00331F90" w:rsidP="005441F3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31F90">
              <w:rPr>
                <w:rFonts w:ascii="Times New Roman" w:hAnsi="Times New Roman"/>
              </w:rPr>
              <w:t xml:space="preserve">Článok 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1CA" w:rsidRPr="00331F90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31F90">
              <w:rPr>
                <w:rFonts w:ascii="Times New Roman" w:hAnsi="Times New Roman"/>
              </w:rP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1CA" w:rsidRPr="00331F90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31F90">
              <w:rPr>
                <w:rFonts w:ascii="Times New Roman" w:hAnsi="Times New Roman"/>
              </w:rPr>
              <w:t>Zhoda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1CA" w:rsidRPr="00331F90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31F90">
              <w:rPr>
                <w:rFonts w:ascii="Times New Roman" w:hAnsi="Times New Roman"/>
              </w:rPr>
              <w:t>Poznámky</w:t>
            </w:r>
          </w:p>
          <w:p w:rsidR="00E201CA" w:rsidRPr="00331F90">
            <w:pPr>
              <w:pStyle w:val="Normlny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06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C: 25</w:t>
            </w: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C9682B" w:rsidRPr="00331F90" w:rsidP="00574880">
            <w:pPr>
              <w:pStyle w:val="Normlny"/>
              <w:bidi w:val="0"/>
              <w:rPr>
                <w:rFonts w:ascii="Times New Roman" w:hAnsi="Times New Roman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682B" w:rsidRPr="00C9682B" w:rsidP="00C9682B">
            <w:pPr>
              <w:bidi w:val="0"/>
              <w:adjustRightInd w:val="0"/>
              <w:ind w:hanging="1"/>
              <w:rPr>
                <w:rFonts w:ascii="Times New Roman" w:hAnsi="Times New Roman"/>
                <w:sz w:val="20"/>
                <w:szCs w:val="20"/>
              </w:rPr>
            </w:pPr>
            <w:r w:rsidRPr="00C9682B">
              <w:rPr>
                <w:rFonts w:ascii="Times New Roman" w:hAnsi="Times New Roman"/>
                <w:sz w:val="20"/>
                <w:szCs w:val="20"/>
              </w:rPr>
              <w:t>Článok 25</w:t>
            </w:r>
          </w:p>
          <w:p w:rsidR="00C9682B" w:rsidRPr="00C9682B" w:rsidP="00C9682B">
            <w:pPr>
              <w:bidi w:val="0"/>
              <w:adjustRightInd w:val="0"/>
              <w:ind w:hanging="1"/>
              <w:rPr>
                <w:rFonts w:ascii="Times New Roman" w:hAnsi="Times New Roman"/>
                <w:sz w:val="20"/>
                <w:szCs w:val="20"/>
              </w:rPr>
            </w:pPr>
            <w:r w:rsidRPr="00C9682B">
              <w:rPr>
                <w:rFonts w:ascii="Times New Roman" w:hAnsi="Times New Roman"/>
                <w:sz w:val="20"/>
                <w:szCs w:val="20"/>
              </w:rPr>
              <w:t xml:space="preserve">Prístup k spravodlivosti </w:t>
            </w:r>
          </w:p>
          <w:p w:rsidR="00C9682B" w:rsidRPr="00C9682B" w:rsidP="00C9682B">
            <w:pPr>
              <w:bidi w:val="0"/>
              <w:adjustRightInd w:val="0"/>
              <w:ind w:hanging="1"/>
              <w:rPr>
                <w:rFonts w:ascii="Times New Roman" w:hAnsi="Times New Roman"/>
                <w:sz w:val="20"/>
                <w:szCs w:val="20"/>
              </w:rPr>
            </w:pPr>
          </w:p>
          <w:p w:rsidR="00C9682B" w:rsidRPr="00C9682B" w:rsidP="00C9682B">
            <w:pPr>
              <w:bidi w:val="0"/>
              <w:adjustRightInd w:val="0"/>
              <w:ind w:hanging="1"/>
              <w:rPr>
                <w:rFonts w:ascii="Times New Roman" w:hAnsi="Times New Roman"/>
                <w:sz w:val="20"/>
                <w:szCs w:val="20"/>
              </w:rPr>
            </w:pPr>
            <w:r w:rsidRPr="00C9682B">
              <w:rPr>
                <w:rFonts w:ascii="Times New Roman" w:hAnsi="Times New Roman"/>
                <w:sz w:val="20"/>
                <w:szCs w:val="20"/>
              </w:rPr>
              <w:t>1. Členské štáty zaistia, aby v súlade s príslušným vnútroštátnym právnym systémom, dotknutá verejnosť mala prístup k opravným prostriedkom pred súdom alebo iným nezávislým a nestran</w:t>
            </w:r>
            <w:r>
              <w:rPr>
                <w:rFonts w:ascii="Times New Roman" w:hAnsi="Times New Roman"/>
                <w:sz w:val="20"/>
                <w:szCs w:val="20"/>
              </w:rPr>
              <w:t>ným orgánom ustanoveným na zákla</w:t>
            </w:r>
            <w:r w:rsidRPr="00C9682B">
              <w:rPr>
                <w:rFonts w:ascii="Times New Roman" w:hAnsi="Times New Roman"/>
                <w:sz w:val="20"/>
                <w:szCs w:val="20"/>
              </w:rPr>
              <w:t xml:space="preserve">de zákona s cieľom napadnúť vecnú a procesnú zákonnosť rozhodnutia, skutku alebo opomenutia, ktoré sú predmetom článku 24, ak je splnená jedna z týchto podmienok: </w:t>
            </w:r>
          </w:p>
          <w:p w:rsidR="00C9682B" w:rsidRPr="00C9682B" w:rsidP="00C9682B">
            <w:pPr>
              <w:bidi w:val="0"/>
              <w:adjustRightInd w:val="0"/>
              <w:ind w:hanging="1"/>
              <w:rPr>
                <w:rFonts w:ascii="Times New Roman" w:hAnsi="Times New Roman"/>
                <w:sz w:val="20"/>
                <w:szCs w:val="20"/>
              </w:rPr>
            </w:pPr>
          </w:p>
          <w:p w:rsidR="00C9682B" w:rsidRPr="00C9682B" w:rsidP="00C9682B">
            <w:pPr>
              <w:bidi w:val="0"/>
              <w:adjustRightInd w:val="0"/>
              <w:ind w:hanging="1"/>
              <w:rPr>
                <w:rFonts w:ascii="Times New Roman" w:hAnsi="Times New Roman"/>
                <w:sz w:val="20"/>
                <w:szCs w:val="20"/>
              </w:rPr>
            </w:pPr>
            <w:r w:rsidRPr="00C9682B">
              <w:rPr>
                <w:rFonts w:ascii="Times New Roman" w:hAnsi="Times New Roman"/>
                <w:sz w:val="20"/>
                <w:szCs w:val="20"/>
              </w:rPr>
              <w:t>a)</w:t>
              <w:tab/>
              <w:t>existuje dostatočný záujem;</w:t>
            </w:r>
          </w:p>
          <w:p w:rsidR="00C9682B" w:rsidRPr="00C9682B" w:rsidP="00C9682B">
            <w:pPr>
              <w:bidi w:val="0"/>
              <w:adjustRightInd w:val="0"/>
              <w:ind w:hanging="1"/>
              <w:rPr>
                <w:rFonts w:ascii="Times New Roman" w:hAnsi="Times New Roman"/>
                <w:sz w:val="20"/>
                <w:szCs w:val="20"/>
              </w:rPr>
            </w:pPr>
            <w:r w:rsidRPr="00C9682B">
              <w:rPr>
                <w:rFonts w:ascii="Times New Roman" w:hAnsi="Times New Roman"/>
                <w:sz w:val="20"/>
                <w:szCs w:val="20"/>
              </w:rPr>
              <w:t>b)</w:t>
              <w:tab/>
              <w:t>ak pretrváva porušovanie práva v prípadoch, keď to právne predpisy členského štátu upravujúce správne konanie požadujú ako predbežnú podmienku.</w:t>
            </w:r>
          </w:p>
          <w:p w:rsidR="00C9682B" w:rsidRPr="00C9682B" w:rsidP="00C9682B">
            <w:pPr>
              <w:bidi w:val="0"/>
              <w:adjustRightInd w:val="0"/>
              <w:ind w:hanging="1"/>
              <w:rPr>
                <w:rFonts w:ascii="Times New Roman" w:hAnsi="Times New Roman"/>
                <w:sz w:val="20"/>
                <w:szCs w:val="20"/>
              </w:rPr>
            </w:pPr>
          </w:p>
          <w:p w:rsidR="00C9682B" w:rsidRPr="00C9682B" w:rsidP="00C9682B">
            <w:pPr>
              <w:bidi w:val="0"/>
              <w:adjustRightInd w:val="0"/>
              <w:ind w:hanging="1"/>
              <w:rPr>
                <w:rFonts w:ascii="Times New Roman" w:hAnsi="Times New Roman"/>
                <w:sz w:val="20"/>
                <w:szCs w:val="20"/>
              </w:rPr>
            </w:pPr>
            <w:r w:rsidRPr="00C9682B">
              <w:rPr>
                <w:rFonts w:ascii="Times New Roman" w:hAnsi="Times New Roman"/>
                <w:sz w:val="20"/>
                <w:szCs w:val="20"/>
              </w:rPr>
              <w:t>2. Členské štáty určia, v akom štádiu možno napadnúť rozhodnutia, skutky alebo opomenutie.</w:t>
            </w:r>
          </w:p>
          <w:p w:rsidR="00C9682B" w:rsidRPr="00C9682B" w:rsidP="00C9682B">
            <w:pPr>
              <w:bidi w:val="0"/>
              <w:adjustRightInd w:val="0"/>
              <w:ind w:hanging="1"/>
              <w:rPr>
                <w:rFonts w:ascii="Times New Roman" w:hAnsi="Times New Roman"/>
                <w:sz w:val="20"/>
                <w:szCs w:val="20"/>
              </w:rPr>
            </w:pPr>
          </w:p>
          <w:p w:rsidR="00C9682B" w:rsidRPr="00C9682B" w:rsidP="00C9682B">
            <w:pPr>
              <w:bidi w:val="0"/>
              <w:adjustRightInd w:val="0"/>
              <w:ind w:hanging="1"/>
              <w:rPr>
                <w:rFonts w:ascii="Times New Roman" w:hAnsi="Times New Roman"/>
                <w:sz w:val="20"/>
                <w:szCs w:val="20"/>
              </w:rPr>
            </w:pPr>
            <w:r w:rsidRPr="00C9682B">
              <w:rPr>
                <w:rFonts w:ascii="Times New Roman" w:hAnsi="Times New Roman"/>
                <w:sz w:val="20"/>
                <w:szCs w:val="20"/>
              </w:rPr>
              <w:t xml:space="preserve">3. O tom, čo predstavuje dostatočný záujem a porušovanie práva, rozhodnú členské štáty v súlade s cieľom poskytnúť dotknutej verejnosti široký prístup k spravodlivosti. </w:t>
            </w:r>
          </w:p>
          <w:p w:rsidR="00C9682B" w:rsidRPr="00C9682B" w:rsidP="00C9682B">
            <w:pPr>
              <w:bidi w:val="0"/>
              <w:adjustRightInd w:val="0"/>
              <w:ind w:hanging="1"/>
              <w:rPr>
                <w:rFonts w:ascii="Times New Roman" w:hAnsi="Times New Roman"/>
                <w:sz w:val="20"/>
                <w:szCs w:val="20"/>
              </w:rPr>
            </w:pPr>
          </w:p>
          <w:p w:rsidR="00C9682B" w:rsidRPr="00C9682B" w:rsidP="00C9682B">
            <w:pPr>
              <w:bidi w:val="0"/>
              <w:adjustRightInd w:val="0"/>
              <w:ind w:hanging="1"/>
              <w:rPr>
                <w:rFonts w:ascii="Times New Roman" w:hAnsi="Times New Roman"/>
                <w:sz w:val="20"/>
                <w:szCs w:val="20"/>
              </w:rPr>
            </w:pPr>
            <w:r w:rsidRPr="00C9682B">
              <w:rPr>
                <w:rFonts w:ascii="Times New Roman" w:hAnsi="Times New Roman"/>
                <w:sz w:val="20"/>
                <w:szCs w:val="20"/>
              </w:rPr>
              <w:t xml:space="preserve">Na tento účel sa záujem akejkoľvek mimovládnej organizácie, ktorá presadzuje ochranu životného prostredia a spĺňa všetky požiadavky podľa vnútroštátneho práva, považuje za dostatočný na účely odseku 1 písm. a). </w:t>
            </w:r>
          </w:p>
          <w:p w:rsidR="00C9682B" w:rsidRPr="00C9682B" w:rsidP="00C9682B">
            <w:pPr>
              <w:bidi w:val="0"/>
              <w:adjustRightInd w:val="0"/>
              <w:ind w:hanging="1"/>
              <w:rPr>
                <w:rFonts w:ascii="Times New Roman" w:hAnsi="Times New Roman"/>
                <w:sz w:val="20"/>
                <w:szCs w:val="20"/>
              </w:rPr>
            </w:pPr>
          </w:p>
          <w:p w:rsidR="00C9682B" w:rsidRPr="00C9682B" w:rsidP="00C9682B">
            <w:pPr>
              <w:bidi w:val="0"/>
              <w:adjustRightInd w:val="0"/>
              <w:ind w:hanging="1"/>
              <w:rPr>
                <w:rFonts w:ascii="Times New Roman" w:hAnsi="Times New Roman"/>
                <w:sz w:val="20"/>
                <w:szCs w:val="20"/>
              </w:rPr>
            </w:pPr>
            <w:r w:rsidRPr="00C9682B">
              <w:rPr>
                <w:rFonts w:ascii="Times New Roman" w:hAnsi="Times New Roman"/>
                <w:sz w:val="20"/>
                <w:szCs w:val="20"/>
              </w:rPr>
              <w:t xml:space="preserve">Tieto organizácie sa takisto považujú za organizácie, ktorých práva môžu byť porušené na účely odseku 1 písm. b). </w:t>
            </w:r>
          </w:p>
          <w:p w:rsidR="00C9682B" w:rsidRPr="00C9682B" w:rsidP="00C9682B">
            <w:pPr>
              <w:bidi w:val="0"/>
              <w:adjustRightInd w:val="0"/>
              <w:ind w:hanging="1"/>
              <w:rPr>
                <w:rFonts w:ascii="Times New Roman" w:hAnsi="Times New Roman"/>
                <w:sz w:val="20"/>
                <w:szCs w:val="20"/>
              </w:rPr>
            </w:pPr>
          </w:p>
          <w:p w:rsidR="00C9682B" w:rsidRPr="00C9682B" w:rsidP="00C9682B">
            <w:pPr>
              <w:bidi w:val="0"/>
              <w:adjustRightInd w:val="0"/>
              <w:ind w:hanging="1"/>
              <w:rPr>
                <w:rFonts w:ascii="Times New Roman" w:hAnsi="Times New Roman"/>
                <w:sz w:val="20"/>
                <w:szCs w:val="20"/>
              </w:rPr>
            </w:pPr>
            <w:r w:rsidRPr="00C9682B">
              <w:rPr>
                <w:rFonts w:ascii="Times New Roman" w:hAnsi="Times New Roman"/>
                <w:sz w:val="20"/>
                <w:szCs w:val="20"/>
              </w:rPr>
              <w:t xml:space="preserve">4. Odseky 1, 2 a 3 nevylučujú možnosť predbežného preskúmania správnym orgánom a nie je nimi dotknutá požiadavka vyčerpania správnych opravných prostriedkov pred súdnymi opravnými prostriedkami, ak takáto požiadavka vyplýva z vnútroštátneho práva. </w:t>
            </w:r>
          </w:p>
          <w:p w:rsidR="00C9682B" w:rsidRPr="00C9682B" w:rsidP="00C9682B">
            <w:pPr>
              <w:bidi w:val="0"/>
              <w:adjustRightInd w:val="0"/>
              <w:ind w:hanging="1"/>
              <w:rPr>
                <w:rFonts w:ascii="Times New Roman" w:hAnsi="Times New Roman"/>
                <w:sz w:val="20"/>
                <w:szCs w:val="20"/>
              </w:rPr>
            </w:pPr>
          </w:p>
          <w:p w:rsidR="00C9682B" w:rsidRPr="00C9682B" w:rsidP="00C9682B">
            <w:pPr>
              <w:bidi w:val="0"/>
              <w:adjustRightInd w:val="0"/>
              <w:ind w:hanging="1"/>
              <w:rPr>
                <w:rFonts w:ascii="Times New Roman" w:hAnsi="Times New Roman"/>
                <w:sz w:val="20"/>
                <w:szCs w:val="20"/>
              </w:rPr>
            </w:pPr>
            <w:r w:rsidRPr="00C9682B">
              <w:rPr>
                <w:rFonts w:ascii="Times New Roman" w:hAnsi="Times New Roman"/>
                <w:sz w:val="20"/>
                <w:szCs w:val="20"/>
              </w:rPr>
              <w:t xml:space="preserve">Každé takéto konanie musí byť spravodlivé, včasné a nie nedostupne drahé. </w:t>
            </w:r>
          </w:p>
          <w:p w:rsidR="00C9682B" w:rsidRPr="00C9682B" w:rsidP="00C9682B">
            <w:pPr>
              <w:bidi w:val="0"/>
              <w:adjustRightInd w:val="0"/>
              <w:ind w:hanging="1"/>
              <w:rPr>
                <w:rFonts w:ascii="Times New Roman" w:hAnsi="Times New Roman"/>
                <w:sz w:val="20"/>
                <w:szCs w:val="20"/>
              </w:rPr>
            </w:pPr>
          </w:p>
          <w:p w:rsidR="00C9682B" w:rsidRPr="00C9682B" w:rsidP="00C9682B">
            <w:pPr>
              <w:bidi w:val="0"/>
              <w:adjustRightInd w:val="0"/>
              <w:ind w:hanging="1"/>
              <w:rPr>
                <w:rFonts w:ascii="Times New Roman" w:hAnsi="Times New Roman"/>
                <w:sz w:val="20"/>
                <w:szCs w:val="20"/>
              </w:rPr>
            </w:pPr>
            <w:r w:rsidRPr="00C9682B">
              <w:rPr>
                <w:rFonts w:ascii="Times New Roman" w:hAnsi="Times New Roman"/>
                <w:sz w:val="20"/>
                <w:szCs w:val="20"/>
              </w:rPr>
              <w:t>5. Členské štáty zabezpečia, aby boli verejnosti dostupné praktické informácie o prístupe k správnemu a súdnemu preskúmaniu.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C9682B" w:rsidRPr="00331F90" w:rsidP="005441F3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="00574880">
              <w:rPr>
                <w:rFonts w:ascii="Times New Roman" w:hAnsi="Times New Roman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682B" w:rsidRPr="00331F90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§:6</w:t>
            </w:r>
          </w:p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O:1</w:t>
            </w:r>
          </w:p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O:2</w:t>
            </w:r>
          </w:p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P:a</w:t>
            </w:r>
          </w:p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P:b</w:t>
            </w:r>
          </w:p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P:c</w:t>
            </w:r>
          </w:p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P:d</w:t>
            </w:r>
          </w:p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P:e</w:t>
            </w:r>
          </w:p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P:f</w:t>
            </w:r>
          </w:p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P:g</w:t>
            </w:r>
          </w:p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P:h</w:t>
            </w:r>
          </w:p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P:i</w:t>
            </w:r>
          </w:p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P:j</w:t>
            </w:r>
          </w:p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P:k</w:t>
            </w:r>
          </w:p>
          <w:p w:rsidR="005F158A" w:rsidP="00476C17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5F158A" w:rsidP="005441F3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797965" w:rsidP="005441F3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C9682B" w:rsidP="005441F3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="005F158A">
              <w:rPr>
                <w:rFonts w:ascii="Times New Roman" w:hAnsi="Times New Roman"/>
              </w:rPr>
              <w:t>§ 42</w:t>
            </w:r>
          </w:p>
          <w:p w:rsidR="005F158A" w:rsidP="005441F3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5F158A" w:rsidP="005441F3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5F158A" w:rsidP="005441F3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O:1 </w:t>
            </w:r>
          </w:p>
          <w:p w:rsidR="005F158A" w:rsidP="005441F3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797965" w:rsidP="00797965">
            <w:pPr>
              <w:bidi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P:a</w:t>
            </w:r>
          </w:p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P:b</w:t>
            </w:r>
          </w:p>
          <w:p w:rsidR="008768FF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P:c</w:t>
            </w:r>
          </w:p>
          <w:p w:rsidR="008768FF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797965" w:rsidP="007979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P:d</w:t>
            </w:r>
          </w:p>
          <w:p w:rsidR="00797965" w:rsidP="005441F3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797965" w:rsidRPr="00331F90" w:rsidP="005441F3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F158A" w:rsidP="005F158A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Právomoc</w:t>
            </w:r>
          </w:p>
          <w:p w:rsidR="005F158A" w:rsidP="005F158A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5F158A" w:rsidP="005F158A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6</w:t>
            </w:r>
          </w:p>
          <w:p w:rsidR="005F158A" w:rsidP="005F158A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5F158A" w:rsidP="005F158A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 Správne súdy v správnom súdnictve preskúmavajú na základe žalôb zákonnosť rozhodnutí</w:t>
            </w:r>
            <w:r w:rsidR="00842CEF">
              <w:rPr>
                <w:rFonts w:ascii="Times New Roman" w:hAnsi="Times New Roman"/>
              </w:rPr>
              <w:t xml:space="preserve"> orgánov verejnej správy</w:t>
            </w:r>
            <w:r>
              <w:rPr>
                <w:rFonts w:ascii="Times New Roman" w:hAnsi="Times New Roman"/>
              </w:rPr>
              <w:t>, opatrení</w:t>
            </w:r>
            <w:r w:rsidR="00842CEF">
              <w:rPr>
                <w:rFonts w:ascii="Times New Roman" w:hAnsi="Times New Roman"/>
              </w:rPr>
              <w:t xml:space="preserve"> orgánov verejnej správy</w:t>
            </w:r>
            <w:r>
              <w:rPr>
                <w:rFonts w:ascii="Times New Roman" w:hAnsi="Times New Roman"/>
              </w:rPr>
              <w:t xml:space="preserve"> a iných zásahov orgánov verejnej správy, poskytujú ochranu pred nečinnosťou orgánov verejnej správy a rozhodujú v ďalších veciach ustanovených týmto zákonom. </w:t>
            </w:r>
          </w:p>
          <w:p w:rsidR="005F158A" w:rsidP="005F158A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5F158A" w:rsidP="005F158A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(2) Správne súdy rozhodujú v konaniach o</w:t>
            </w:r>
          </w:p>
          <w:p w:rsidR="005F158A" w:rsidP="005F158A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  <w:tab/>
              <w:t>správnych žalobách,</w:t>
            </w:r>
          </w:p>
          <w:p w:rsidR="005F158A" w:rsidP="005F158A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  <w:tab/>
              <w:t>správnych žalobách vo veciach správneho trestania,</w:t>
            </w:r>
          </w:p>
          <w:p w:rsidR="005F158A" w:rsidP="005F158A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  <w:tab/>
              <w:t>správnych žalobách v sociálnych veciach,</w:t>
            </w:r>
          </w:p>
          <w:p w:rsidR="005F158A" w:rsidP="005F158A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  <w:tab/>
              <w:t>správnych žalobách vo veciach azylu, zaistenia a administratívneho vyhostenia,</w:t>
            </w:r>
          </w:p>
          <w:p w:rsidR="005F158A" w:rsidP="005F158A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  <w:tab/>
              <w:t>žalobách proti nečinnosti orgánu verejnej správy,</w:t>
            </w:r>
          </w:p>
          <w:p w:rsidR="005F158A" w:rsidP="005F158A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f)</w:t>
              <w:tab/>
              <w:t>žalobách proti inému zásahu orgánu verejnej správy,</w:t>
            </w:r>
          </w:p>
          <w:p w:rsidR="005F158A" w:rsidP="005F158A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g)</w:t>
              <w:tab/>
              <w:t>žalobách vo volebných veciach,</w:t>
            </w:r>
          </w:p>
          <w:p w:rsidR="005F158A" w:rsidP="005F158A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h)</w:t>
              <w:tab/>
              <w:t>žalobách vo veciach územnej samosprávy,</w:t>
            </w:r>
          </w:p>
          <w:p w:rsidR="005F158A" w:rsidP="005F158A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i)</w:t>
              <w:tab/>
              <w:t xml:space="preserve">žalobách vo veciach politických práv, </w:t>
            </w:r>
          </w:p>
          <w:p w:rsidR="005F158A" w:rsidP="005F158A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j)</w:t>
              <w:tab/>
              <w:t>kompetenčných žalobách,</w:t>
            </w:r>
          </w:p>
          <w:p w:rsidR="005F158A" w:rsidP="005F158A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k)</w:t>
              <w:tab/>
              <w:t>návrhoch v iných veciach.</w:t>
            </w:r>
          </w:p>
          <w:p w:rsidR="005F158A" w:rsidP="005F158A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5F158A" w:rsidP="005F158A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5F158A" w:rsidP="005F158A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42</w:t>
            </w:r>
          </w:p>
          <w:p w:rsidR="005F158A" w:rsidP="005F158A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Zainteresovaná verejnosť</w:t>
            </w:r>
          </w:p>
          <w:p w:rsidR="005F158A" w:rsidP="005F158A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5F158A" w:rsidP="005F158A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(1) Ak </w:t>
            </w:r>
            <w:r w:rsidR="002410F8">
              <w:rPr>
                <w:rFonts w:ascii="Times New Roman" w:hAnsi="Times New Roman"/>
              </w:rPr>
              <w:t xml:space="preserve">má </w:t>
            </w:r>
            <w:r>
              <w:rPr>
                <w:rFonts w:ascii="Times New Roman" w:hAnsi="Times New Roman"/>
              </w:rPr>
              <w:t>zainteresovaná verejnosť alebo dotknutá verejnosť (ďalej len „zainteresovaná verejnosť“) právo podľa osobitného predpisu na účasť v administratívnom konaní vo veciach životného prostredia, je oprávnená</w:t>
            </w:r>
          </w:p>
          <w:p w:rsidR="005F158A" w:rsidP="005F158A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  <w:tab/>
              <w:t xml:space="preserve">podať správnu žalobu podľa § 6 ods. 2 písm. a), </w:t>
            </w:r>
          </w:p>
          <w:p w:rsidR="005F158A" w:rsidP="005F158A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  <w:tab/>
              <w:t>podať žalobu proti nečinnosti podľa § 6 ods. 2 písm. e),</w:t>
            </w:r>
          </w:p>
          <w:p w:rsidR="005F158A" w:rsidP="005F158A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  <w:tab/>
              <w:t>podať žalobu proti všeobecne záväznému nariadeniu,</w:t>
            </w:r>
          </w:p>
          <w:p w:rsidR="00C9682B" w:rsidP="005F158A">
            <w:pPr>
              <w:pStyle w:val="Normlny"/>
              <w:bidi w:val="0"/>
              <w:rPr>
                <w:rFonts w:ascii="Times New Roman" w:hAnsi="Times New Roman"/>
              </w:rPr>
            </w:pPr>
            <w:r w:rsidR="005F158A">
              <w:rPr>
                <w:rFonts w:ascii="Times New Roman" w:hAnsi="Times New Roman"/>
              </w:rPr>
              <w:t>d)</w:t>
              <w:tab/>
              <w:t>zúčastniť sa na konaní o správnej žalobe podľa § 6 ods. 2 písm. a); ustanovenia tohto zákona týkajúce sa osoby zúčastnenej na konaní sa primerane použijú aj na zainteresovanú verejnosť.</w:t>
            </w:r>
          </w:p>
          <w:p w:rsidR="005F158A" w:rsidRPr="00331F90" w:rsidP="005F158A">
            <w:pPr>
              <w:pStyle w:val="Normlny"/>
              <w:bidi w:val="0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682B" w:rsidRPr="00331F90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="005A418C">
              <w:rPr>
                <w:rFonts w:ascii="Times New Roman" w:hAnsi="Times New Roman"/>
              </w:rPr>
              <w:t>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682B" w:rsidRPr="00331F90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06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768FF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C:80</w:t>
            </w:r>
          </w:p>
          <w:p w:rsidR="008768FF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O:1</w:t>
            </w:r>
          </w:p>
          <w:p w:rsidR="008768FF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V:3</w:t>
            </w:r>
            <w:r w:rsidR="00842CEF">
              <w:rPr>
                <w:rFonts w:ascii="Times New Roman" w:hAnsi="Times New Roman"/>
              </w:rPr>
              <w:t>,4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768FF" w:rsidP="008768FF">
            <w:pPr>
              <w:pStyle w:val="Default"/>
              <w:bidi w:val="0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Č</w:t>
            </w:r>
            <w:r>
              <w:rPr>
                <w:i/>
                <w:iCs/>
                <w:sz w:val="19"/>
                <w:szCs w:val="19"/>
              </w:rPr>
              <w:t>lánok 80</w:t>
            </w:r>
          </w:p>
          <w:p w:rsidR="008768FF" w:rsidP="008768FF">
            <w:pPr>
              <w:pStyle w:val="Default"/>
              <w:bidi w:val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Transpozícia</w:t>
            </w:r>
            <w:r>
              <w:rPr>
                <w:sz w:val="19"/>
                <w:szCs w:val="19"/>
              </w:rPr>
              <w:t xml:space="preserve">1. </w:t>
            </w:r>
          </w:p>
          <w:p w:rsidR="008768FF" w:rsidRPr="00C9682B" w:rsidP="008768FF">
            <w:pPr>
              <w:bidi w:val="0"/>
              <w:adjustRightInd w:val="0"/>
              <w:ind w:hang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Členské štáty uvedú priamo v prijatých opatreniach alebo pri ich úradnom uverejnení odkaz na túto smernicu. Podrobnosti o odkaze upravia členské štáty.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768FF" w:rsidP="005441F3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768FF" w:rsidRPr="00331F90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768FF" w:rsidP="008768F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8768FF">
              <w:rPr>
                <w:rFonts w:ascii="Times New Roman" w:hAnsi="Times New Roman"/>
                <w:sz w:val="18"/>
                <w:szCs w:val="18"/>
              </w:rPr>
              <w:t>§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8768FF">
              <w:rPr>
                <w:rFonts w:ascii="Times New Roman" w:hAnsi="Times New Roman"/>
                <w:sz w:val="18"/>
                <w:szCs w:val="18"/>
              </w:rPr>
              <w:t>49</w:t>
            </w:r>
            <w:r w:rsidR="00842CE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768FF" w:rsidP="005F158A">
            <w:pPr>
              <w:pStyle w:val="Normlny"/>
              <w:bidi w:val="0"/>
              <w:rPr>
                <w:rFonts w:ascii="Times New Roman" w:hAnsi="Times New Roman"/>
              </w:rPr>
            </w:pPr>
            <w:r w:rsidRPr="008768FF">
              <w:rPr>
                <w:rFonts w:ascii="Times New Roman" w:hAnsi="Times New Roman"/>
              </w:rPr>
              <w:t>Týmto zákonom sa preberajú právne záväzné akty Európskej únie uvedené v prílohe.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768F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768FF" w:rsidRPr="00331F90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</w:tr>
    </w:tbl>
    <w:p w:rsidR="003C7525" w:rsidRPr="00331F90">
      <w:pPr>
        <w:autoSpaceDE/>
        <w:autoSpaceDN/>
        <w:bidi w:val="0"/>
        <w:rPr>
          <w:rFonts w:ascii="Times New Roman" w:hAnsi="Times New Roman"/>
        </w:rPr>
      </w:pPr>
    </w:p>
    <w:sectPr>
      <w:headerReference w:type="default" r:id="rId4"/>
      <w:footerReference w:type="default" r:id="rId5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EUAlbertina-Regular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Regular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401">
    <w:pPr>
      <w:pStyle w:val="Footer"/>
      <w:framePr w:vAnchor="text" w:hAnchor="margin" w:xAlign="center"/>
      <w:bidi w:val="0"/>
      <w:rPr>
        <w:rStyle w:val="PageNumber"/>
        <w:rFonts w:ascii="Times New Roman" w:hAnsi="Times New Roman"/>
        <w:sz w:val="20"/>
      </w:rPr>
    </w:pPr>
    <w:r>
      <w:rPr>
        <w:rStyle w:val="PageNumber"/>
        <w:rFonts w:ascii="Times New Roman" w:hAnsi="Times New Roman"/>
        <w:sz w:val="20"/>
      </w:rPr>
      <w:fldChar w:fldCharType="begin"/>
    </w:r>
    <w:r>
      <w:rPr>
        <w:rStyle w:val="PageNumber"/>
        <w:rFonts w:ascii="Times New Roman" w:hAnsi="Times New Roman"/>
        <w:sz w:val="20"/>
      </w:rPr>
      <w:instrText xml:space="preserve">PAGE  </w:instrText>
    </w:r>
    <w:r>
      <w:rPr>
        <w:rStyle w:val="PageNumber"/>
        <w:rFonts w:ascii="Times New Roman" w:hAnsi="Times New Roman"/>
        <w:sz w:val="20"/>
      </w:rPr>
      <w:fldChar w:fldCharType="separate"/>
    </w:r>
    <w:r w:rsidR="008B7363">
      <w:rPr>
        <w:rStyle w:val="PageNumber"/>
        <w:rFonts w:ascii="Times New Roman" w:hAnsi="Times New Roman"/>
        <w:noProof/>
        <w:sz w:val="20"/>
      </w:rPr>
      <w:t>1</w:t>
    </w:r>
    <w:r>
      <w:rPr>
        <w:rStyle w:val="PageNumber"/>
        <w:rFonts w:ascii="Times New Roman" w:hAnsi="Times New Roman"/>
        <w:sz w:val="20"/>
      </w:rPr>
      <w:fldChar w:fldCharType="end"/>
    </w:r>
  </w:p>
  <w:p w:rsidR="00B87401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401">
    <w:pPr>
      <w:pStyle w:val="Header"/>
      <w:bidi w:val="0"/>
      <w:jc w:val="center"/>
      <w:rPr>
        <w:rFonts w:ascii="Times New Roman" w:hAnsi="Times New Roman"/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CB597C"/>
    <w:multiLevelType w:val="hybridMultilevel"/>
    <w:tmpl w:val="4E2FA214"/>
    <w:lvl w:ilvl="0">
      <w:start w:val="1"/>
      <w:numFmt w:val="decimal"/>
      <w:lvlJc w:val="left"/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1">
    <w:nsid w:val="E280F3D3"/>
    <w:multiLevelType w:val="hybridMultilevel"/>
    <w:tmpl w:val="F065463C"/>
    <w:lvl w:ilvl="0">
      <w:start w:val="1"/>
      <w:numFmt w:val="decimal"/>
      <w:lvlJc w:val="left"/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2">
    <w:nsid w:val="015A52AF"/>
    <w:multiLevelType w:val="hybridMultilevel"/>
    <w:tmpl w:val="6FC8F8B3"/>
    <w:lvl w:ilvl="0">
      <w:start w:val="1"/>
      <w:numFmt w:val="decimal"/>
      <w:lvlJc w:val="left"/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3">
    <w:nsid w:val="04B0761E"/>
    <w:multiLevelType w:val="hybridMultilevel"/>
    <w:tmpl w:val="1130E102"/>
    <w:lvl w:ilvl="0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eastAsia="EUAlbertina-Regular-Identity-H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6A1F05"/>
    <w:multiLevelType w:val="hybridMultilevel"/>
    <w:tmpl w:val="6B9CC96E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9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0">
    <w:nsid w:val="2CB90090"/>
    <w:multiLevelType w:val="hybridMultilevel"/>
    <w:tmpl w:val="9194623E"/>
    <w:lvl w:ilvl="0">
      <w:start w:val="1"/>
      <w:numFmt w:val="decimal"/>
      <w:lvlText w:val="(%1)"/>
      <w:lvlJc w:val="left"/>
      <w:pPr>
        <w:tabs>
          <w:tab w:val="num" w:pos="2149"/>
        </w:tabs>
        <w:ind w:left="108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</w:abstractNum>
  <w:abstractNum w:abstractNumId="11">
    <w:nsid w:val="314D11C7"/>
    <w:multiLevelType w:val="hybridMultilevel"/>
    <w:tmpl w:val="528AD0C8"/>
    <w:lvl w:ilvl="0">
      <w:start w:val="1"/>
      <w:numFmt w:val="decimal"/>
      <w:lvlText w:val="(%1)"/>
      <w:lvlJc w:val="left"/>
      <w:pPr>
        <w:tabs>
          <w:tab w:val="num" w:pos="2149"/>
        </w:tabs>
        <w:ind w:left="108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4309"/>
        </w:tabs>
        <w:ind w:left="324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  <w:rtl w:val="0"/>
        <w:cs w:val="0"/>
      </w:rPr>
    </w:lvl>
  </w:abstractNum>
  <w:abstractNum w:abstractNumId="12">
    <w:nsid w:val="347100A1"/>
    <w:multiLevelType w:val="hybridMultilevel"/>
    <w:tmpl w:val="926EF3CE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6DD05B3"/>
    <w:multiLevelType w:val="hybridMultilevel"/>
    <w:tmpl w:val="C2EA15B4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16">
    <w:nsid w:val="45B6138B"/>
    <w:multiLevelType w:val="hybridMultilevel"/>
    <w:tmpl w:val="8110D8F6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9323DDB"/>
    <w:multiLevelType w:val="hybridMultilevel"/>
    <w:tmpl w:val="346C77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D016FA1"/>
    <w:multiLevelType w:val="hybridMultilevel"/>
    <w:tmpl w:val="421EEA76"/>
    <w:lvl w:ilvl="0">
      <w:start w:val="1"/>
      <w:numFmt w:val="lowerLetter"/>
      <w:pStyle w:val="adda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D075802"/>
    <w:multiLevelType w:val="hybridMultilevel"/>
    <w:tmpl w:val="FE68669A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912408"/>
    <w:multiLevelType w:val="hybridMultilevel"/>
    <w:tmpl w:val="E2B0FB44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4993507"/>
    <w:multiLevelType w:val="hybridMultilevel"/>
    <w:tmpl w:val="26C24600"/>
    <w:lvl w:ilvl="0">
      <w:start w:val="1"/>
      <w:numFmt w:val="decimal"/>
      <w:pStyle w:val="a"/>
      <w:lvlText w:val="§ %1"/>
      <w:lvlJc w:val="center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371" w:firstLine="709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1811" w:firstLine="709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30"/>
        </w:tabs>
        <w:ind w:left="3630" w:hanging="39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53F076D"/>
    <w:multiLevelType w:val="hybridMultilevel"/>
    <w:tmpl w:val="1D140476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83D6023"/>
    <w:multiLevelType w:val="hybridMultilevel"/>
    <w:tmpl w:val="E238014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5701FE"/>
    <w:multiLevelType w:val="hybridMultilevel"/>
    <w:tmpl w:val="13B2F6CA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2E11A4A"/>
    <w:multiLevelType w:val="hybridMultilevel"/>
    <w:tmpl w:val="F8CA0184"/>
    <w:lvl w:ilvl="0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eastAsia="EUAlbertina-Regular-Identity-H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6FA019BF"/>
    <w:multiLevelType w:val="hybridMultilevel"/>
    <w:tmpl w:val="D8D020F2"/>
    <w:lvl w:ilvl="0">
      <w:start w:val="1"/>
      <w:numFmt w:val="decimal"/>
      <w:lvlText w:val="(%1)"/>
      <w:lvlJc w:val="left"/>
      <w:pPr>
        <w:tabs>
          <w:tab w:val="num" w:pos="1440"/>
        </w:tabs>
        <w:ind w:left="371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DAD2B36"/>
    <w:multiLevelType w:val="hybridMultilevel"/>
    <w:tmpl w:val="F8349932"/>
    <w:lvl w:ilvl="0">
      <w:start w:val="1"/>
      <w:numFmt w:val="decimal"/>
      <w:lvlText w:val="(%1)"/>
      <w:lvlJc w:val="left"/>
      <w:pPr>
        <w:tabs>
          <w:tab w:val="num" w:pos="1440"/>
        </w:tabs>
        <w:ind w:left="371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8"/>
    <w:lvlOverride w:ilvl="0">
      <w:startOverride w:val="3"/>
    </w:lvlOverride>
  </w:num>
  <w:num w:numId="3">
    <w:abstractNumId w:val="15"/>
  </w:num>
  <w:num w:numId="4">
    <w:abstractNumId w:val="15"/>
    <w:lvlOverride w:ilvl="0">
      <w:startOverride w:val="2"/>
    </w:lvlOverride>
  </w:num>
  <w:num w:numId="5">
    <w:abstractNumId w:val="9"/>
  </w:num>
  <w:num w:numId="6">
    <w:abstractNumId w:val="9"/>
    <w:lvlOverride w:ilvl="0">
      <w:startOverride w:val="1"/>
    </w:lvlOverride>
  </w:num>
  <w:num w:numId="7">
    <w:abstractNumId w:val="17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4"/>
  </w:num>
  <w:num w:numId="11">
    <w:abstractNumId w:val="26"/>
  </w:num>
  <w:num w:numId="12">
    <w:abstractNumId w:val="7"/>
  </w:num>
  <w:num w:numId="13">
    <w:abstractNumId w:val="21"/>
  </w:num>
  <w:num w:numId="14">
    <w:abstractNumId w:val="5"/>
  </w:num>
  <w:num w:numId="15">
    <w:abstractNumId w:val="23"/>
  </w:num>
  <w:num w:numId="16">
    <w:abstractNumId w:val="19"/>
  </w:num>
  <w:num w:numId="17">
    <w:abstractNumId w:val="30"/>
  </w:num>
  <w:num w:numId="18">
    <w:abstractNumId w:val="11"/>
  </w:num>
  <w:num w:numId="19">
    <w:abstractNumId w:val="28"/>
  </w:num>
  <w:num w:numId="20">
    <w:abstractNumId w:val="18"/>
  </w:num>
  <w:num w:numId="21">
    <w:abstractNumId w:val="3"/>
  </w:num>
  <w:num w:numId="22">
    <w:abstractNumId w:val="16"/>
  </w:num>
  <w:num w:numId="23">
    <w:abstractNumId w:val="19"/>
    <w:lvlOverride w:ilvl="0">
      <w:startOverride w:val="4"/>
    </w:lvlOverride>
  </w:num>
  <w:num w:numId="24">
    <w:abstractNumId w:val="10"/>
  </w:num>
  <w:num w:numId="25">
    <w:abstractNumId w:val="19"/>
    <w:lvlOverride w:ilvl="0">
      <w:startOverride w:val="1"/>
    </w:lvlOverride>
  </w:num>
  <w:num w:numId="26">
    <w:abstractNumId w:val="25"/>
  </w:num>
  <w:num w:numId="27">
    <w:abstractNumId w:val="29"/>
  </w:num>
  <w:num w:numId="28">
    <w:abstractNumId w:val="12"/>
  </w:num>
  <w:num w:numId="29">
    <w:abstractNumId w:val="6"/>
  </w:num>
  <w:num w:numId="30">
    <w:abstractNumId w:val="27"/>
  </w:num>
  <w:num w:numId="31">
    <w:abstractNumId w:val="22"/>
  </w:num>
  <w:num w:numId="32">
    <w:abstractNumId w:val="2"/>
  </w:num>
  <w:num w:numId="33">
    <w:abstractNumId w:val="0"/>
  </w:num>
  <w:num w:numId="34">
    <w:abstractNumId w:val="1"/>
  </w:num>
  <w:num w:numId="35">
    <w:abstractNumId w:val="13"/>
  </w:num>
  <w:num w:numId="36">
    <w:abstractNumId w:val="20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201CA"/>
    <w:rsid w:val="000A41B5"/>
    <w:rsid w:val="001660D6"/>
    <w:rsid w:val="001852D4"/>
    <w:rsid w:val="001E3811"/>
    <w:rsid w:val="002021D1"/>
    <w:rsid w:val="002031A8"/>
    <w:rsid w:val="00220197"/>
    <w:rsid w:val="00221773"/>
    <w:rsid w:val="00223794"/>
    <w:rsid w:val="00237857"/>
    <w:rsid w:val="002410F8"/>
    <w:rsid w:val="00266152"/>
    <w:rsid w:val="00287179"/>
    <w:rsid w:val="0032264E"/>
    <w:rsid w:val="00331F90"/>
    <w:rsid w:val="00392E9E"/>
    <w:rsid w:val="003B2DA2"/>
    <w:rsid w:val="003C7525"/>
    <w:rsid w:val="003E429C"/>
    <w:rsid w:val="004154D2"/>
    <w:rsid w:val="0045362F"/>
    <w:rsid w:val="00476C17"/>
    <w:rsid w:val="004808CD"/>
    <w:rsid w:val="004B0271"/>
    <w:rsid w:val="005441F3"/>
    <w:rsid w:val="00574880"/>
    <w:rsid w:val="005915A7"/>
    <w:rsid w:val="00597302"/>
    <w:rsid w:val="005A39CF"/>
    <w:rsid w:val="005A418C"/>
    <w:rsid w:val="005A5F34"/>
    <w:rsid w:val="005C6472"/>
    <w:rsid w:val="005F08FC"/>
    <w:rsid w:val="005F158A"/>
    <w:rsid w:val="0060151B"/>
    <w:rsid w:val="00630F42"/>
    <w:rsid w:val="00666B21"/>
    <w:rsid w:val="00667714"/>
    <w:rsid w:val="00681221"/>
    <w:rsid w:val="00685738"/>
    <w:rsid w:val="006F4EA1"/>
    <w:rsid w:val="00712593"/>
    <w:rsid w:val="00785559"/>
    <w:rsid w:val="00797965"/>
    <w:rsid w:val="007C036E"/>
    <w:rsid w:val="007D023D"/>
    <w:rsid w:val="007D7094"/>
    <w:rsid w:val="00837C24"/>
    <w:rsid w:val="00842CEF"/>
    <w:rsid w:val="0084591F"/>
    <w:rsid w:val="008768FF"/>
    <w:rsid w:val="008A3B8B"/>
    <w:rsid w:val="008B2C0A"/>
    <w:rsid w:val="008B7363"/>
    <w:rsid w:val="00957FDC"/>
    <w:rsid w:val="009A371C"/>
    <w:rsid w:val="009B0A57"/>
    <w:rsid w:val="00A41398"/>
    <w:rsid w:val="00AF6952"/>
    <w:rsid w:val="00B87401"/>
    <w:rsid w:val="00BB3423"/>
    <w:rsid w:val="00BC5F93"/>
    <w:rsid w:val="00C05F3E"/>
    <w:rsid w:val="00C24896"/>
    <w:rsid w:val="00C9682B"/>
    <w:rsid w:val="00CB0624"/>
    <w:rsid w:val="00CE3AF4"/>
    <w:rsid w:val="00DD217F"/>
    <w:rsid w:val="00E201CA"/>
    <w:rsid w:val="00E75C5F"/>
    <w:rsid w:val="00EF7867"/>
    <w:rsid w:val="00F27811"/>
    <w:rsid w:val="00F40887"/>
    <w:rsid w:val="00F60D17"/>
    <w:rsid w:val="00F821DB"/>
    <w:rsid w:val="00F97EC0"/>
    <w:rsid w:val="00FA21F2"/>
    <w:rsid w:val="00FD430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autoSpaceDE/>
      <w:autoSpaceDN/>
      <w:spacing w:after="240"/>
      <w:jc w:val="center"/>
    </w:pPr>
    <w:rPr>
      <w:b/>
      <w:bCs/>
      <w:sz w:val="28"/>
      <w:szCs w:val="28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paragraph" w:customStyle="1" w:styleId="PARA">
    <w:name w:val="PARA"/>
    <w:basedOn w:val="Normal"/>
    <w:next w:val="Normal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adjustRightInd w:val="0"/>
      <w:jc w:val="left"/>
    </w:pPr>
    <w:rPr>
      <w:color w:val="231F20"/>
      <w:sz w:val="20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a">
    <w:name w:val="§"/>
    <w:basedOn w:val="Normal"/>
    <w:next w:val="Heading2"/>
    <w:pPr>
      <w:keepNext/>
      <w:numPr>
        <w:numId w:val="15"/>
      </w:numPr>
      <w:tabs>
        <w:tab w:val="num" w:pos="360"/>
      </w:tabs>
      <w:autoSpaceDE/>
      <w:autoSpaceDN/>
      <w:spacing w:before="360" w:after="120"/>
      <w:jc w:val="center"/>
    </w:pPr>
    <w:rPr>
      <w:b/>
      <w:bCs/>
      <w:color w:val="000000"/>
      <w:lang w:eastAsia="cs-CZ"/>
    </w:rPr>
  </w:style>
  <w:style w:type="paragraph" w:customStyle="1" w:styleId="odsek">
    <w:name w:val="odsek"/>
    <w:basedOn w:val="Normal"/>
    <w:pPr>
      <w:keepNext/>
      <w:autoSpaceDE/>
      <w:autoSpaceDN/>
      <w:spacing w:before="60" w:after="60"/>
      <w:ind w:firstLine="709"/>
      <w:jc w:val="both"/>
    </w:pPr>
  </w:style>
  <w:style w:type="paragraph" w:customStyle="1" w:styleId="adda">
    <w:name w:val="adda"/>
    <w:basedOn w:val="Normal"/>
    <w:pPr>
      <w:keepNext/>
      <w:numPr>
        <w:ilvl w:val="1"/>
        <w:numId w:val="16"/>
      </w:numPr>
      <w:tabs>
        <w:tab w:val="num" w:pos="1440"/>
      </w:tabs>
      <w:autoSpaceDE/>
      <w:autoSpaceDN/>
      <w:spacing w:before="60" w:after="60"/>
      <w:ind w:left="1440" w:hanging="360"/>
      <w:jc w:val="both"/>
    </w:pPr>
  </w:style>
  <w:style w:type="paragraph" w:styleId="PlainText">
    <w:name w:val="Plain Text"/>
    <w:basedOn w:val="Normal"/>
    <w:link w:val="ObyajntextChar"/>
    <w:uiPriority w:val="99"/>
    <w:pPr>
      <w:keepNext/>
      <w:autoSpaceDE/>
      <w:autoSpaceDN/>
      <w:spacing w:before="60"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rtl w:val="0"/>
      <w:cs w:val="0"/>
    </w:rPr>
  </w:style>
  <w:style w:type="character" w:customStyle="1" w:styleId="highlight">
    <w:name w:val="highlight"/>
    <w:basedOn w:val="DefaultParagraphFont"/>
    <w:rPr>
      <w:rFonts w:cs="Times New Roman"/>
      <w:rtl w:val="0"/>
      <w:cs w:val="0"/>
    </w:rPr>
  </w:style>
  <w:style w:type="character" w:styleId="Emphasis">
    <w:name w:val="Emphasis"/>
    <w:basedOn w:val="DefaultParagraphFont"/>
    <w:uiPriority w:val="20"/>
    <w:qFormat/>
    <w:rsid w:val="00E201CA"/>
    <w:rPr>
      <w:rFonts w:cs="Times New Roman"/>
      <w:i/>
      <w:rtl w:val="0"/>
      <w:cs w:val="0"/>
    </w:rPr>
  </w:style>
  <w:style w:type="character" w:customStyle="1" w:styleId="apple-style-span">
    <w:name w:val="apple-style-span"/>
    <w:basedOn w:val="DefaultParagraphFont"/>
    <w:rsid w:val="00E201CA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rsid w:val="00E201CA"/>
    <w:pPr>
      <w:autoSpaceDE/>
      <w:autoSpaceDN/>
      <w:spacing w:before="100" w:beforeAutospacing="1" w:after="100" w:afterAutospacing="1"/>
      <w:jc w:val="left"/>
    </w:pPr>
  </w:style>
  <w:style w:type="character" w:styleId="Hyperlink">
    <w:name w:val="Hyperlink"/>
    <w:basedOn w:val="DefaultParagraphFont"/>
    <w:uiPriority w:val="99"/>
    <w:rsid w:val="00837C24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FD4301"/>
    <w:rPr>
      <w:rFonts w:cs="Times New Roman"/>
      <w:rtl w:val="0"/>
      <w:cs w:val="0"/>
    </w:rPr>
  </w:style>
  <w:style w:type="paragraph" w:customStyle="1" w:styleId="Default">
    <w:name w:val="Default"/>
    <w:rsid w:val="00331F9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Nomal">
    <w:name w:val="Nomal"/>
    <w:basedOn w:val="Default"/>
    <w:link w:val="NomalChar"/>
    <w:uiPriority w:val="99"/>
    <w:rsid w:val="00331F90"/>
    <w:pPr>
      <w:spacing w:before="120"/>
      <w:jc w:val="left"/>
    </w:pPr>
    <w:rPr>
      <w:rFonts w:ascii="Arial" w:hAnsi="Arial" w:cs="Times New Roman"/>
      <w:color w:val="auto"/>
      <w:sz w:val="23"/>
      <w:szCs w:val="20"/>
    </w:rPr>
  </w:style>
  <w:style w:type="character" w:customStyle="1" w:styleId="NomalChar">
    <w:name w:val="Nomal Char"/>
    <w:link w:val="Nomal"/>
    <w:uiPriority w:val="99"/>
    <w:locked/>
    <w:rsid w:val="00331F90"/>
    <w:rPr>
      <w:rFonts w:ascii="Arial" w:hAnsi="Arial" w:cs="Arial"/>
      <w:sz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585</Words>
  <Characters>3337</Characters>
  <Application>Microsoft Office Word</Application>
  <DocSecurity>0</DocSecurity>
  <Lines>0</Lines>
  <Paragraphs>0</Paragraphs>
  <ScaleCrop>false</ScaleCrop>
  <Company>ÚV SR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 o ochrane spotrebiteľa</dc:title>
  <dc:creator>Pavol Ňuňuk</dc:creator>
  <cp:lastModifiedBy>DZIAKOVA Dominika</cp:lastModifiedBy>
  <cp:revision>2</cp:revision>
  <cp:lastPrinted>2014-11-26T18:04:00Z</cp:lastPrinted>
  <dcterms:created xsi:type="dcterms:W3CDTF">2014-12-17T08:59:00Z</dcterms:created>
  <dcterms:modified xsi:type="dcterms:W3CDTF">2014-12-17T08:59:00Z</dcterms:modified>
</cp:coreProperties>
</file>