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>
        <w:rPr>
          <w:rFonts w:ascii="Times New Roman" w:hAnsi="Times New Roman"/>
          <w:color w:val="000000"/>
          <w:sz w:val="24"/>
          <w:szCs w:val="24"/>
        </w:rPr>
        <w:t>Návrh zákona správny súdny poriadok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2704AC" w:rsidR="002704AC">
        <w:rPr>
          <w:rFonts w:ascii="Times New Roman" w:hAnsi="Times New Roman"/>
          <w:color w:val="000000"/>
          <w:sz w:val="24"/>
          <w:szCs w:val="24"/>
        </w:rPr>
        <w:t xml:space="preserve"> - 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widowControl/>
        <w:bidi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593F1E">
      <w:pPr>
        <w:widowControl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Predkladateľ zavádza nové typy pokút v civilnom procese (napr. pokuta za podanie šikanóznej alebo zjavne bezdôvodnej námietky), ktoré v súčasnosti nie je možné kvantifikovať. Zámerom týchto pokút je preventívne pôsobiť na subjekty konania. Naviac, ani k už existujúcim pokutám, ktoré sú ukladané v súdnom konaní, nevedie MS SR štatistiku ich ukladania.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A32C2"/>
    <w:rsid w:val="002704AC"/>
    <w:rsid w:val="00593F1E"/>
    <w:rsid w:val="006A32C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844</Characters>
  <Application>Microsoft Office Word</Application>
  <DocSecurity>0</DocSecurity>
  <Lines>0</Lines>
  <Paragraphs>0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DZIAKOVA Dominika</dc:creator>
  <cp:lastModifiedBy>DZIAKOVA Dominika</cp:lastModifiedBy>
  <cp:revision>2</cp:revision>
  <dcterms:created xsi:type="dcterms:W3CDTF">2014-12-17T08:00:00Z</dcterms:created>
  <dcterms:modified xsi:type="dcterms:W3CDTF">2014-12-17T08:00:00Z</dcterms:modified>
</cp:coreProperties>
</file>