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ind w:firstLine="708"/>
        <w:jc w:val="both"/>
        <w:rPr>
          <w:rFonts w:ascii="Times New Roman" w:hAnsi="Times New Roman"/>
          <w:color w:val="000000"/>
        </w:rPr>
      </w:pPr>
      <w:r w:rsidRPr="007A7AFF" w:rsidR="00F63F71">
        <w:rPr>
          <w:rStyle w:val="PlaceholderText"/>
          <w:color w:val="000000"/>
        </w:rPr>
        <w:t xml:space="preserve">Vláda Slovenskej republiky predkladá na rokovanie Národnej rady Slovenskej republiky návrh vládneho zákona </w:t>
      </w:r>
      <w:r w:rsidR="00C0489E">
        <w:rPr>
          <w:rStyle w:val="PlaceholderText"/>
          <w:color w:val="000000"/>
        </w:rPr>
        <w:t>Civilný sporový poriadok (ďalej len „</w:t>
      </w:r>
      <w:r w:rsidR="00F63F71">
        <w:rPr>
          <w:rStyle w:val="PlaceholderText"/>
          <w:color w:val="000000"/>
        </w:rPr>
        <w:t xml:space="preserve">vládny </w:t>
      </w:r>
      <w:r w:rsidR="00C0489E">
        <w:rPr>
          <w:rStyle w:val="PlaceholderText"/>
          <w:color w:val="000000"/>
        </w:rPr>
        <w:t xml:space="preserve">návrh zákona“). </w:t>
      </w:r>
    </w:p>
    <w:p w:rsidR="00C0489E">
      <w:pPr>
        <w:widowControl/>
        <w:bidi w:val="0"/>
        <w:ind w:firstLine="708"/>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sidR="00F63F71">
        <w:rPr>
          <w:rStyle w:val="PlaceholderText"/>
          <w:color w:val="000000"/>
        </w:rPr>
        <w:t>Vládny n</w:t>
      </w:r>
      <w:r>
        <w:rPr>
          <w:rStyle w:val="PlaceholderText"/>
          <w:color w:val="000000"/>
        </w:rPr>
        <w:t xml:space="preserve">ávrh zákona bol vypracovaný na základe Legislatívneho zámeru rekodifikácie civilného práva procesného (ďalej len „legislatívny zámer“), ktorý schválila vláda Slovenskej republiky uznesením č. 283 z 5. júna 2013, ktorým zároveň poverila ministra spravodlivosti Slovenskej republiky predložiť </w:t>
      </w:r>
      <w:r w:rsidR="00F63F71">
        <w:rPr>
          <w:rStyle w:val="PlaceholderText"/>
          <w:color w:val="000000"/>
        </w:rPr>
        <w:t xml:space="preserve">vládny </w:t>
      </w:r>
      <w:r>
        <w:rPr>
          <w:rStyle w:val="PlaceholderText"/>
          <w:color w:val="000000"/>
        </w:rPr>
        <w:t>návrh zákona vypracovaného na základe schváleného Legislatívneho zámeru na rokovanie vlády Slovenskej republiky, a na základe Programového vyhlásenia vlády Slovenskej republiky (v časti Súdnictvo „V záujme efektívneho súdnictva vláda bude prijímať systémové opatrenia na posilňovanie práva občanov na včasné súdne rozhodnutia, a to najmä v podobe podstatnej revízie Občianskeho súdneho poriadku.“). Predkladaný materiál je súčasťou Národného programu reforiem, ako aj opatrením pre uplatnenie ex ante kondicionalít, ktorých splnenie bolo Slovenskej republike uložené v rámci „Spôsobu uplatnenia ex ante kondicionalít pri príprave implementačného mechanizmu súdržnosti EÚ po roku 2014 v podmienkach Slovenskej republiky“.  </w:t>
      </w:r>
    </w:p>
    <w:p w:rsidR="00C0489E">
      <w:pPr>
        <w:widowControl/>
        <w:bidi w:val="0"/>
        <w:ind w:firstLine="708"/>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 xml:space="preserve">Predkladaný </w:t>
      </w:r>
      <w:r w:rsidR="00F63F71">
        <w:rPr>
          <w:rStyle w:val="PlaceholderText"/>
          <w:color w:val="000000"/>
        </w:rPr>
        <w:t xml:space="preserve">vládny </w:t>
      </w:r>
      <w:r>
        <w:rPr>
          <w:rStyle w:val="PlaceholderText"/>
          <w:color w:val="000000"/>
        </w:rPr>
        <w:t xml:space="preserve">návrh zákona je súčasťou troch procesných kódexov (okrem Civilného sporového poriadku sú to Civilný mimosporový poriadok a Správny súdny poriadok), ktoré nahrádzajú súčasný Občiansky súdny poriadok č. 99/1963 Zb. a ktoré budú postupne predložené do legislatívneho procesu. </w:t>
      </w:r>
    </w:p>
    <w:p w:rsidR="00C0489E">
      <w:pPr>
        <w:widowControl/>
        <w:bidi w:val="0"/>
        <w:ind w:firstLine="708"/>
        <w:jc w:val="both"/>
        <w:rPr>
          <w:rStyle w:val="PlaceholderText"/>
          <w:color w:val="000000"/>
        </w:rPr>
      </w:pPr>
      <w:r>
        <w:rPr>
          <w:rStyle w:val="PlaceholderText"/>
          <w:color w:val="000000"/>
        </w:rPr>
        <w:t> </w:t>
      </w:r>
    </w:p>
    <w:p w:rsidR="00C0489E">
      <w:pPr>
        <w:widowControl/>
        <w:bidi w:val="0"/>
        <w:ind w:firstLine="709"/>
        <w:jc w:val="both"/>
        <w:rPr>
          <w:rStyle w:val="PlaceholderText"/>
          <w:color w:val="000000"/>
        </w:rPr>
      </w:pPr>
      <w:r>
        <w:rPr>
          <w:rStyle w:val="PlaceholderText"/>
          <w:color w:val="000000"/>
        </w:rPr>
        <w:t>Občiansky súdny poriadok bol novelizovaný už viac ako 80-krát, čím sa narúša obsahová i logická nadväznosť jeho jednotlivých častí. Čiastkovými novelami sa spravidla nepostihnú všetky ustanovenia súvisiace s novelizovaným procesným inštitútom, resp. sa postihnú nedostatočne. Navyše čiastkové novely priniesli do Občianskeho súdneho poriadku množstvo tzv. lomených ustanovení, ktoré neprispievajú k jeho konzistentnej vnútornej štruktúre (napr. § 175zca, § 250ja) a zneprehľadňujú tak základný procesný predpis. Mnohé ustanovenia sú zrušené, mnohé obsoletné a procesné inštitúty, ktoré by si zaslúžili osobitnú pozornosť v samostatnej časti, ak už nie v samostatnom kódexe, sú zaradené na konci jednotlivých častí (napr. osobitné ustanovenia podľa piatej hlavy tretej časti Občianskeho súdneho poriadku). Na druhej strane procesné inštitúty, ktoré v podstate ani nemusia byť nevyhnutne súčasťou procesného kódexu, sú upravené v samostatnej časti kódexu (napr. iná činnosť súdu).</w:t>
      </w:r>
    </w:p>
    <w:p w:rsidR="00C0489E">
      <w:pPr>
        <w:widowControl/>
        <w:bidi w:val="0"/>
        <w:ind w:firstLine="709"/>
        <w:jc w:val="both"/>
        <w:rPr>
          <w:rStyle w:val="PlaceholderText"/>
          <w:color w:val="000000"/>
        </w:rPr>
      </w:pPr>
      <w:r>
        <w:rPr>
          <w:rStyle w:val="PlaceholderText"/>
          <w:color w:val="000000"/>
        </w:rPr>
        <w:t> </w:t>
      </w:r>
    </w:p>
    <w:p w:rsidR="00C0489E">
      <w:pPr>
        <w:widowControl/>
        <w:bidi w:val="0"/>
        <w:ind w:firstLine="709"/>
        <w:jc w:val="both"/>
        <w:rPr>
          <w:rStyle w:val="PlaceholderText"/>
          <w:color w:val="000000"/>
        </w:rPr>
      </w:pPr>
      <w:r>
        <w:rPr>
          <w:rStyle w:val="PlaceholderText"/>
          <w:color w:val="000000"/>
        </w:rPr>
        <w:t>Cieľom novej právnej úpravy civilného procesu je vytvoriť také procesnoprávne inštitúty, ktoré umožnia sa čo najviac priblížiť k ideálu rýchlej a spravodlivej ochrany práv a právom chránených záujmov procesných strán za predpokladu zodpovedného prístupu subjektov civilného procesu k súdnemu konaniu a vytvoriť tak priestor pre kvalitnejšie súdne rozhodnutia. S uvedeným cieľom nevyhnutne súvisí aj ďalší cieľ, a to zlepšiť vymožiteľnosť práva judikovaného v civilnom súdnom konaní, čo predpokladá vytvorenie efektívnych inštitútov civilného procesu.  </w:t>
      </w:r>
    </w:p>
    <w:p w:rsidR="00C0489E">
      <w:pPr>
        <w:widowControl/>
        <w:bidi w:val="0"/>
        <w:ind w:firstLine="709"/>
        <w:jc w:val="both"/>
        <w:rPr>
          <w:rStyle w:val="PlaceholderText"/>
          <w:color w:val="000000"/>
        </w:rPr>
      </w:pPr>
      <w:r>
        <w:rPr>
          <w:rStyle w:val="PlaceholderText"/>
          <w:color w:val="000000"/>
        </w:rPr>
        <w:t> </w:t>
      </w:r>
    </w:p>
    <w:p w:rsidR="00C0489E">
      <w:pPr>
        <w:widowControl/>
        <w:bidi w:val="0"/>
        <w:ind w:firstLine="709"/>
        <w:jc w:val="both"/>
        <w:rPr>
          <w:rStyle w:val="PlaceholderText"/>
          <w:color w:val="000000"/>
        </w:rPr>
      </w:pPr>
      <w:r>
        <w:rPr>
          <w:rStyle w:val="PlaceholderText"/>
          <w:color w:val="000000"/>
        </w:rPr>
        <w:t xml:space="preserve">Nový kódex civilného procesu si vyžiadali aj spoločensko-ekonomické potreby spoločnosti, najmä potreba efektívneho fungovania trhového mechanizmu, ktorý je závislý od kvality podnikateľského prostredia. Tá sa posudzuje z rôznych hľadísk a jedným z najdôležitejších je aj úroveň vymožiteľnosti práva, ktorá predstavuje základný pilier právneho štátu a demokratickej spoločnosti. Vymožiteľnosťou práva sa spravidla rozumie súhrn možností dosiahnuť ochranu práv a právom chránených záujmov spôsobom stanoveným zákonom, a to nielen deklarovaním štátom určenou autoritou, ale aj faktickým výkonom svojich uplatnených nárokov. Vymožiteľnosť práva je jedným z najpálčivejších spoločenských problémov. Zabezpečenie rýchleho a zároveň spravodlivého súdneho konania je ideálny stav, ktorý sa rekodifikácia snaží naplniť. Základnou ideou nového procesného kódexu je prostredníctvom legislatívne upravených procesných inštitútov dať subjektom civilného procesu do rúk nástroje na to, aby svojím zodpovedným prístupom k súdnemu konaniu dokázali čo najviac sa priblížiť k ideálu rýchlej a spravodlivej ochrany práv a právom chránených záujmov strán. </w:t>
      </w:r>
    </w:p>
    <w:p w:rsidR="00C0489E">
      <w:pPr>
        <w:widowControl/>
        <w:bidi w:val="0"/>
        <w:ind w:firstLine="709"/>
        <w:jc w:val="both"/>
        <w:rPr>
          <w:rStyle w:val="PlaceholderText"/>
          <w:color w:val="000000"/>
        </w:rPr>
      </w:pPr>
      <w:r>
        <w:rPr>
          <w:rStyle w:val="PlaceholderText"/>
          <w:color w:val="000000"/>
        </w:rPr>
        <w:t> </w:t>
      </w:r>
    </w:p>
    <w:p w:rsidR="00C0489E">
      <w:pPr>
        <w:widowControl/>
        <w:bidi w:val="0"/>
        <w:ind w:firstLine="709"/>
        <w:jc w:val="both"/>
        <w:rPr>
          <w:rStyle w:val="PlaceholderText"/>
          <w:color w:val="000000"/>
        </w:rPr>
      </w:pPr>
      <w:r>
        <w:rPr>
          <w:rStyle w:val="PlaceholderText"/>
          <w:color w:val="000000"/>
        </w:rPr>
        <w:t>Cieľom a zámerom predkladateľa nie je iba snaha o zrýchlenie konania. Nová úprava civilného procesného práva má ambíciu vytvoriť také pravidlá, ktoré priebeh konania zhospodárnia, a zároveň vytvoria rámec na efektívnu ochranu celého spektra práv vyplývajúcich z hmotného práva.</w:t>
      </w:r>
    </w:p>
    <w:p w:rsidR="00C0489E">
      <w:pPr>
        <w:widowControl/>
        <w:bidi w:val="0"/>
        <w:ind w:firstLine="709"/>
        <w:jc w:val="both"/>
        <w:rPr>
          <w:rStyle w:val="PlaceholderText"/>
          <w:color w:val="000000"/>
        </w:rPr>
      </w:pPr>
      <w:r>
        <w:rPr>
          <w:rStyle w:val="PlaceholderText"/>
          <w:color w:val="000000"/>
        </w:rPr>
        <w:t> </w:t>
      </w:r>
    </w:p>
    <w:p w:rsidR="00C0489E">
      <w:pPr>
        <w:widowControl/>
        <w:bidi w:val="0"/>
        <w:ind w:firstLine="709"/>
        <w:jc w:val="both"/>
        <w:rPr>
          <w:rStyle w:val="PlaceholderText"/>
          <w:color w:val="000000"/>
        </w:rPr>
      </w:pPr>
      <w:r>
        <w:rPr>
          <w:rStyle w:val="PlaceholderText"/>
          <w:color w:val="000000"/>
        </w:rPr>
        <w:t xml:space="preserve">Jedným z hlavných cieľov predkladateľa je zabezpečiť dôslednú koncentráciu procesu a dôležitou obsahovou zmenou, ktorá je spôsobilá prispieť k efektívnemu a rýchlemu konaniu, je i zvýšenie požiadaviek na procesnú aktivitu sporových strán, a s tým spojenú procesnú zodpovednosť so sankčnými dôsledkami v prípadoch procesnej pasivity. Pre prípad, že strana lehotu zmešká a úkon neurobí, stratí možnosť úkon urobiť neskôr (tzv. procesná preklúzia). </w:t>
      </w:r>
    </w:p>
    <w:p w:rsidR="00C0489E">
      <w:pPr>
        <w:widowControl/>
        <w:bidi w:val="0"/>
        <w:ind w:firstLine="709"/>
        <w:jc w:val="both"/>
        <w:rPr>
          <w:rStyle w:val="PlaceholderText"/>
          <w:color w:val="000000"/>
        </w:rPr>
      </w:pPr>
      <w:r>
        <w:rPr>
          <w:rStyle w:val="PlaceholderText"/>
          <w:color w:val="000000"/>
        </w:rPr>
        <w:t> </w:t>
      </w:r>
    </w:p>
    <w:p w:rsidR="00C0489E">
      <w:pPr>
        <w:widowControl/>
        <w:bidi w:val="0"/>
        <w:ind w:firstLine="709"/>
        <w:jc w:val="both"/>
        <w:rPr>
          <w:rStyle w:val="PlaceholderText"/>
          <w:color w:val="000000"/>
        </w:rPr>
      </w:pPr>
      <w:r>
        <w:rPr>
          <w:rStyle w:val="PlaceholderText"/>
          <w:color w:val="000000"/>
        </w:rPr>
        <w:t xml:space="preserve">Zamedzenie prieťahov v súdnom konaní navrhuje predkladateľ vyriešiť aj zmenou v doručovaní fyzickým osobám. Súčasná právna úprava pomerne efektívnym spôsobom vyriešila doručovanie právnickým osobám a fyzickým osobám podnikateľom zavedením prísnej fikcie doručenia. Obdobná fikcia doručenia sa zavádza aj v prípade fyzických osôb nepodnikateľov a to tak, že sa prenáša na občanov zodpovednosť za to, že im nemožno doručiť písomnosti na adrese ich registrovaného pobytu. Ďalšou otázkou spôsobujúcou predlžovanie konania je zneužívanie inštitútu námietky zaujatosti. Zjavne nedôvodné námietky zaujatosti budú preto procesne sankcionované pokutou. </w:t>
      </w:r>
    </w:p>
    <w:p w:rsidR="00C0489E">
      <w:pPr>
        <w:widowControl/>
        <w:bidi w:val="0"/>
        <w:ind w:firstLine="709"/>
        <w:jc w:val="both"/>
        <w:rPr>
          <w:rStyle w:val="PlaceholderText"/>
          <w:color w:val="000000"/>
        </w:rPr>
      </w:pPr>
      <w:r>
        <w:rPr>
          <w:rStyle w:val="PlaceholderText"/>
          <w:color w:val="000000"/>
        </w:rPr>
        <w:t> </w:t>
      </w:r>
    </w:p>
    <w:p w:rsidR="00C0489E">
      <w:pPr>
        <w:widowControl/>
        <w:bidi w:val="0"/>
        <w:ind w:firstLine="709"/>
        <w:jc w:val="both"/>
        <w:rPr>
          <w:rStyle w:val="PlaceholderText"/>
          <w:color w:val="000000"/>
        </w:rPr>
      </w:pPr>
      <w:r>
        <w:rPr>
          <w:rStyle w:val="PlaceholderText"/>
          <w:color w:val="000000"/>
        </w:rPr>
        <w:t xml:space="preserve">Zjednodušila sa právna úprava týkajúca sa trov konania, keďže súčasná právna úprava len minimálne motivuje strany k tomu, aby pri výbere právneho zastúpenia a vedení konania postupovali hospodárne. </w:t>
      </w:r>
    </w:p>
    <w:p w:rsidR="00C0489E">
      <w:pPr>
        <w:widowControl/>
        <w:bidi w:val="0"/>
        <w:ind w:firstLine="709"/>
        <w:jc w:val="both"/>
        <w:rPr>
          <w:rStyle w:val="PlaceholderText"/>
          <w:color w:val="000000"/>
        </w:rPr>
      </w:pPr>
      <w:r>
        <w:rPr>
          <w:rStyle w:val="PlaceholderText"/>
          <w:color w:val="000000"/>
        </w:rPr>
        <w:t> </w:t>
      </w:r>
    </w:p>
    <w:p w:rsidR="00C0489E">
      <w:pPr>
        <w:widowControl/>
        <w:bidi w:val="0"/>
        <w:ind w:firstLine="709"/>
        <w:jc w:val="both"/>
        <w:rPr>
          <w:rStyle w:val="PlaceholderText"/>
          <w:color w:val="000000"/>
        </w:rPr>
      </w:pPr>
      <w:r>
        <w:rPr>
          <w:rStyle w:val="PlaceholderText"/>
          <w:color w:val="000000"/>
        </w:rPr>
        <w:t xml:space="preserve">Navrhuje sa zaviesť obligatórne právne zastúpenie v konaniach podľa kritéria </w:t>
      </w:r>
      <w:r>
        <w:rPr>
          <w:rStyle w:val="PlaceholderText"/>
          <w:i/>
          <w:color w:val="000000"/>
        </w:rPr>
        <w:t>ratio causae</w:t>
      </w:r>
      <w:r>
        <w:rPr>
          <w:rStyle w:val="PlaceholderText"/>
          <w:color w:val="000000"/>
        </w:rPr>
        <w:t xml:space="preserve">. Výber konaní, ktoré sa môžu viesť iba za povinného zastúpenia advokátom, je podmienený určitým typom veci, ktorá sa v konaní prejednáva – teda predmetom sporu. Pri povinnom zastúpení advokátom súdu odpadá viacero povinností súvisiacich s podaniami, ktoré nie sú úplné, zrozumiteľné a neobsahujú predpísané náležitosti. Rovnako sa pri obligatórnom zastúpení minimalizuje manudukčná povinnosť súdu voči stranám. </w:t>
      </w:r>
    </w:p>
    <w:p w:rsidR="00C0489E">
      <w:pPr>
        <w:widowControl/>
        <w:bidi w:val="0"/>
        <w:ind w:firstLine="709"/>
        <w:jc w:val="both"/>
        <w:rPr>
          <w:rStyle w:val="PlaceholderText"/>
          <w:color w:val="000000"/>
        </w:rPr>
      </w:pPr>
      <w:r>
        <w:rPr>
          <w:rStyle w:val="PlaceholderText"/>
          <w:color w:val="000000"/>
        </w:rPr>
        <w:t> </w:t>
      </w:r>
    </w:p>
    <w:p w:rsidR="00C0489E">
      <w:pPr>
        <w:widowControl/>
        <w:bidi w:val="0"/>
        <w:ind w:firstLine="709"/>
        <w:jc w:val="both"/>
        <w:rPr>
          <w:rStyle w:val="PlaceholderText"/>
          <w:color w:val="000000"/>
        </w:rPr>
      </w:pPr>
      <w:r>
        <w:rPr>
          <w:rStyle w:val="PlaceholderText"/>
          <w:color w:val="000000"/>
        </w:rPr>
        <w:t xml:space="preserve">Jednou z najčastejších príčin prieťahov v súdnom konaní je také vedenie konania, v ktorom súd síce priebežne koná, no vykonáva množstvo pojednávaní, opakovane nariaďuje komplikované znalecké dokazovanie a podobne. Príčinou tohto stavu je absentujúca dôsledná úprava koncentrácie dokazovania a tvrdení strán. V súvislosti s uvedeným nová právna úprava posilní doterajšie prvky, ktoré mali koncentrovať súdne konanie. Zavádza sa preto predbežné prejednanie sporu, pričom súd v rámci tejto fázy určí, ktoré zo stranami tvrdených skutočností považuje za právne významné s následnou výzvou adresovanou stranám, aby jasne označili, aké dôkazy na preukázanie týchto skutočností navrhujú, s tým, že na ich ďalšie tvrdenia a navrhované dôkazy sa nebude prihliadať. </w:t>
      </w:r>
    </w:p>
    <w:p w:rsidR="00C0489E">
      <w:pPr>
        <w:widowControl/>
        <w:bidi w:val="0"/>
        <w:ind w:firstLine="709"/>
        <w:jc w:val="both"/>
        <w:rPr>
          <w:rStyle w:val="PlaceholderText"/>
          <w:color w:val="000000"/>
        </w:rPr>
      </w:pPr>
      <w:r>
        <w:rPr>
          <w:rStyle w:val="PlaceholderText"/>
          <w:color w:val="000000"/>
        </w:rPr>
        <w:t> </w:t>
      </w:r>
    </w:p>
    <w:p w:rsidR="00C0489E">
      <w:pPr>
        <w:widowControl/>
        <w:bidi w:val="0"/>
        <w:ind w:firstLine="709"/>
        <w:jc w:val="both"/>
        <w:rPr>
          <w:rStyle w:val="PlaceholderText"/>
          <w:color w:val="000000"/>
        </w:rPr>
      </w:pPr>
      <w:r>
        <w:rPr>
          <w:rStyle w:val="PlaceholderText"/>
          <w:color w:val="000000"/>
        </w:rPr>
        <w:t xml:space="preserve">Nová úprava postupu súdu a strán vychádza z vyššej akceptácie nových komunikačných prostriedkov. Elektronická pošta, telefonická komunikácia, webová stránka a dátový súbor sú v novom predpise bežne používanými prostriedkami, ktorých používanie vedenie konania zjednoduší a zhospodárni. </w:t>
      </w:r>
    </w:p>
    <w:p w:rsidR="00C0489E">
      <w:pPr>
        <w:widowControl/>
        <w:bidi w:val="0"/>
        <w:ind w:firstLine="709"/>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 xml:space="preserve">Systém opravných prostriedkov je mimoriadne dôležitým právnym inštitútom pre zabezpečenie spravodlivosti rozhodovania. Najzásadnejšou navrhovanou zmenou bude revízia dovolacieho konania, ktoré bude založené na kombinácii revízneho a kasačného systému a na prepracovaní inštitútu mimoriadneho dovolania, keďže predkladateľ reflektuje čl. 6 Dohovoru o ochrane ľudských práv a základných slobôd a podľa stavu </w:t>
      </w:r>
      <w:r>
        <w:rPr>
          <w:rStyle w:val="PlaceholderText"/>
          <w:i/>
          <w:color w:val="000000"/>
        </w:rPr>
        <w:t>de lege lata</w:t>
      </w:r>
      <w:r>
        <w:rPr>
          <w:rStyle w:val="PlaceholderText"/>
          <w:color w:val="000000"/>
        </w:rPr>
        <w:t xml:space="preserve"> vykazuje mimoriadne dovolanie prvky nesúladné s existujúcou judikatúrou Európskeho súdu pre ľudské práva (ďalej len „ESĽP“). </w:t>
      </w:r>
    </w:p>
    <w:p w:rsidR="00C0489E">
      <w:pPr>
        <w:widowControl/>
        <w:bidi w:val="0"/>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Navrhované zákonné opatrenia predstavujú základné a nevyhnutné kroky pre zlepšenie vymožiteľnosti práva v Slovenskej republike, k efektívnejšiemu a rýchlejšiemu dosiahnutiu rozhodnutia súdu. Základným cieľom predkladanej rekodifikácie je zefektívnenie, zjednodušenie, zrýchlenie a zhospodárnenie civilného súdneho procesu, čím sa zabezpečí účinnejšia ochrana práv a oprávnených záujmov fyzických osôb a právnických osôb, ako aj ochrana celospoločenských záujmov.</w:t>
      </w:r>
    </w:p>
    <w:p w:rsidR="00C0489E">
      <w:pPr>
        <w:widowControl/>
        <w:bidi w:val="0"/>
        <w:ind w:firstLine="708"/>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 xml:space="preserve">Pri rekodifikačných prácach boli využité aj viaceré úpravy z posledných noviel Občianskeho súdneho poriadku, ako aj predchádzajúca právna úprava, ktorá sa osvedčila. Na rekodifikácii pracovala Rekodifikačná komisia pre Občiansky súdny poriadok kreovaná ministrom spravodlivosti Slovenskej republiky v júli 2012. Členovia Rekodifikačnej komisie boli účelne vybraní tak, aby sa vytvorila rôznorodá skupina, v ktorej pôsobia odborníci z radov sudcov, advokátov, exekútorov, notárov, expertov na právnu históriu či európske právo. Zastúpenie majú právni teoretici aj praktizujúci odborníci. Členmi Rekodifikačnej komisie sú aj českí odborníci na civilné právo procesné. Okrem stálych členov však Rekodifikačná komisia využila pri svojich prácach i názory a podnety ďalších expertov, ktorí pôsobia ako </w:t>
      </w:r>
      <w:r>
        <w:rPr>
          <w:rStyle w:val="PlaceholderText"/>
          <w:i/>
          <w:color w:val="000000"/>
        </w:rPr>
        <w:t>ad hoc</w:t>
      </w:r>
      <w:r>
        <w:rPr>
          <w:rStyle w:val="PlaceholderText"/>
          <w:color w:val="000000"/>
        </w:rPr>
        <w:t xml:space="preserve"> členovia, či ako stáli členovia pracovných skupín pre jednotlivé oblasti civilného procesu. </w:t>
      </w:r>
    </w:p>
    <w:p w:rsidR="00C0489E">
      <w:pPr>
        <w:widowControl/>
        <w:bidi w:val="0"/>
        <w:ind w:firstLine="708"/>
        <w:rPr>
          <w:rStyle w:val="PlaceholderText"/>
          <w:color w:val="000000"/>
        </w:rPr>
      </w:pPr>
      <w:r>
        <w:rPr>
          <w:rStyle w:val="PlaceholderText"/>
          <w:color w:val="000000"/>
        </w:rPr>
        <w:t> </w:t>
      </w:r>
    </w:p>
    <w:p w:rsidR="00C0489E">
      <w:pPr>
        <w:widowControl/>
        <w:bidi w:val="0"/>
        <w:ind w:firstLine="708"/>
        <w:rPr>
          <w:rStyle w:val="PlaceholderText"/>
          <w:color w:val="000000"/>
        </w:rPr>
      </w:pPr>
      <w:r>
        <w:rPr>
          <w:rStyle w:val="PlaceholderText"/>
          <w:color w:val="000000"/>
        </w:rPr>
        <w:t xml:space="preserve">Navrhovaný zákon sa skladá z piatich častí. </w:t>
      </w:r>
    </w:p>
    <w:p w:rsidR="00C0489E">
      <w:pPr>
        <w:widowControl/>
        <w:bidi w:val="0"/>
        <w:ind w:firstLine="708"/>
        <w:jc w:val="both"/>
        <w:rPr>
          <w:rStyle w:val="PlaceholderText"/>
          <w:color w:val="000000"/>
        </w:rPr>
      </w:pPr>
      <w:r>
        <w:rPr>
          <w:rStyle w:val="PlaceholderText"/>
          <w:color w:val="000000"/>
        </w:rPr>
        <w:t xml:space="preserve">Pred samotným paragrafovým znením uvádzajú zákon základné princípy, na ktorých má stáť samotný zákon. Základné princípy tvoria rámec výkladových pravidiel, v súlade s ktorými majú byť aplikované interpretované právne normy Civilného sporového poriadku. </w:t>
      </w:r>
    </w:p>
    <w:p w:rsidR="00C0489E">
      <w:pPr>
        <w:widowControl/>
        <w:bidi w:val="0"/>
        <w:ind w:firstLine="708"/>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 xml:space="preserve">Prvá časť navrhovaného zákona obsahuje ustanovenia o predmete zákona, o právomoci a príslušnosti súdov, o zložení súdu, vylúčení sudcov, o stranách sporu a zastúpení, o iných subjektoch, ktoré majú vplyv na priebeh konania. V tejto časti sú tiež vymedzené procesné úkony súdu, doručovanie, lehoty, ako aj ustanovenia o úkonoch strán. </w:t>
      </w:r>
    </w:p>
    <w:p w:rsidR="00C0489E">
      <w:pPr>
        <w:widowControl/>
        <w:bidi w:val="0"/>
        <w:ind w:firstLine="708"/>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 xml:space="preserve">Druhá časť upravuje postupy v rámci konania v prvej inštancii, konkrétne postup súdu po začatí konania, predbežné prejednanie veci, dokazovanie, súdne rozhodnutia a trovy konania. </w:t>
      </w:r>
    </w:p>
    <w:p w:rsidR="00C0489E">
      <w:pPr>
        <w:widowControl/>
        <w:bidi w:val="0"/>
        <w:ind w:firstLine="708"/>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Tretia časť obsahuje právnu úpravu osobitných procesných postupov, kam boli zaradené skrátené konania a skrátené rozhodnutia (Platobný rozkaz, Európsky platobný rozkaz, Rozsudok pre zmeškanie, Rozsudok pre uznanie a vzdanie sa nároku), spory s ochranou slabšej strany (za slabšiu stranu sa tu považujú spotrebiteľ, zamestnanec a ten, kto namieta porušenie práva na nediskrimináciu) a neodkladné, zabezpečovacie a iné opatrenia súdu.</w:t>
      </w:r>
    </w:p>
    <w:p w:rsidR="00C0489E">
      <w:pPr>
        <w:widowControl/>
        <w:bidi w:val="0"/>
        <w:ind w:firstLine="708"/>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 xml:space="preserve">Štvrtá časť navrhovaného zákona upravuje riadne a mimoriadne opravné prostriedky, a teda odvolanie, žalobu na obnovu konania, dovolanie a dovolanie generálneho prokurátora. </w:t>
      </w:r>
    </w:p>
    <w:p w:rsidR="00C0489E">
      <w:pPr>
        <w:widowControl/>
        <w:bidi w:val="0"/>
        <w:ind w:firstLine="708"/>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Piata časť vymedzuje v spoločných, prechodných a záverečných ustanoveniach účinnosť zákona, prechodné a zrušovacie ustanovenia.</w:t>
      </w:r>
    </w:p>
    <w:p w:rsidR="00C0489E">
      <w:pPr>
        <w:widowControl/>
        <w:bidi w:val="0"/>
        <w:ind w:firstLine="708"/>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sidR="00F63F71">
        <w:rPr>
          <w:rStyle w:val="PlaceholderText"/>
          <w:color w:val="000000"/>
        </w:rPr>
        <w:t>Vládny n</w:t>
      </w:r>
      <w:r>
        <w:rPr>
          <w:rStyle w:val="PlaceholderText"/>
          <w:color w:val="000000"/>
        </w:rPr>
        <w:t>ávrh zákona je v súlade s Ústavou Slovenskej republiky, ústavnými zákonmi, medzinárodnými zmluvami, ktorými je Slovenská republika viazaná a súčasne je v súlade s právom Európskej únie.</w:t>
      </w:r>
    </w:p>
    <w:p w:rsidR="00C0489E">
      <w:pPr>
        <w:widowControl/>
        <w:bidi w:val="0"/>
        <w:ind w:firstLine="708"/>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 xml:space="preserve">Predkladaný </w:t>
      </w:r>
      <w:r w:rsidR="00F63F71">
        <w:rPr>
          <w:rStyle w:val="PlaceholderText"/>
          <w:color w:val="000000"/>
        </w:rPr>
        <w:t xml:space="preserve">vládny </w:t>
      </w:r>
      <w:r>
        <w:rPr>
          <w:rStyle w:val="PlaceholderText"/>
          <w:color w:val="000000"/>
        </w:rPr>
        <w:t xml:space="preserve">návrh zákona má pozitívny vplyv na informatizáciu spoločnosti, keďže </w:t>
      </w:r>
      <w:r>
        <w:rPr>
          <w:rStyle w:val="PlaceholderText"/>
          <w:color w:val="000000"/>
          <w:sz w:val="22"/>
        </w:rPr>
        <w:t xml:space="preserve">zverejňovaním rozsudkov a iných oznámení na webovej stránke súdu sa zavádzajú nové elektronické služby. Rovnako má </w:t>
      </w:r>
      <w:r w:rsidR="00F63F71">
        <w:rPr>
          <w:rStyle w:val="PlaceholderText"/>
          <w:color w:val="000000"/>
          <w:sz w:val="22"/>
        </w:rPr>
        <w:t xml:space="preserve">vládny </w:t>
      </w:r>
      <w:r>
        <w:rPr>
          <w:rStyle w:val="PlaceholderText"/>
          <w:color w:val="000000"/>
          <w:sz w:val="22"/>
        </w:rPr>
        <w:t xml:space="preserve">návrh zákona pozitívny vplyv </w:t>
      </w:r>
      <w:r>
        <w:rPr>
          <w:rStyle w:val="PlaceholderText"/>
          <w:color w:val="000000"/>
        </w:rPr>
        <w:t xml:space="preserve">na podnikateľské prostredie a pozitívne sociálne vplyvy, a to najmä s ohľadom na zvýšenú vymožiteľnosť práva, ktorá sa aplikáciou zákona dosiahne. Predkladaný </w:t>
      </w:r>
      <w:r w:rsidR="00F63F71">
        <w:rPr>
          <w:rStyle w:val="PlaceholderText"/>
          <w:color w:val="000000"/>
        </w:rPr>
        <w:t xml:space="preserve">vládny </w:t>
      </w:r>
      <w:r>
        <w:rPr>
          <w:rStyle w:val="PlaceholderText"/>
          <w:color w:val="000000"/>
        </w:rPr>
        <w:t>návrh zákona nezakladá žiadne vplyvy na rozpočet verejnej správy ani na životné prostredie.</w:t>
      </w:r>
    </w:p>
    <w:p w:rsidR="00C0489E">
      <w:pPr>
        <w:widowControl/>
        <w:bidi w:val="0"/>
        <w:rPr>
          <w:rStyle w:val="PlaceholderText"/>
          <w:color w:val="000000"/>
        </w:rPr>
      </w:pPr>
      <w:r>
        <w:rPr>
          <w:rStyle w:val="PlaceholderText"/>
          <w:color w:val="000000"/>
        </w:rPr>
        <w:t> </w:t>
      </w:r>
    </w:p>
    <w:p w:rsidR="00C0489E">
      <w:pPr>
        <w:widowControl/>
        <w:bidi w:val="0"/>
        <w:ind w:firstLine="708"/>
        <w:rPr>
          <w:rStyle w:val="PlaceholderText"/>
          <w:color w:val="000000"/>
        </w:rPr>
      </w:pPr>
      <w:r>
        <w:rPr>
          <w:rStyle w:val="PlaceholderText"/>
          <w:color w:val="000000"/>
        </w:rPr>
        <w:t> </w:t>
      </w:r>
    </w:p>
    <w:p w:rsidR="00C0489E">
      <w:pPr>
        <w:widowControl/>
        <w:bidi w:val="0"/>
        <w:rPr>
          <w:rStyle w:val="PlaceholderText"/>
          <w:color w:val="000000"/>
        </w:rPr>
      </w:pPr>
      <w:r>
        <w:rPr>
          <w:rStyle w:val="PlaceholderText"/>
          <w:color w:val="000000"/>
        </w:rPr>
        <w:t> </w:t>
      </w:r>
    </w:p>
    <w:p w:rsidR="00C0489E">
      <w:pPr>
        <w:widowControl/>
        <w:bidi w:val="0"/>
        <w:spacing w:after="280" w:afterAutospacing="1"/>
        <w:rPr>
          <w:rStyle w:val="PlaceholderText"/>
          <w:color w:val="000000"/>
        </w:rPr>
      </w:pPr>
      <w:r>
        <w:rPr>
          <w:rStyle w:val="PlaceholderText"/>
          <w:color w:val="000000"/>
        </w:rPr>
        <w:t> </w:t>
      </w:r>
    </w:p>
    <w:p w:rsidR="00C0489E">
      <w:pPr>
        <w:widowControl/>
        <w:bidi w:val="0"/>
        <w:spacing w:after="280" w:afterAutospacing="1"/>
        <w:rPr>
          <w:rStyle w:val="PlaceholderText"/>
          <w:color w:val="000000"/>
        </w:rPr>
      </w:pPr>
      <w:r>
        <w:rPr>
          <w:rStyle w:val="PlaceholderText"/>
          <w:color w:val="000000"/>
        </w:rPr>
        <w:t> </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F63F71"/>
    <w:rsid w:val="0067465E"/>
    <w:rsid w:val="007A7AFF"/>
    <w:rsid w:val="008B25A6"/>
    <w:rsid w:val="00A64D2D"/>
    <w:rsid w:val="00C0489E"/>
    <w:rsid w:val="00F63F7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1719</Words>
  <Characters>9804</Characters>
  <Application>Microsoft Office Word</Application>
  <DocSecurity>0</DocSecurity>
  <Lines>0</Lines>
  <Paragraphs>0</Paragraphs>
  <ScaleCrop>false</ScaleCrop>
  <Company>Abyss</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DZIAKOVA Dominika</cp:lastModifiedBy>
  <cp:revision>2</cp:revision>
  <dcterms:created xsi:type="dcterms:W3CDTF">2014-12-19T11:36:00Z</dcterms:created>
  <dcterms:modified xsi:type="dcterms:W3CDTF">2014-12-19T11:36:00Z</dcterms:modified>
</cp:coreProperties>
</file>