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0896" w:rsidRPr="00290940" w:rsidP="00B90896">
      <w:pPr>
        <w:bidi w:val="0"/>
        <w:jc w:val="center"/>
        <w:rPr>
          <w:rFonts w:ascii="Times New Roman" w:hAnsi="Times New Roman"/>
          <w:b/>
          <w:spacing w:val="30"/>
        </w:rPr>
      </w:pPr>
      <w:r w:rsidRPr="00290940">
        <w:rPr>
          <w:rFonts w:ascii="Times New Roman" w:hAnsi="Times New Roman"/>
          <w:b/>
          <w:spacing w:val="30"/>
        </w:rPr>
        <w:t xml:space="preserve">NÁRODNÁ RADA SLOVENSKEJ REPUBLIKY </w:t>
      </w:r>
    </w:p>
    <w:p w:rsidR="00B90896" w:rsidRPr="00386447" w:rsidP="00B90896">
      <w:pPr>
        <w:pBdr>
          <w:bottom w:val="single" w:sz="12" w:space="3" w:color="auto"/>
        </w:pBdr>
        <w:bidi w:val="0"/>
        <w:jc w:val="center"/>
        <w:rPr>
          <w:rFonts w:ascii="Times New Roman" w:hAnsi="Times New Roman"/>
          <w:spacing w:val="30"/>
        </w:rPr>
      </w:pPr>
      <w:r w:rsidRPr="00290940">
        <w:rPr>
          <w:rFonts w:ascii="Times New Roman" w:hAnsi="Times New Roman"/>
          <w:spacing w:val="30"/>
        </w:rPr>
        <w:t xml:space="preserve">VI. </w:t>
      </w:r>
      <w:r w:rsidRPr="00386447">
        <w:rPr>
          <w:rFonts w:ascii="Times New Roman" w:hAnsi="Times New Roman"/>
          <w:spacing w:val="30"/>
        </w:rPr>
        <w:t>volebné obdobie</w:t>
      </w:r>
    </w:p>
    <w:p w:rsidR="00B90896" w:rsidRPr="00290940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  <w:spacing w:val="30"/>
        </w:rPr>
      </w:pPr>
    </w:p>
    <w:p w:rsidR="00B90896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spacing w:val="30"/>
        </w:rPr>
      </w:pPr>
      <w:r>
        <w:rPr>
          <w:rFonts w:ascii="Times New Roman" w:hAnsi="Times New Roman"/>
          <w:b/>
          <w:spacing w:val="30"/>
        </w:rPr>
        <w:t>1</w:t>
      </w:r>
      <w:r w:rsidR="0032054E">
        <w:rPr>
          <w:rFonts w:ascii="Times New Roman" w:hAnsi="Times New Roman"/>
          <w:b/>
          <w:spacing w:val="30"/>
        </w:rPr>
        <w:t>330</w:t>
      </w:r>
    </w:p>
    <w:p w:rsidR="00B90896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spacing w:val="30"/>
        </w:rPr>
      </w:pPr>
    </w:p>
    <w:p w:rsidR="00B90896" w:rsidRPr="00290940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spacing w:val="30"/>
        </w:rPr>
      </w:pPr>
    </w:p>
    <w:p w:rsidR="00B90896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spacing w:val="30"/>
        </w:rPr>
      </w:pPr>
      <w:r w:rsidRPr="00290940">
        <w:rPr>
          <w:rFonts w:ascii="Times New Roman" w:hAnsi="Times New Roman"/>
          <w:b/>
          <w:spacing w:val="30"/>
        </w:rPr>
        <w:t xml:space="preserve">VLÁDNY NÁVRH </w:t>
      </w:r>
    </w:p>
    <w:p w:rsidR="00B90896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spacing w:val="30"/>
        </w:rPr>
      </w:pPr>
    </w:p>
    <w:p w:rsidR="00B90896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spacing w:val="30"/>
        </w:rPr>
      </w:pPr>
    </w:p>
    <w:p w:rsidR="00B90896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spacing w:val="30"/>
        </w:rPr>
      </w:pPr>
      <w:r w:rsidRPr="00290940">
        <w:rPr>
          <w:rFonts w:ascii="Times New Roman" w:hAnsi="Times New Roman"/>
          <w:b/>
          <w:spacing w:val="30"/>
        </w:rPr>
        <w:t>Z á k o</w:t>
      </w:r>
      <w:r>
        <w:rPr>
          <w:rFonts w:ascii="Times New Roman" w:hAnsi="Times New Roman"/>
          <w:b/>
          <w:spacing w:val="30"/>
        </w:rPr>
        <w:t> </w:t>
      </w:r>
      <w:r w:rsidRPr="00290940">
        <w:rPr>
          <w:rFonts w:ascii="Times New Roman" w:hAnsi="Times New Roman"/>
          <w:b/>
          <w:spacing w:val="30"/>
        </w:rPr>
        <w:t>n</w:t>
      </w:r>
    </w:p>
    <w:p w:rsidR="00B90896" w:rsidRPr="00290940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spacing w:val="30"/>
        </w:rPr>
      </w:pPr>
    </w:p>
    <w:p w:rsidR="00B90896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2703EB">
        <w:rPr>
          <w:rFonts w:ascii="Times New Roman" w:hAnsi="Times New Roman"/>
          <w:lang w:eastAsia="en-US"/>
        </w:rPr>
        <w:t>z ... 2015</w:t>
      </w:r>
      <w:r w:rsidRPr="00290940">
        <w:rPr>
          <w:rFonts w:ascii="Times New Roman" w:hAnsi="Times New Roman"/>
        </w:rPr>
        <w:t>,</w:t>
      </w:r>
    </w:p>
    <w:p w:rsidR="00B90896" w:rsidRPr="00290940" w:rsidP="00B90896">
      <w:pPr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C24ECE" w:rsidRPr="002703EB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2703EB" w:rsidR="00DA1EFE">
        <w:rPr>
          <w:rFonts w:ascii="Times New Roman" w:hAnsi="Times New Roman"/>
          <w:b/>
          <w:lang w:eastAsia="en-US"/>
        </w:rPr>
        <w:t xml:space="preserve">ktorým sa mení a dopĺňa zákon č. 99/1963 Zb. Občiansky súdny poriadok v znení neskorších </w:t>
      </w:r>
      <w:r w:rsidRPr="003B4AA8" w:rsidR="00DA1EFE">
        <w:rPr>
          <w:rFonts w:ascii="Times New Roman" w:hAnsi="Times New Roman"/>
          <w:b/>
          <w:lang w:eastAsia="en-US"/>
        </w:rPr>
        <w:t>predpisov a </w:t>
      </w:r>
      <w:r w:rsidRPr="00845DF4" w:rsidR="003B4AA8">
        <w:rPr>
          <w:rFonts w:ascii="Times New Roman" w:hAnsi="Times New Roman"/>
          <w:b/>
          <w:lang w:eastAsia="en-US"/>
        </w:rPr>
        <w:t>ktorým</w:t>
      </w:r>
      <w:r w:rsidR="003B4AA8">
        <w:rPr>
          <w:rFonts w:ascii="Times New Roman" w:hAnsi="Times New Roman"/>
          <w:b/>
          <w:lang w:eastAsia="en-US"/>
        </w:rPr>
        <w:t xml:space="preserve"> sa menia a dopĺňajú niektoré zákony</w:t>
      </w:r>
      <w:r w:rsidRPr="002703EB" w:rsidR="00DA1EFE">
        <w:rPr>
          <w:rFonts w:ascii="Times New Roman" w:hAnsi="Times New Roman"/>
          <w:b/>
          <w:lang w:eastAsia="en-US"/>
        </w:rPr>
        <w:t xml:space="preserve"> </w:t>
      </w:r>
    </w:p>
    <w:p w:rsidR="003F793F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B90896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B90896" w:rsidRPr="002703EB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3F793F" w:rsidRPr="002703EB" w:rsidP="004B00F9">
      <w:pPr>
        <w:bidi w:val="0"/>
        <w:spacing w:before="0" w:beforeAutospacing="0" w:after="0" w:afterAutospacing="0"/>
        <w:outlineLvl w:val="0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Národná rada Slovenskej republiky sa uzniesla na tomto zákone:</w:t>
      </w:r>
    </w:p>
    <w:p w:rsidR="003F793F" w:rsidRPr="002703EB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3F793F" w:rsidRPr="002703EB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bookmarkStart w:id="0" w:name="_GoBack"/>
      <w:bookmarkEnd w:id="0"/>
      <w:r w:rsidRPr="002703EB">
        <w:rPr>
          <w:rFonts w:ascii="Times New Roman" w:hAnsi="Times New Roman"/>
          <w:b/>
          <w:lang w:eastAsia="en-US"/>
        </w:rPr>
        <w:t>Čl. I</w:t>
      </w:r>
    </w:p>
    <w:p w:rsidR="00DA1EFE" w:rsidRPr="002703EB" w:rsidP="002703EB">
      <w:pPr>
        <w:bidi w:val="0"/>
        <w:spacing w:before="0" w:beforeAutospacing="0" w:after="0" w:afterAutospacing="0"/>
        <w:rPr>
          <w:rFonts w:ascii="Times New Roman" w:hAnsi="Times New Roman"/>
          <w:b/>
          <w:lang w:eastAsia="en-US"/>
        </w:rPr>
      </w:pPr>
    </w:p>
    <w:p w:rsidR="00DA1EFE" w:rsidRPr="002703EB" w:rsidP="002703EB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lang w:eastAsia="en-US"/>
        </w:rPr>
      </w:pPr>
      <w:r w:rsidRPr="002703EB">
        <w:rPr>
          <w:rFonts w:ascii="Times New Roman" w:hAnsi="Times New Roman"/>
          <w:b/>
          <w:lang w:eastAsia="en-US"/>
        </w:rPr>
        <w:t>Zákon č. 99/1963 Zb. Občiansky súdny poriadok v znení zákona č. 36/1967 Zb., zákona č. 158/1969 Zb., zákona č. 49/1973 Zb., zákona č. 20/1975 Zb., zákona č. 133/1982 Zb., zákona č. 180/1990 Zb., zákona č. 328/1991 Zb., zákona č. 519/1991 Zb., zákona č. 263/1992 Zb., zákona Národnej rady Slovenskej republiky č. 5/1993 Z. z., zákona Národnej rady Slovenskej republiky č. 46/1994 Z. z., zákona Národnej rady Slovenskej republiky č. 190/1995 Z. z., zákona Národnej rady Slovenskej republiky č. 232/1995 Z. z., zákona Národnej rady Slovenskej republiky č. 233/1995 Z. z., zákona Národnej rady Slovenskej republiky č. 22/1996 Z. z., zákona Národnej rady Slovenskej republiky č. 58/1996 Z. z., nálezu Ústavného súdu Slovenskej republiky č. 281/1996 Z. z., zákona č. 211/1997 Z. z., nálezu Ústavného súdu Slovenskej republiky č. 359/1997 Z. z., zákona č. 124/1998 Z. z., zákona č. 144/1998 Z. z., zákona č. 169/1998 Z. z., zákona č. 187/1998 Z. z., zákona č. 225/1998 Z. z., zákona č. 233/1998 Z. z., zákona č. 235/1998 Z. z., nálezu Ústavného súdu Slovenskej republiky č. 318/1998 Z. z., zákona č. 331/1998 Z. z., zákona č. 46/1999 Z. z., nálezu Ústavného súdu Slovenskej republiky č. 66/1999 Z. z., nálezu Ústavného súdu Slovenskej republiky č. 166/1999 Z. z., nálezu Ústavného súdu Slovenskej republiky č. 185/1999 Z. z., zákona č. 223/1999 Z. z., zákona č. 303/2001 Z. z., zákona č. 501/2001 Z. z., zákona č. 215/2002 Z. z., zákona č. 232/2002 Z. z., zákona č. 424/2002 Z. z., zákona č. 451/2002 Z. z., zákona č. 480/2002 Z. z., nálezu Ústavného súdu Slovenskej republiky č. 620/2002 Z. z., nálezu Ústavného súdu Slovenskej republiky č. 75/2003 Z. z., zákona č. 353/2003 Z. z., zákona č. 530/2003 Z. z., zákona č. 589/2003 Z. z., zákona č. 204/2004 Z. z., zákona č. 371/2004 Z. z., zákona č. 382/2004 Z. z., zákona č. 420/2004 Z. z., zákona č. 428/2004 Z. z., zákona č. 613/2004 Z. z., zákona č. 757/2004 Z. z., zákona č. 36/2005 Z. z., zákona č. 290/2005 Z. z., zákona č. 341/2005 Z. z., zákona č. 24/2007 Z. z., zákona č. 84/2007 Z. z., zákona č. 273/2007 Z. z., zákona č. 335/2007 Z. z., zákona č. 643/2007 Z. z., zákona č. 384/2008 Z. z., zákona č. 477/2008 Z. z., zákona č. 484/2008 Z. z., zákona č. 491/2008 Z. z., zákona č. 487/2009 Z. z., zákona č. 495/2009 Z. z., zákona č. 575/2009 Z. z., zákona č. 151/2010 Z. z., zákona č. 183/2011 Z. z., zákona č. 332/2011 Z. z., zákona č. 348/2011 Z. z., zákona č. 388/2011 Z. z, zákona č. 335/2012 Z. z.,  zákona č. 64/2013 Z. z., zákona č. 75/2013 Z. z., zákona č. 180/2013 Z. z., zákona č. 106/2014 Z</w:t>
      </w:r>
      <w:r w:rsidR="00836903">
        <w:rPr>
          <w:rFonts w:ascii="Times New Roman" w:hAnsi="Times New Roman"/>
          <w:b/>
          <w:lang w:eastAsia="en-US"/>
        </w:rPr>
        <w:t>. z., zákona č. 151/2014 Z. z.,</w:t>
      </w:r>
      <w:r w:rsidRPr="002703EB">
        <w:rPr>
          <w:rFonts w:ascii="Times New Roman" w:hAnsi="Times New Roman"/>
          <w:b/>
          <w:lang w:eastAsia="en-US"/>
        </w:rPr>
        <w:t xml:space="preserve"> zákona č. 180/2014 Z. z. </w:t>
      </w:r>
      <w:r w:rsidR="00836903">
        <w:rPr>
          <w:rFonts w:ascii="Times New Roman" w:hAnsi="Times New Roman"/>
          <w:b/>
          <w:lang w:eastAsia="en-US"/>
        </w:rPr>
        <w:t xml:space="preserve">a zákona č. </w:t>
      </w:r>
      <w:r w:rsidRPr="00FE6949" w:rsidR="00FE6949">
        <w:rPr>
          <w:rFonts w:ascii="Times New Roman" w:hAnsi="Times New Roman"/>
          <w:b/>
          <w:bCs/>
          <w:lang w:eastAsia="en-US"/>
        </w:rPr>
        <w:t>335/</w:t>
      </w:r>
      <w:r w:rsidR="00836903">
        <w:rPr>
          <w:rFonts w:ascii="Times New Roman" w:hAnsi="Times New Roman"/>
          <w:b/>
          <w:lang w:eastAsia="en-US"/>
        </w:rPr>
        <w:t xml:space="preserve">2014 Z. z. </w:t>
      </w:r>
      <w:r w:rsidRPr="002703EB">
        <w:rPr>
          <w:rFonts w:ascii="Times New Roman" w:hAnsi="Times New Roman"/>
          <w:b/>
          <w:lang w:eastAsia="en-US"/>
        </w:rPr>
        <w:t>sa mení a dopĺňa takto: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</w:p>
    <w:p w:rsidR="00DA1EFE" w:rsidRPr="002703EB" w:rsidP="00DA1EFE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b/>
          <w:lang w:eastAsia="en-US"/>
        </w:rPr>
        <w:t xml:space="preserve">1. </w:t>
      </w:r>
      <w:r w:rsidRPr="002703EB">
        <w:rPr>
          <w:rFonts w:ascii="Times New Roman" w:hAnsi="Times New Roman"/>
          <w:lang w:eastAsia="en-US"/>
        </w:rPr>
        <w:t>V § 76 ods. 1 sa za písmeno g) vkladajú nové písmená h) až j), ktoré znejú: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„h) nevstupoval alebo iba obmedzene vstupoval do domu alebo bytu, na pracovisko alebo iné miesto, kde býva, zdržiava sa alebo ktoré pravidelne navštevuje osoba, ktorej telesnú integritu alebo duševnú integritu ohrozuje,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i) </w:t>
      </w:r>
      <w:r w:rsidRPr="002703EB" w:rsidR="00767418">
        <w:rPr>
          <w:rFonts w:ascii="Times New Roman" w:hAnsi="Times New Roman"/>
          <w:lang w:eastAsia="en-US"/>
        </w:rPr>
        <w:t xml:space="preserve">nekontaktoval úplne alebo čiastočne </w:t>
      </w:r>
      <w:r w:rsidRPr="002703EB">
        <w:rPr>
          <w:rFonts w:ascii="Times New Roman" w:hAnsi="Times New Roman"/>
          <w:lang w:eastAsia="en-US"/>
        </w:rPr>
        <w:t>písomne, telefonicky, elektronickou komunikáciou alebo inými prostriedkami  osobu, ktorej telesná integrita alebo duševná integrita môže byť takýmto konaním ohrozená,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j) </w:t>
      </w:r>
      <w:r w:rsidRPr="002703EB" w:rsidR="00767418">
        <w:rPr>
          <w:rFonts w:ascii="Times New Roman" w:hAnsi="Times New Roman"/>
          <w:lang w:eastAsia="en-US"/>
        </w:rPr>
        <w:t xml:space="preserve">nepribližoval alebo iba obmedzene sa približoval na určenú vzdialenosť </w:t>
      </w:r>
      <w:r w:rsidRPr="002703EB">
        <w:rPr>
          <w:rFonts w:ascii="Times New Roman" w:hAnsi="Times New Roman"/>
        </w:rPr>
        <w:t xml:space="preserve">k osobe, </w:t>
      </w:r>
      <w:r w:rsidRPr="002703EB">
        <w:rPr>
          <w:rFonts w:ascii="Times New Roman" w:hAnsi="Times New Roman"/>
          <w:lang w:eastAsia="en-US"/>
        </w:rPr>
        <w:t xml:space="preserve">ktorej telesná integrita alebo duševná integrita môže byť </w:t>
      </w:r>
      <w:r w:rsidR="007C6DEA">
        <w:rPr>
          <w:rFonts w:ascii="Times New Roman" w:hAnsi="Times New Roman"/>
          <w:lang w:eastAsia="en-US"/>
        </w:rPr>
        <w:t xml:space="preserve">jeho </w:t>
      </w:r>
      <w:r w:rsidRPr="002703EB">
        <w:rPr>
          <w:rFonts w:ascii="Times New Roman" w:hAnsi="Times New Roman"/>
          <w:lang w:eastAsia="en-US"/>
        </w:rPr>
        <w:t>konaním ohrozená,“.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="00767418">
        <w:rPr>
          <w:rFonts w:ascii="Times New Roman" w:hAnsi="Times New Roman"/>
          <w:lang w:eastAsia="en-US"/>
        </w:rPr>
        <w:t xml:space="preserve"> 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Doterajšie písmeno h) sa označuje ako písmeno k).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DA1EFE" w:rsidRPr="002703EB" w:rsidP="00DA1EFE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 </w:t>
      </w:r>
      <w:r w:rsidRPr="002703EB">
        <w:rPr>
          <w:rFonts w:ascii="Times New Roman" w:hAnsi="Times New Roman"/>
          <w:b/>
          <w:lang w:eastAsia="en-US"/>
        </w:rPr>
        <w:t xml:space="preserve">2. </w:t>
      </w:r>
      <w:r w:rsidRPr="002703EB" w:rsidR="00686136">
        <w:rPr>
          <w:rFonts w:ascii="Times New Roman" w:hAnsi="Times New Roman"/>
          <w:lang w:eastAsia="en-US"/>
        </w:rPr>
        <w:t>Za § 200f sa vkladajú</w:t>
      </w:r>
      <w:r w:rsidRPr="002703EB">
        <w:rPr>
          <w:rFonts w:ascii="Times New Roman" w:hAnsi="Times New Roman"/>
          <w:b/>
          <w:lang w:eastAsia="en-US"/>
        </w:rPr>
        <w:t xml:space="preserve"> </w:t>
      </w:r>
      <w:r w:rsidRPr="002703EB">
        <w:rPr>
          <w:rFonts w:ascii="Times New Roman" w:hAnsi="Times New Roman"/>
          <w:lang w:eastAsia="en-US"/>
        </w:rPr>
        <w:t>§ 200g</w:t>
      </w:r>
      <w:r w:rsidRPr="002703EB" w:rsidR="00686136">
        <w:rPr>
          <w:rFonts w:ascii="Times New Roman" w:hAnsi="Times New Roman"/>
          <w:lang w:eastAsia="en-US"/>
        </w:rPr>
        <w:t xml:space="preserve"> a 200h</w:t>
      </w:r>
      <w:r w:rsidR="006D7ABC">
        <w:rPr>
          <w:rFonts w:ascii="Times New Roman" w:hAnsi="Times New Roman"/>
          <w:lang w:eastAsia="en-US"/>
        </w:rPr>
        <w:t>,</w:t>
      </w:r>
      <w:r w:rsidRPr="002703EB" w:rsidR="00686136">
        <w:rPr>
          <w:rFonts w:ascii="Times New Roman" w:hAnsi="Times New Roman"/>
          <w:lang w:eastAsia="en-US"/>
        </w:rPr>
        <w:t xml:space="preserve"> ktoré</w:t>
      </w:r>
      <w:r w:rsidRPr="002703EB">
        <w:rPr>
          <w:rFonts w:ascii="Times New Roman" w:hAnsi="Times New Roman"/>
          <w:lang w:eastAsia="en-US"/>
        </w:rPr>
        <w:t xml:space="preserve"> </w:t>
      </w:r>
      <w:r w:rsidR="00836903">
        <w:rPr>
          <w:rFonts w:ascii="Times New Roman" w:hAnsi="Times New Roman"/>
          <w:lang w:eastAsia="en-US"/>
        </w:rPr>
        <w:t xml:space="preserve">vrátane nadpisu nad paragrafom </w:t>
      </w:r>
      <w:r w:rsidRPr="002703EB">
        <w:rPr>
          <w:rFonts w:ascii="Times New Roman" w:hAnsi="Times New Roman"/>
          <w:lang w:eastAsia="en-US"/>
        </w:rPr>
        <w:t>zn</w:t>
      </w:r>
      <w:r w:rsidRPr="002703EB" w:rsidR="00686136">
        <w:rPr>
          <w:rFonts w:ascii="Times New Roman" w:hAnsi="Times New Roman"/>
          <w:lang w:eastAsia="en-US"/>
        </w:rPr>
        <w:t>ejú</w:t>
      </w:r>
      <w:r w:rsidRPr="002703EB">
        <w:rPr>
          <w:rFonts w:ascii="Times New Roman" w:hAnsi="Times New Roman"/>
          <w:lang w:eastAsia="en-US"/>
        </w:rPr>
        <w:t>:</w:t>
      </w:r>
    </w:p>
    <w:p w:rsidR="00DA1EFE" w:rsidRPr="002703EB" w:rsidP="00DA1EFE">
      <w:pPr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DA1EFE" w:rsidRPr="002703EB" w:rsidP="00DA1EFE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„Konanie o niektorých otázkach ochranných opatrení</w:t>
      </w:r>
    </w:p>
    <w:p w:rsidR="00DA1EFE" w:rsidRPr="002703EB" w:rsidP="00DA1EFE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DA1EFE" w:rsidRPr="002703EB" w:rsidP="00DA1EFE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§ 200g</w:t>
      </w:r>
    </w:p>
    <w:p w:rsidR="004D31F5" w:rsidRPr="002703EB" w:rsidP="00DA1EFE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Vydanie osvedčenia o ochrannom opatrení</w:t>
      </w:r>
    </w:p>
    <w:p w:rsidR="00DA1EFE" w:rsidRPr="002703EB" w:rsidP="00DA1EFE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ab/>
        <w:t>(1) Súd, ktorý nariadil predbežné opatrenie alebo v záujme ochrany telesnej integrity alebo duševnej integrity rozhodol o obmedzení výkonu práv, je príslušný na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ab/>
        <w:t xml:space="preserve">a) vydávanie, opravu a zrušenie osvedčenia o ochrannom opatrení, 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ab/>
        <w:t>b) poskytnutie informácie o orgánoch dožiadaného členského štátu.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0E413B" w:rsidRPr="002703EB" w:rsidP="000E413B">
      <w:pPr>
        <w:bidi w:val="0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(2) Súd </w:t>
      </w:r>
      <w:r w:rsidRPr="002703EB" w:rsidR="004D31F5">
        <w:rPr>
          <w:rFonts w:ascii="Times New Roman" w:hAnsi="Times New Roman"/>
          <w:lang w:eastAsia="en-US"/>
        </w:rPr>
        <w:t>po splnení podmienok podľa osobitného predpisu</w:t>
      </w:r>
      <w:r w:rsidRPr="002703EB" w:rsidR="004D31F5">
        <w:rPr>
          <w:rStyle w:val="FootnoteReference"/>
          <w:rFonts w:ascii="Times New Roman" w:hAnsi="Times New Roman"/>
          <w:lang w:eastAsia="en-US"/>
        </w:rPr>
        <w:t>30i</w:t>
      </w:r>
      <w:r w:rsidRPr="002703EB" w:rsidR="004D31F5">
        <w:rPr>
          <w:rFonts w:ascii="Times New Roman" w:hAnsi="Times New Roman"/>
          <w:lang w:eastAsia="en-US"/>
        </w:rPr>
        <w:t xml:space="preserve">) </w:t>
      </w:r>
      <w:r w:rsidR="0042347A">
        <w:rPr>
          <w:rFonts w:ascii="Times New Roman" w:hAnsi="Times New Roman"/>
          <w:lang w:eastAsia="en-US"/>
        </w:rPr>
        <w:t xml:space="preserve">bezodkladne </w:t>
      </w:r>
      <w:r w:rsidRPr="002703EB">
        <w:rPr>
          <w:rFonts w:ascii="Times New Roman" w:hAnsi="Times New Roman"/>
          <w:lang w:eastAsia="en-US"/>
        </w:rPr>
        <w:t xml:space="preserve">vydá osvedčenie o ochrannom opatrení na osobitnom tlačive.  </w:t>
      </w:r>
    </w:p>
    <w:p w:rsidR="000E413B" w:rsidRPr="002703EB" w:rsidP="004D31F5">
      <w:pPr>
        <w:bidi w:val="0"/>
        <w:ind w:firstLine="708"/>
        <w:jc w:val="both"/>
        <w:rPr>
          <w:rFonts w:ascii="Times New Roman" w:hAnsi="Times New Roman"/>
          <w:strike/>
        </w:rPr>
      </w:pPr>
      <w:r w:rsidRPr="002703EB" w:rsidR="004D31F5">
        <w:rPr>
          <w:rFonts w:ascii="Times New Roman" w:hAnsi="Times New Roman"/>
          <w:lang w:eastAsia="en-US"/>
        </w:rPr>
        <w:t>(3</w:t>
      </w:r>
      <w:r w:rsidRPr="002703EB">
        <w:rPr>
          <w:rFonts w:ascii="Times New Roman" w:hAnsi="Times New Roman"/>
          <w:lang w:eastAsia="en-US"/>
        </w:rPr>
        <w:t xml:space="preserve">) </w:t>
      </w:r>
      <w:r w:rsidRPr="002703EB">
        <w:rPr>
          <w:rFonts w:ascii="Times New Roman" w:hAnsi="Times New Roman"/>
        </w:rPr>
        <w:t xml:space="preserve">Súd na žiadosť vydá osvedčenie o ochrannom opatrení </w:t>
      </w:r>
      <w:r w:rsidR="0042347A">
        <w:rPr>
          <w:rFonts w:ascii="Times New Roman" w:hAnsi="Times New Roman"/>
        </w:rPr>
        <w:t xml:space="preserve">bezodkladne </w:t>
      </w:r>
      <w:r w:rsidRPr="002703EB">
        <w:rPr>
          <w:rFonts w:ascii="Times New Roman" w:hAnsi="Times New Roman"/>
        </w:rPr>
        <w:t xml:space="preserve">aj na viacjazyčnom tlačive podľa osobitného predpisu. </w:t>
      </w:r>
    </w:p>
    <w:p w:rsidR="000E413B" w:rsidRPr="002703EB" w:rsidP="000E413B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§ 200h</w:t>
      </w:r>
    </w:p>
    <w:p w:rsidR="001D43AE" w:rsidRPr="002703EB" w:rsidP="001D43AE">
      <w:pPr>
        <w:bidi w:val="0"/>
        <w:spacing w:before="0" w:beforeAutospacing="0" w:after="0" w:afterAutospacing="0"/>
        <w:jc w:val="center"/>
        <w:outlineLvl w:val="0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Úprava  a neuznanie ochranného opatrenia vydaného v inom členskom štáte Európskej únie</w:t>
      </w:r>
    </w:p>
    <w:p w:rsidR="001D43AE" w:rsidRPr="002703EB" w:rsidP="001D43AE">
      <w:pPr>
        <w:bidi w:val="0"/>
        <w:spacing w:before="0" w:beforeAutospacing="0" w:after="0" w:afterAutospacing="0"/>
        <w:jc w:val="center"/>
        <w:outlineLvl w:val="0"/>
        <w:rPr>
          <w:rFonts w:ascii="Times New Roman" w:hAnsi="Times New Roman"/>
          <w:lang w:eastAsia="en-US"/>
        </w:rPr>
      </w:pPr>
    </w:p>
    <w:p w:rsidR="001D43AE" w:rsidRPr="002703EB" w:rsidP="002703EB">
      <w:pPr>
        <w:bidi w:val="0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(1) Súd podľa osobitného predpisu</w:t>
      </w:r>
      <w:r w:rsidRPr="002703EB">
        <w:rPr>
          <w:rFonts w:ascii="Times New Roman" w:hAnsi="Times New Roman"/>
          <w:vertAlign w:val="superscript"/>
          <w:lang w:eastAsia="en-US"/>
        </w:rPr>
        <w:t>30h</w:t>
      </w:r>
      <w:r w:rsidRPr="002703EB">
        <w:rPr>
          <w:rFonts w:ascii="Times New Roman" w:hAnsi="Times New Roman"/>
          <w:lang w:eastAsia="en-US"/>
        </w:rPr>
        <w:t>) je príslušný na</w:t>
      </w:r>
    </w:p>
    <w:p w:rsidR="001D43AE" w:rsidRPr="002703EB" w:rsidP="001D43A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ab/>
        <w:t>a) úpravu ochranného opatrenia vydaného v inom členskom štáte podľa osobitného predpisu,</w:t>
      </w:r>
      <w:r w:rsidRPr="002703EB">
        <w:rPr>
          <w:rFonts w:ascii="Times New Roman" w:hAnsi="Times New Roman"/>
          <w:vertAlign w:val="superscript"/>
          <w:lang w:eastAsia="en-US"/>
        </w:rPr>
        <w:t>30i</w:t>
      </w:r>
      <w:r w:rsidRPr="002703EB">
        <w:rPr>
          <w:rFonts w:ascii="Times New Roman" w:hAnsi="Times New Roman"/>
          <w:lang w:eastAsia="en-US"/>
        </w:rPr>
        <w:t xml:space="preserve">) </w:t>
      </w:r>
    </w:p>
    <w:p w:rsidR="001D43AE" w:rsidRPr="002703EB" w:rsidP="001D43A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ab/>
        <w:t xml:space="preserve">b) </w:t>
      </w:r>
      <w:r w:rsidR="00175797">
        <w:rPr>
          <w:rFonts w:ascii="Times New Roman" w:hAnsi="Times New Roman"/>
          <w:lang w:eastAsia="en-US"/>
        </w:rPr>
        <w:t xml:space="preserve">pozastavenie účinkov uznania, zrušenie účinkov uznania a </w:t>
      </w:r>
      <w:r w:rsidRPr="002703EB">
        <w:rPr>
          <w:rFonts w:ascii="Times New Roman" w:hAnsi="Times New Roman"/>
          <w:lang w:eastAsia="en-US"/>
        </w:rPr>
        <w:t>neuznanie ochranného opatrenia vydaného v inom členskom štáte podľa osobitného predpisu.</w:t>
      </w:r>
    </w:p>
    <w:p w:rsidR="001D43AE" w:rsidRPr="002703EB" w:rsidP="001D43A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ab/>
      </w:r>
    </w:p>
    <w:p w:rsidR="001D43AE" w:rsidRPr="002703EB" w:rsidP="001D43AE">
      <w:pPr>
        <w:bidi w:val="0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 (</w:t>
      </w:r>
      <w:r w:rsidRPr="002703EB" w:rsidR="004D31F5">
        <w:rPr>
          <w:rFonts w:ascii="Times New Roman" w:hAnsi="Times New Roman"/>
          <w:lang w:eastAsia="en-US"/>
        </w:rPr>
        <w:t>2</w:t>
      </w:r>
      <w:r w:rsidRPr="002703EB">
        <w:rPr>
          <w:rFonts w:ascii="Times New Roman" w:hAnsi="Times New Roman"/>
          <w:lang w:eastAsia="en-US"/>
        </w:rPr>
        <w:t xml:space="preserve">) Súd na návrh ochranné opatrenie nariadené v inom členskom štáte </w:t>
      </w:r>
      <w:r w:rsidRPr="002703EB" w:rsidR="004D31F5">
        <w:rPr>
          <w:rFonts w:ascii="Times New Roman" w:hAnsi="Times New Roman"/>
          <w:lang w:eastAsia="en-US"/>
        </w:rPr>
        <w:t xml:space="preserve">Európskej únie </w:t>
      </w:r>
      <w:r w:rsidRPr="002703EB">
        <w:rPr>
          <w:rFonts w:ascii="Times New Roman" w:hAnsi="Times New Roman"/>
          <w:lang w:eastAsia="en-US"/>
        </w:rPr>
        <w:t>v potrebnom rozsahu uznesením upraví tak, aby bola zachovaná jeho vykonateľnosť s ohľadom na zmenu okolností spojených s pobytom osoby v Slovenskej republike; rozsah povinností uložených ochranným opatrením</w:t>
      </w:r>
      <w:r w:rsidRPr="002703EB" w:rsidR="004D31F5">
        <w:rPr>
          <w:rFonts w:ascii="Times New Roman" w:hAnsi="Times New Roman"/>
          <w:lang w:eastAsia="en-US"/>
        </w:rPr>
        <w:t xml:space="preserve"> tým nie je dotknutý</w:t>
      </w:r>
      <w:r w:rsidRPr="002703EB">
        <w:rPr>
          <w:rFonts w:ascii="Times New Roman" w:hAnsi="Times New Roman"/>
          <w:lang w:eastAsia="en-US"/>
        </w:rPr>
        <w:t xml:space="preserve">. </w:t>
      </w:r>
    </w:p>
    <w:p w:rsidR="001D43AE" w:rsidRPr="002703EB" w:rsidP="001D43AE">
      <w:pPr>
        <w:bidi w:val="0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/>
          <w:lang w:eastAsia="en-US"/>
        </w:rPr>
      </w:pPr>
    </w:p>
    <w:p w:rsidR="001D43AE" w:rsidRPr="002703EB" w:rsidP="001D43AE">
      <w:pPr>
        <w:bidi w:val="0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(</w:t>
      </w:r>
      <w:r w:rsidRPr="002703EB" w:rsidR="004D31F5">
        <w:rPr>
          <w:rFonts w:ascii="Times New Roman" w:hAnsi="Times New Roman"/>
          <w:lang w:eastAsia="en-US"/>
        </w:rPr>
        <w:t>3</w:t>
      </w:r>
      <w:r w:rsidRPr="002703EB">
        <w:rPr>
          <w:rFonts w:ascii="Times New Roman" w:hAnsi="Times New Roman"/>
          <w:lang w:eastAsia="en-US"/>
        </w:rPr>
        <w:t xml:space="preserve">) Proti uzneseniu podľa odseku </w:t>
      </w:r>
      <w:r w:rsidRPr="002703EB" w:rsidR="00686136">
        <w:rPr>
          <w:rFonts w:ascii="Times New Roman" w:hAnsi="Times New Roman"/>
          <w:lang w:eastAsia="en-US"/>
        </w:rPr>
        <w:t>2</w:t>
      </w:r>
      <w:r w:rsidRPr="002703EB">
        <w:rPr>
          <w:rFonts w:ascii="Times New Roman" w:hAnsi="Times New Roman"/>
          <w:lang w:eastAsia="en-US"/>
        </w:rPr>
        <w:t xml:space="preserve"> je prípustné odvolanie; odvolanie nemá odkladný účinok. </w:t>
      </w:r>
    </w:p>
    <w:p w:rsidR="004D31F5" w:rsidRPr="002703EB" w:rsidP="001D43AE">
      <w:pPr>
        <w:bidi w:val="0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/>
          <w:lang w:eastAsia="en-US"/>
        </w:rPr>
      </w:pPr>
    </w:p>
    <w:p w:rsidR="001D43AE" w:rsidRPr="002703EB" w:rsidP="001D43A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 </w:t>
      </w:r>
      <w:r w:rsidRPr="002703EB" w:rsidR="004D31F5">
        <w:rPr>
          <w:rFonts w:ascii="Times New Roman" w:hAnsi="Times New Roman"/>
          <w:lang w:eastAsia="en-US"/>
        </w:rPr>
        <w:tab/>
      </w:r>
      <w:r w:rsidRPr="002703EB">
        <w:rPr>
          <w:rFonts w:ascii="Times New Roman" w:hAnsi="Times New Roman"/>
          <w:lang w:eastAsia="en-US"/>
        </w:rPr>
        <w:t>(</w:t>
      </w:r>
      <w:r w:rsidRPr="002703EB" w:rsidR="004D31F5">
        <w:rPr>
          <w:rFonts w:ascii="Times New Roman" w:hAnsi="Times New Roman"/>
          <w:lang w:eastAsia="en-US"/>
        </w:rPr>
        <w:t>4</w:t>
      </w:r>
      <w:r w:rsidRPr="002703EB">
        <w:rPr>
          <w:rFonts w:ascii="Times New Roman" w:hAnsi="Times New Roman"/>
          <w:lang w:eastAsia="en-US"/>
        </w:rPr>
        <w:t xml:space="preserve">) Vo veciach </w:t>
      </w:r>
      <w:r w:rsidRPr="002703EB" w:rsidR="004D31F5">
        <w:rPr>
          <w:rFonts w:ascii="Times New Roman" w:hAnsi="Times New Roman"/>
          <w:lang w:eastAsia="en-US"/>
        </w:rPr>
        <w:t>úpravy a neuznania ochranného opatrenia vydaného v inom členskom štáte Európskej únie</w:t>
      </w:r>
      <w:r w:rsidRPr="002703EB">
        <w:rPr>
          <w:rFonts w:ascii="Times New Roman" w:hAnsi="Times New Roman"/>
          <w:lang w:eastAsia="en-US"/>
        </w:rPr>
        <w:t xml:space="preserve"> nie je potrebné nariaďovať pojednávanie a súd </w:t>
      </w:r>
      <w:r w:rsidRPr="002703EB" w:rsidR="004D31F5">
        <w:rPr>
          <w:rFonts w:ascii="Times New Roman" w:hAnsi="Times New Roman"/>
          <w:lang w:eastAsia="en-US"/>
        </w:rPr>
        <w:t xml:space="preserve">rozhoduje </w:t>
      </w:r>
      <w:r w:rsidRPr="002703EB" w:rsidR="00686136">
        <w:rPr>
          <w:rFonts w:ascii="Times New Roman" w:hAnsi="Times New Roman"/>
          <w:lang w:eastAsia="en-US"/>
        </w:rPr>
        <w:t xml:space="preserve">vždy </w:t>
      </w:r>
      <w:r w:rsidRPr="002703EB" w:rsidR="004D31F5">
        <w:rPr>
          <w:rFonts w:ascii="Times New Roman" w:hAnsi="Times New Roman"/>
          <w:lang w:eastAsia="en-US"/>
        </w:rPr>
        <w:t>uznesením.</w:t>
      </w:r>
      <w:r w:rsidRPr="002703EB">
        <w:rPr>
          <w:rFonts w:ascii="Times New Roman" w:hAnsi="Times New Roman"/>
          <w:lang w:eastAsia="en-US"/>
        </w:rPr>
        <w:t>“.</w:t>
      </w:r>
    </w:p>
    <w:p w:rsidR="000E413B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Poznámky pod čiarou k odkazom 30h a 30i znejú: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„30h) </w:t>
      </w:r>
      <w:r w:rsidR="00836903">
        <w:rPr>
          <w:rFonts w:ascii="Times New Roman" w:hAnsi="Times New Roman"/>
          <w:lang w:eastAsia="en-US"/>
        </w:rPr>
        <w:t>§ 14f z</w:t>
      </w:r>
      <w:r w:rsidRPr="002703EB" w:rsidR="00836903">
        <w:rPr>
          <w:rFonts w:ascii="Times New Roman" w:hAnsi="Times New Roman"/>
          <w:lang w:eastAsia="en-US"/>
        </w:rPr>
        <w:t>ákon</w:t>
      </w:r>
      <w:r w:rsidR="00836903">
        <w:rPr>
          <w:rFonts w:ascii="Times New Roman" w:hAnsi="Times New Roman"/>
          <w:lang w:eastAsia="en-US"/>
        </w:rPr>
        <w:t>a</w:t>
      </w:r>
      <w:r w:rsidRPr="002703EB" w:rsidR="00836903">
        <w:rPr>
          <w:rFonts w:ascii="Times New Roman" w:hAnsi="Times New Roman"/>
          <w:lang w:eastAsia="en-US"/>
        </w:rPr>
        <w:t xml:space="preserve"> </w:t>
      </w:r>
      <w:r w:rsidRPr="002703EB">
        <w:rPr>
          <w:rFonts w:ascii="Times New Roman" w:hAnsi="Times New Roman"/>
          <w:lang w:eastAsia="en-US"/>
        </w:rPr>
        <w:t>č. 371/2004 Z. z. o sídlach a obvodoch súdov Slovenskej republiky a o zmene zákona č. 99/1963 Zb. Občiansky súdny poriadok v znení neskorších predpisov v znení zákona č. .../2015 Z. z.</w:t>
      </w:r>
    </w:p>
    <w:p w:rsidR="00DA1EFE" w:rsidRPr="002703EB" w:rsidP="00DA1EFE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30i) </w:t>
      </w:r>
      <w:r w:rsidRPr="00897C7F" w:rsidR="00897C7F">
        <w:rPr>
          <w:rFonts w:ascii="Times New Roman" w:hAnsi="Times New Roman"/>
          <w:lang w:eastAsia="en-US"/>
        </w:rPr>
        <w:t>Nariadenie Európskeho parlamentu a Rady (EÚ) č. 606/2013 zo dňa 12. júna 2013 o</w:t>
      </w:r>
      <w:r w:rsidR="00897C7F">
        <w:rPr>
          <w:rFonts w:ascii="Times New Roman" w:hAnsi="Times New Roman"/>
          <w:lang w:eastAsia="en-US"/>
        </w:rPr>
        <w:t> </w:t>
      </w:r>
      <w:r w:rsidRPr="00897C7F" w:rsidR="00897C7F">
        <w:rPr>
          <w:rFonts w:ascii="Times New Roman" w:hAnsi="Times New Roman"/>
          <w:lang w:eastAsia="en-US"/>
        </w:rPr>
        <w:t>vzájomnom</w:t>
      </w:r>
      <w:r w:rsidR="00897C7F">
        <w:rPr>
          <w:rFonts w:ascii="Times New Roman" w:hAnsi="Times New Roman"/>
          <w:lang w:eastAsia="en-US"/>
        </w:rPr>
        <w:t xml:space="preserve"> </w:t>
      </w:r>
      <w:r w:rsidRPr="00897C7F" w:rsidR="00897C7F">
        <w:rPr>
          <w:rFonts w:ascii="Times New Roman" w:hAnsi="Times New Roman"/>
          <w:lang w:eastAsia="en-US"/>
        </w:rPr>
        <w:t>uznávaní ochranných opatrení v občianskych veciac</w:t>
      </w:r>
      <w:r w:rsidR="00897C7F">
        <w:rPr>
          <w:rFonts w:ascii="Times New Roman" w:hAnsi="Times New Roman"/>
          <w:lang w:eastAsia="en-US"/>
        </w:rPr>
        <w:t>h (Ú. v. EÚ L 181, 29. 6. 2013)</w:t>
      </w:r>
      <w:r w:rsidRPr="002703EB">
        <w:rPr>
          <w:rFonts w:ascii="Times New Roman" w:hAnsi="Times New Roman"/>
          <w:lang w:eastAsia="en-US"/>
        </w:rPr>
        <w:t>.“.</w:t>
      </w:r>
    </w:p>
    <w:p w:rsidR="002D503A" w:rsidP="004B00F9">
      <w:pPr>
        <w:bidi w:val="0"/>
        <w:spacing w:before="0" w:beforeAutospacing="0" w:after="0" w:afterAutospacing="0"/>
        <w:rPr>
          <w:rFonts w:ascii="Times New Roman" w:hAnsi="Times New Roman"/>
          <w:b/>
        </w:rPr>
      </w:pPr>
    </w:p>
    <w:p w:rsidR="002703EB" w:rsidRPr="002703EB" w:rsidP="004B00F9">
      <w:pPr>
        <w:bidi w:val="0"/>
        <w:spacing w:before="0" w:beforeAutospacing="0" w:after="0" w:afterAutospacing="0"/>
        <w:rPr>
          <w:rFonts w:ascii="Times New Roman" w:hAnsi="Times New Roman"/>
          <w:b/>
          <w:vanish/>
        </w:rPr>
      </w:pPr>
    </w:p>
    <w:p w:rsidR="002D503A" w:rsidRPr="002703EB" w:rsidP="004B00F9">
      <w:pPr>
        <w:bidi w:val="0"/>
        <w:spacing w:before="0" w:beforeAutospacing="0" w:after="0" w:afterAutospacing="0"/>
        <w:rPr>
          <w:rFonts w:ascii="Times New Roman" w:hAnsi="Times New Roman"/>
          <w:b/>
          <w:vanish/>
        </w:rPr>
      </w:pPr>
    </w:p>
    <w:p w:rsidR="002D503A" w:rsidRPr="002703EB" w:rsidP="004B00F9">
      <w:pPr>
        <w:bidi w:val="0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eastAsia="en-US"/>
        </w:rPr>
      </w:pPr>
    </w:p>
    <w:p w:rsidR="007A6900" w:rsidRPr="002703EB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2703EB">
        <w:rPr>
          <w:rFonts w:ascii="Times New Roman" w:hAnsi="Times New Roman"/>
          <w:b/>
          <w:lang w:eastAsia="en-US"/>
        </w:rPr>
        <w:t xml:space="preserve">Čl. </w:t>
      </w:r>
      <w:r w:rsidRPr="002703EB" w:rsidR="00413BD8">
        <w:rPr>
          <w:rFonts w:ascii="Times New Roman" w:hAnsi="Times New Roman"/>
          <w:b/>
          <w:lang w:eastAsia="en-US"/>
        </w:rPr>
        <w:t>I</w:t>
      </w:r>
      <w:r w:rsidRPr="002703EB" w:rsidR="001C2497">
        <w:rPr>
          <w:rFonts w:ascii="Times New Roman" w:hAnsi="Times New Roman"/>
          <w:b/>
          <w:lang w:eastAsia="en-US"/>
        </w:rPr>
        <w:t>I</w:t>
      </w:r>
    </w:p>
    <w:p w:rsidR="00DD2517" w:rsidRPr="002703EB" w:rsidP="00A15ED8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843FCE" w:rsidR="00843FCE">
        <w:rPr>
          <w:rFonts w:ascii="Times New Roman" w:hAnsi="Times New Roman"/>
          <w:b/>
          <w:lang w:eastAsia="en-US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313/2011, zákona č. 246/2012 Z. z., zákona č. 334/2012 Z. z., nálezu Ústavného súdu Slovenskej republiky č. 428/2012 Z. z., uznesenia Ústavného súdu Slovenskej republiky č. 189/2013 Z. z., zákona č. 204/2013 Z. z. a zákona č. 1/2014 Z. z.</w:t>
      </w:r>
      <w:r w:rsidR="00843FCE">
        <w:rPr>
          <w:rFonts w:ascii="Times New Roman" w:hAnsi="Times New Roman"/>
          <w:b/>
          <w:lang w:eastAsia="en-US"/>
        </w:rPr>
        <w:t xml:space="preserve"> </w:t>
      </w:r>
      <w:r w:rsidRPr="002703EB">
        <w:rPr>
          <w:rFonts w:ascii="Times New Roman" w:hAnsi="Times New Roman"/>
          <w:b/>
          <w:bCs/>
        </w:rPr>
        <w:t>sa mení a dopĺňa takto</w:t>
      </w:r>
      <w:r w:rsidR="00843FCE">
        <w:rPr>
          <w:rFonts w:ascii="Times New Roman" w:hAnsi="Times New Roman"/>
          <w:b/>
          <w:bCs/>
        </w:rPr>
        <w:t>:</w:t>
      </w:r>
    </w:p>
    <w:p w:rsidR="00DD2517" w:rsidRPr="002703EB" w:rsidP="00DD2517">
      <w:pPr>
        <w:bidi w:val="0"/>
        <w:jc w:val="both"/>
        <w:rPr>
          <w:rFonts w:ascii="Times New Roman" w:hAnsi="Times New Roman"/>
        </w:rPr>
      </w:pPr>
      <w:r w:rsidRPr="002703EB">
        <w:rPr>
          <w:rFonts w:ascii="Times New Roman" w:hAnsi="Times New Roman"/>
        </w:rPr>
        <w:t>V § 348 sa za písmeno g) vkladá nové písmeno h), ktoré znie:</w:t>
      </w:r>
    </w:p>
    <w:p w:rsidR="00DD2517" w:rsidRPr="002703EB" w:rsidP="00DD2517">
      <w:pPr>
        <w:bidi w:val="0"/>
        <w:jc w:val="both"/>
        <w:rPr>
          <w:rFonts w:ascii="Times New Roman" w:hAnsi="Times New Roman"/>
        </w:rPr>
      </w:pPr>
      <w:r w:rsidRPr="002703EB">
        <w:rPr>
          <w:rFonts w:ascii="Times New Roman" w:hAnsi="Times New Roman"/>
        </w:rPr>
        <w:t>„h) dopustí sa závažného alebo opakovaného konania, aby zmaril zákaz alebo obmedzenie kontaktu, vstupu alebo priblíženia sa vydané a osvedčené</w:t>
      </w:r>
      <w:r w:rsidRPr="00B23CEB">
        <w:rPr>
          <w:rFonts w:ascii="Times New Roman" w:hAnsi="Times New Roman"/>
        </w:rPr>
        <w:t xml:space="preserve"> </w:t>
      </w:r>
      <w:r w:rsidRPr="002703EB">
        <w:rPr>
          <w:rFonts w:ascii="Times New Roman" w:hAnsi="Times New Roman"/>
        </w:rPr>
        <w:t>podľa osobitného predpisu alebo vydané na základe rozhodnutia súdu v občianskom súdnom konaní,“.</w:t>
      </w:r>
    </w:p>
    <w:p w:rsidR="00DD2517" w:rsidP="00360807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2703EB">
        <w:rPr>
          <w:rFonts w:ascii="Times New Roman" w:hAnsi="Times New Roman"/>
        </w:rPr>
        <w:t>Doterajšie písmená h) až j) sa označujú ako písmená i) až k).</w:t>
      </w:r>
      <w:r w:rsidRPr="00DD2517">
        <w:rPr>
          <w:rFonts w:ascii="Times New Roman" w:hAnsi="Times New Roman"/>
          <w:b/>
          <w:bCs/>
        </w:rPr>
        <w:t xml:space="preserve"> </w:t>
      </w:r>
    </w:p>
    <w:p w:rsidR="00DD2517" w:rsidP="00360807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60807" w:rsidP="00360807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60807" w:rsidP="0036080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2703EB" w:rsidR="00DD2517">
        <w:rPr>
          <w:rFonts w:ascii="Times New Roman" w:hAnsi="Times New Roman"/>
          <w:b/>
          <w:bCs/>
        </w:rPr>
        <w:t>Čl. I</w:t>
      </w:r>
      <w:r w:rsidR="00DD2517">
        <w:rPr>
          <w:rFonts w:ascii="Times New Roman" w:hAnsi="Times New Roman"/>
          <w:b/>
          <w:bCs/>
        </w:rPr>
        <w:t>II</w:t>
      </w:r>
    </w:p>
    <w:p w:rsidR="00360807" w:rsidP="00360807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8117C8" w:rsidRPr="002703EB" w:rsidP="00360807">
      <w:pPr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lang w:eastAsia="en-US"/>
        </w:rPr>
      </w:pPr>
      <w:r w:rsidRPr="002703EB" w:rsidR="007C5745">
        <w:rPr>
          <w:rFonts w:ascii="Times New Roman" w:hAnsi="Times New Roman"/>
          <w:b/>
          <w:lang w:eastAsia="en-US"/>
        </w:rPr>
        <w:t>Z</w:t>
      </w:r>
      <w:r w:rsidRPr="002703EB">
        <w:rPr>
          <w:rFonts w:ascii="Times New Roman" w:hAnsi="Times New Roman"/>
          <w:b/>
          <w:lang w:eastAsia="en-US"/>
        </w:rPr>
        <w:t xml:space="preserve">ákon č. 371/2004 Z. z. </w:t>
      </w:r>
      <w:r w:rsidRPr="002703EB" w:rsidR="007C5745">
        <w:rPr>
          <w:rFonts w:ascii="Times New Roman" w:hAnsi="Times New Roman"/>
          <w:b/>
          <w:lang w:eastAsia="en-US"/>
        </w:rPr>
        <w:t xml:space="preserve">o sídlach a obvodoch súdov Slovenskej republiky a o zmene zákona č. 99/1963 Zb. Občiansky súdny poriadok </w:t>
      </w:r>
      <w:r w:rsidR="007C6DEA">
        <w:rPr>
          <w:rFonts w:ascii="Times New Roman" w:hAnsi="Times New Roman"/>
          <w:b/>
          <w:lang w:eastAsia="en-US"/>
        </w:rPr>
        <w:t xml:space="preserve">v znení neskorších predpisov </w:t>
      </w:r>
      <w:r w:rsidRPr="002703EB" w:rsidR="007C5745">
        <w:rPr>
          <w:rFonts w:ascii="Times New Roman" w:hAnsi="Times New Roman"/>
          <w:b/>
          <w:lang w:eastAsia="en-US"/>
        </w:rPr>
        <w:t>v znení zákon</w:t>
      </w:r>
      <w:r w:rsidRPr="002703EB">
        <w:rPr>
          <w:rFonts w:ascii="Times New Roman" w:hAnsi="Times New Roman"/>
          <w:b/>
          <w:lang w:eastAsia="en-US"/>
        </w:rPr>
        <w:t xml:space="preserve">a </w:t>
      </w:r>
      <w:r w:rsidRPr="002703EB" w:rsidR="007C5745">
        <w:rPr>
          <w:rFonts w:ascii="Times New Roman" w:hAnsi="Times New Roman"/>
          <w:b/>
          <w:lang w:eastAsia="en-US"/>
        </w:rPr>
        <w:t xml:space="preserve">č. </w:t>
      </w:r>
      <w:r w:rsidRPr="002703EB">
        <w:rPr>
          <w:rFonts w:ascii="Times New Roman" w:hAnsi="Times New Roman"/>
          <w:b/>
          <w:lang w:eastAsia="en-US"/>
        </w:rPr>
        <w:t>428/2004 Z. z., zákon</w:t>
      </w:r>
      <w:r w:rsidR="00DD2517">
        <w:rPr>
          <w:rFonts w:ascii="Times New Roman" w:hAnsi="Times New Roman"/>
          <w:b/>
          <w:lang w:eastAsia="en-US"/>
        </w:rPr>
        <w:t>a</w:t>
      </w:r>
      <w:r w:rsidRPr="002703EB">
        <w:rPr>
          <w:rFonts w:ascii="Times New Roman" w:hAnsi="Times New Roman"/>
          <w:b/>
          <w:lang w:eastAsia="en-US"/>
        </w:rPr>
        <w:t xml:space="preserve"> č. 757/2004 Z. z., zákona č. 511/2007 Z. z., zákona č. 517/2008 Z. z., zákona č. 59/2009 Z. z., nálezu </w:t>
      </w:r>
      <w:r w:rsidR="00DD2517">
        <w:rPr>
          <w:rFonts w:ascii="Times New Roman" w:hAnsi="Times New Roman"/>
          <w:b/>
          <w:lang w:eastAsia="en-US"/>
        </w:rPr>
        <w:t xml:space="preserve">Ústavného súdu Slovenskej republiky </w:t>
      </w:r>
      <w:r w:rsidRPr="002703EB">
        <w:rPr>
          <w:rFonts w:ascii="Times New Roman" w:hAnsi="Times New Roman"/>
          <w:b/>
          <w:lang w:eastAsia="en-US"/>
        </w:rPr>
        <w:t>č. 290/2009 Z. z., zákona č. 291/2009 Z. z., zákona č. 503/2009 Z. z., zákona č. 332/2011 Z. z., zákona č. 348/2011 Z. z., zákona č. 388/2011 Z. z., zákona č. 75/2013 Z. z.</w:t>
      </w:r>
      <w:r w:rsidR="00DD2517">
        <w:rPr>
          <w:rFonts w:ascii="Times New Roman" w:hAnsi="Times New Roman"/>
          <w:b/>
          <w:lang w:eastAsia="en-US"/>
        </w:rPr>
        <w:t>,</w:t>
      </w:r>
      <w:r w:rsidRPr="002703EB">
        <w:rPr>
          <w:rFonts w:ascii="Times New Roman" w:hAnsi="Times New Roman"/>
          <w:b/>
          <w:lang w:eastAsia="en-US"/>
        </w:rPr>
        <w:t xml:space="preserve"> zákona č. 495/2013 Z. z. </w:t>
      </w:r>
      <w:r w:rsidRPr="002703EB" w:rsidR="00686136">
        <w:rPr>
          <w:rFonts w:ascii="Times New Roman" w:hAnsi="Times New Roman"/>
          <w:b/>
          <w:lang w:eastAsia="en-US"/>
        </w:rPr>
        <w:t xml:space="preserve">a zákona č. </w:t>
      </w:r>
      <w:r w:rsidR="00FE6949">
        <w:rPr>
          <w:rFonts w:ascii="Times New Roman" w:hAnsi="Times New Roman"/>
          <w:b/>
          <w:lang w:eastAsia="en-US"/>
        </w:rPr>
        <w:t>336</w:t>
      </w:r>
      <w:r w:rsidRPr="002703EB" w:rsidR="00686136">
        <w:rPr>
          <w:rFonts w:ascii="Times New Roman" w:hAnsi="Times New Roman"/>
          <w:b/>
          <w:lang w:eastAsia="en-US"/>
        </w:rPr>
        <w:t xml:space="preserve">/2014 </w:t>
      </w:r>
      <w:r w:rsidR="00F61F8B">
        <w:rPr>
          <w:rFonts w:ascii="Times New Roman" w:hAnsi="Times New Roman"/>
          <w:b/>
          <w:lang w:eastAsia="en-US"/>
        </w:rPr>
        <w:t xml:space="preserve">Z. z. </w:t>
      </w:r>
      <w:r w:rsidRPr="002703EB">
        <w:rPr>
          <w:rFonts w:ascii="Times New Roman" w:hAnsi="Times New Roman"/>
          <w:b/>
          <w:lang w:eastAsia="en-US"/>
        </w:rPr>
        <w:t>sa dopĺňa takto:</w:t>
      </w:r>
    </w:p>
    <w:p w:rsidR="00413BD8" w:rsidRPr="002703EB" w:rsidP="004B00F9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</w:p>
    <w:p w:rsidR="0025145D" w:rsidRPr="002703EB" w:rsidP="004B00F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>Za § 14</w:t>
      </w:r>
      <w:r w:rsidRPr="002703EB" w:rsidR="00686136">
        <w:rPr>
          <w:rFonts w:ascii="Times New Roman" w:hAnsi="Times New Roman"/>
          <w:lang w:eastAsia="en-US"/>
        </w:rPr>
        <w:t>e</w:t>
      </w:r>
      <w:r w:rsidRPr="002703EB">
        <w:rPr>
          <w:rFonts w:ascii="Times New Roman" w:hAnsi="Times New Roman"/>
          <w:lang w:eastAsia="en-US"/>
        </w:rPr>
        <w:t xml:space="preserve"> sa vkladá § </w:t>
      </w:r>
      <w:r w:rsidRPr="002703EB" w:rsidR="00686136">
        <w:rPr>
          <w:rFonts w:ascii="Times New Roman" w:hAnsi="Times New Roman"/>
          <w:lang w:eastAsia="en-US"/>
        </w:rPr>
        <w:t>14f</w:t>
      </w:r>
      <w:r w:rsidRPr="002703EB">
        <w:rPr>
          <w:rFonts w:ascii="Times New Roman" w:hAnsi="Times New Roman"/>
          <w:lang w:eastAsia="en-US"/>
        </w:rPr>
        <w:t>, ktorý vrátane nadpisu znie:</w:t>
      </w:r>
    </w:p>
    <w:p w:rsidR="00413BD8" w:rsidRPr="002703EB" w:rsidP="004B00F9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</w:p>
    <w:p w:rsidR="0025145D" w:rsidRPr="002703EB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„§ </w:t>
      </w:r>
      <w:r w:rsidRPr="002703EB" w:rsidR="00686136">
        <w:rPr>
          <w:rFonts w:ascii="Times New Roman" w:hAnsi="Times New Roman"/>
          <w:lang w:eastAsia="en-US"/>
        </w:rPr>
        <w:t>14f</w:t>
      </w:r>
    </w:p>
    <w:p w:rsidR="0025145D" w:rsidRPr="002703EB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 xml:space="preserve">Súd s agendou ochranných </w:t>
      </w:r>
      <w:r w:rsidRPr="002703EB" w:rsidR="00413BD8">
        <w:rPr>
          <w:rFonts w:ascii="Times New Roman" w:hAnsi="Times New Roman"/>
          <w:lang w:eastAsia="en-US"/>
        </w:rPr>
        <w:t xml:space="preserve">opatrení </w:t>
      </w:r>
      <w:r w:rsidRPr="002703EB">
        <w:rPr>
          <w:rFonts w:ascii="Times New Roman" w:hAnsi="Times New Roman"/>
          <w:lang w:eastAsia="en-US"/>
        </w:rPr>
        <w:t>v občianskych veciach</w:t>
      </w:r>
    </w:p>
    <w:p w:rsidR="00360CDB" w:rsidRPr="002703EB" w:rsidP="004B00F9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413BD8" w:rsidRPr="002703EB" w:rsidP="00413BD8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>
        <w:rPr>
          <w:rFonts w:ascii="Times New Roman" w:hAnsi="Times New Roman"/>
          <w:lang w:eastAsia="en-US"/>
        </w:rPr>
        <w:tab/>
      </w:r>
      <w:r w:rsidRPr="002703EB" w:rsidR="0025145D">
        <w:rPr>
          <w:rFonts w:ascii="Times New Roman" w:hAnsi="Times New Roman"/>
          <w:lang w:eastAsia="en-US"/>
        </w:rPr>
        <w:t xml:space="preserve">Na konanie vo veciach </w:t>
      </w:r>
      <w:r w:rsidRPr="002703EB">
        <w:rPr>
          <w:rFonts w:ascii="Times New Roman" w:hAnsi="Times New Roman"/>
          <w:lang w:eastAsia="en-US"/>
        </w:rPr>
        <w:t xml:space="preserve">ochranného opatrenia v občianskych veciach nariadeného v inom členskom štáte </w:t>
      </w:r>
      <w:r w:rsidRPr="002703EB" w:rsidR="00DA4AF0">
        <w:rPr>
          <w:rFonts w:ascii="Times New Roman" w:hAnsi="Times New Roman"/>
          <w:lang w:eastAsia="en-US"/>
        </w:rPr>
        <w:t xml:space="preserve">Európskej únie </w:t>
      </w:r>
      <w:r w:rsidRPr="002703EB" w:rsidR="0025145D">
        <w:rPr>
          <w:rFonts w:ascii="Times New Roman" w:hAnsi="Times New Roman"/>
          <w:lang w:eastAsia="en-US"/>
        </w:rPr>
        <w:t xml:space="preserve">je príslušný Okresný súd Bratislava </w:t>
      </w:r>
      <w:r w:rsidRPr="002703EB" w:rsidR="002E5138">
        <w:rPr>
          <w:rFonts w:ascii="Times New Roman" w:hAnsi="Times New Roman"/>
          <w:lang w:eastAsia="en-US"/>
        </w:rPr>
        <w:t>III</w:t>
      </w:r>
      <w:r w:rsidRPr="002703EB">
        <w:rPr>
          <w:rFonts w:ascii="Times New Roman" w:hAnsi="Times New Roman"/>
          <w:lang w:eastAsia="en-US"/>
        </w:rPr>
        <w:t>; jeho obvodom je celé územie Slovenskej republiky.</w:t>
      </w:r>
      <w:r w:rsidRPr="002703EB" w:rsidR="00DA4AF0">
        <w:rPr>
          <w:rFonts w:ascii="Times New Roman" w:hAnsi="Times New Roman"/>
          <w:lang w:eastAsia="en-US"/>
        </w:rPr>
        <w:t>“.</w:t>
      </w:r>
      <w:r w:rsidRPr="002703EB">
        <w:rPr>
          <w:rFonts w:ascii="Times New Roman" w:hAnsi="Times New Roman"/>
          <w:lang w:eastAsia="en-US"/>
        </w:rPr>
        <w:t xml:space="preserve"> </w:t>
      </w:r>
    </w:p>
    <w:p w:rsidR="007A6900" w:rsidRPr="002703EB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</w:p>
    <w:p w:rsidR="00DD0FD2" w:rsidP="004B00F9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</w:p>
    <w:p w:rsidR="00360807" w:rsidRPr="002703EB" w:rsidP="004B00F9">
      <w:pPr>
        <w:bidi w:val="0"/>
        <w:spacing w:before="0" w:beforeAutospacing="0" w:after="0" w:afterAutospacing="0"/>
        <w:jc w:val="both"/>
        <w:rPr>
          <w:rFonts w:ascii="Times New Roman" w:hAnsi="Times New Roman"/>
          <w:b/>
          <w:lang w:eastAsia="en-US"/>
        </w:rPr>
      </w:pPr>
    </w:p>
    <w:p w:rsidR="00843FCE" w:rsidRPr="002703EB" w:rsidP="004B00F9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lang w:eastAsia="en-US"/>
        </w:rPr>
      </w:pPr>
      <w:r w:rsidRPr="002703EB" w:rsidR="0025145D">
        <w:rPr>
          <w:rFonts w:ascii="Times New Roman" w:hAnsi="Times New Roman"/>
          <w:b/>
          <w:lang w:eastAsia="en-US"/>
        </w:rPr>
        <w:t xml:space="preserve">Čl. </w:t>
      </w:r>
      <w:r w:rsidR="002703EB">
        <w:rPr>
          <w:rFonts w:ascii="Times New Roman" w:hAnsi="Times New Roman"/>
          <w:b/>
          <w:lang w:eastAsia="en-US"/>
        </w:rPr>
        <w:t>I</w:t>
      </w:r>
      <w:r w:rsidRPr="002703EB" w:rsidR="0025145D">
        <w:rPr>
          <w:rFonts w:ascii="Times New Roman" w:hAnsi="Times New Roman"/>
          <w:b/>
          <w:lang w:eastAsia="en-US"/>
        </w:rPr>
        <w:t>V</w:t>
      </w:r>
    </w:p>
    <w:p w:rsidR="00E82D6F" w:rsidRPr="002703EB" w:rsidP="00843FCE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AB5A0D" w:rsidRPr="002703EB" w:rsidP="002703EB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  <w:r w:rsidRPr="002703EB" w:rsidR="0025145D">
        <w:rPr>
          <w:rFonts w:ascii="Times New Roman" w:hAnsi="Times New Roman"/>
          <w:lang w:eastAsia="en-US"/>
        </w:rPr>
        <w:t xml:space="preserve">Tento zákon nadobúda účinnosť </w:t>
      </w:r>
      <w:r w:rsidRPr="002703EB" w:rsidR="00574AA5">
        <w:rPr>
          <w:rFonts w:ascii="Times New Roman" w:hAnsi="Times New Roman"/>
          <w:lang w:eastAsia="en-US"/>
        </w:rPr>
        <w:t>1</w:t>
      </w:r>
      <w:r w:rsidRPr="002703EB" w:rsidR="0025145D">
        <w:rPr>
          <w:rFonts w:ascii="Times New Roman" w:hAnsi="Times New Roman"/>
          <w:lang w:eastAsia="en-US"/>
        </w:rPr>
        <w:t xml:space="preserve">. </w:t>
      </w:r>
      <w:r w:rsidRPr="002703EB" w:rsidR="00574AA5">
        <w:rPr>
          <w:rFonts w:ascii="Times New Roman" w:hAnsi="Times New Roman"/>
          <w:lang w:eastAsia="en-US"/>
        </w:rPr>
        <w:t xml:space="preserve">mája </w:t>
      </w:r>
      <w:r w:rsidRPr="002703EB" w:rsidR="0025145D">
        <w:rPr>
          <w:rFonts w:ascii="Times New Roman" w:hAnsi="Times New Roman"/>
          <w:lang w:eastAsia="en-US"/>
        </w:rPr>
        <w:t>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DF0"/>
    <w:multiLevelType w:val="hybridMultilevel"/>
    <w:tmpl w:val="D35AB0F0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1">
    <w:nsid w:val="1B4B3F75"/>
    <w:multiLevelType w:val="hybridMultilevel"/>
    <w:tmpl w:val="D35AB0F0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2">
    <w:nsid w:val="247C5E3B"/>
    <w:multiLevelType w:val="hybridMultilevel"/>
    <w:tmpl w:val="FDA0AAAA"/>
    <w:lvl w:ilvl="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3">
    <w:nsid w:val="3BF60185"/>
    <w:multiLevelType w:val="hybridMultilevel"/>
    <w:tmpl w:val="EABE18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C330F"/>
    <w:multiLevelType w:val="hybridMultilevel"/>
    <w:tmpl w:val="D0EC91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793F"/>
    <w:rsid w:val="000213D2"/>
    <w:rsid w:val="00023333"/>
    <w:rsid w:val="0002728A"/>
    <w:rsid w:val="00030F64"/>
    <w:rsid w:val="000375C8"/>
    <w:rsid w:val="00040263"/>
    <w:rsid w:val="000465B7"/>
    <w:rsid w:val="000B72D8"/>
    <w:rsid w:val="000C2595"/>
    <w:rsid w:val="000D2606"/>
    <w:rsid w:val="000E413B"/>
    <w:rsid w:val="00113223"/>
    <w:rsid w:val="001235BB"/>
    <w:rsid w:val="001508B0"/>
    <w:rsid w:val="00155FCB"/>
    <w:rsid w:val="001654AF"/>
    <w:rsid w:val="00175797"/>
    <w:rsid w:val="00197ED8"/>
    <w:rsid w:val="001A01F4"/>
    <w:rsid w:val="001B0171"/>
    <w:rsid w:val="001B1CE7"/>
    <w:rsid w:val="001B3C9F"/>
    <w:rsid w:val="001C2497"/>
    <w:rsid w:val="001D29B8"/>
    <w:rsid w:val="001D43AE"/>
    <w:rsid w:val="001E66E0"/>
    <w:rsid w:val="001F7A86"/>
    <w:rsid w:val="00205E3E"/>
    <w:rsid w:val="002118D9"/>
    <w:rsid w:val="00225DC4"/>
    <w:rsid w:val="00251005"/>
    <w:rsid w:val="0025145D"/>
    <w:rsid w:val="0026744D"/>
    <w:rsid w:val="002703EB"/>
    <w:rsid w:val="00274403"/>
    <w:rsid w:val="00281F86"/>
    <w:rsid w:val="00290940"/>
    <w:rsid w:val="00292828"/>
    <w:rsid w:val="002A2693"/>
    <w:rsid w:val="002B4E92"/>
    <w:rsid w:val="002D442C"/>
    <w:rsid w:val="002D503A"/>
    <w:rsid w:val="002E5138"/>
    <w:rsid w:val="002F4779"/>
    <w:rsid w:val="002F6B2D"/>
    <w:rsid w:val="002F7BBC"/>
    <w:rsid w:val="00316960"/>
    <w:rsid w:val="0032054E"/>
    <w:rsid w:val="00321872"/>
    <w:rsid w:val="00327858"/>
    <w:rsid w:val="00360807"/>
    <w:rsid w:val="00360CDB"/>
    <w:rsid w:val="00372EC9"/>
    <w:rsid w:val="003767DB"/>
    <w:rsid w:val="00380639"/>
    <w:rsid w:val="003826A9"/>
    <w:rsid w:val="00386447"/>
    <w:rsid w:val="00393F1F"/>
    <w:rsid w:val="00397B06"/>
    <w:rsid w:val="003B1084"/>
    <w:rsid w:val="003B1ECF"/>
    <w:rsid w:val="003B4AA8"/>
    <w:rsid w:val="003D65DB"/>
    <w:rsid w:val="003D79FA"/>
    <w:rsid w:val="003F19EF"/>
    <w:rsid w:val="003F793F"/>
    <w:rsid w:val="00413BD8"/>
    <w:rsid w:val="00417368"/>
    <w:rsid w:val="004224A0"/>
    <w:rsid w:val="0042347A"/>
    <w:rsid w:val="004417D1"/>
    <w:rsid w:val="0047360F"/>
    <w:rsid w:val="00477744"/>
    <w:rsid w:val="00491AE5"/>
    <w:rsid w:val="004A103B"/>
    <w:rsid w:val="004A3EC5"/>
    <w:rsid w:val="004B00F9"/>
    <w:rsid w:val="004B15F3"/>
    <w:rsid w:val="004B60EB"/>
    <w:rsid w:val="004C4BFB"/>
    <w:rsid w:val="004D31F5"/>
    <w:rsid w:val="004F1A76"/>
    <w:rsid w:val="004F7E37"/>
    <w:rsid w:val="00500DF9"/>
    <w:rsid w:val="0054099D"/>
    <w:rsid w:val="00542E0C"/>
    <w:rsid w:val="00546DE9"/>
    <w:rsid w:val="00574AA5"/>
    <w:rsid w:val="00594F2F"/>
    <w:rsid w:val="005A5FF2"/>
    <w:rsid w:val="005B629B"/>
    <w:rsid w:val="005C74E4"/>
    <w:rsid w:val="005D0C13"/>
    <w:rsid w:val="005F0140"/>
    <w:rsid w:val="005F7A71"/>
    <w:rsid w:val="00601E3C"/>
    <w:rsid w:val="00604708"/>
    <w:rsid w:val="00604B7E"/>
    <w:rsid w:val="00621642"/>
    <w:rsid w:val="00626F0C"/>
    <w:rsid w:val="00646166"/>
    <w:rsid w:val="00655948"/>
    <w:rsid w:val="006572DA"/>
    <w:rsid w:val="00660E70"/>
    <w:rsid w:val="006669B9"/>
    <w:rsid w:val="00686136"/>
    <w:rsid w:val="006A5357"/>
    <w:rsid w:val="006B39B6"/>
    <w:rsid w:val="006D466B"/>
    <w:rsid w:val="006D7ABC"/>
    <w:rsid w:val="00721E37"/>
    <w:rsid w:val="00723097"/>
    <w:rsid w:val="00727AF8"/>
    <w:rsid w:val="0073399F"/>
    <w:rsid w:val="007625FB"/>
    <w:rsid w:val="00767418"/>
    <w:rsid w:val="00767C70"/>
    <w:rsid w:val="007766A7"/>
    <w:rsid w:val="007818A7"/>
    <w:rsid w:val="007840D4"/>
    <w:rsid w:val="00785DDA"/>
    <w:rsid w:val="0079382F"/>
    <w:rsid w:val="007A2C5D"/>
    <w:rsid w:val="007A6900"/>
    <w:rsid w:val="007A6D32"/>
    <w:rsid w:val="007C5745"/>
    <w:rsid w:val="007C6DEA"/>
    <w:rsid w:val="007D2EC3"/>
    <w:rsid w:val="007E1DA9"/>
    <w:rsid w:val="00810561"/>
    <w:rsid w:val="008117C8"/>
    <w:rsid w:val="008118A2"/>
    <w:rsid w:val="008178DA"/>
    <w:rsid w:val="00824894"/>
    <w:rsid w:val="00836903"/>
    <w:rsid w:val="00843FCE"/>
    <w:rsid w:val="00845DF4"/>
    <w:rsid w:val="00847943"/>
    <w:rsid w:val="00852F58"/>
    <w:rsid w:val="0087062D"/>
    <w:rsid w:val="008728A6"/>
    <w:rsid w:val="00897C7F"/>
    <w:rsid w:val="008A5E77"/>
    <w:rsid w:val="008B3C81"/>
    <w:rsid w:val="008B70C7"/>
    <w:rsid w:val="008D14D5"/>
    <w:rsid w:val="00911859"/>
    <w:rsid w:val="0091404B"/>
    <w:rsid w:val="009212ED"/>
    <w:rsid w:val="00921D9B"/>
    <w:rsid w:val="00921F8E"/>
    <w:rsid w:val="00935ED3"/>
    <w:rsid w:val="00965EF3"/>
    <w:rsid w:val="00985B00"/>
    <w:rsid w:val="00986256"/>
    <w:rsid w:val="009925D2"/>
    <w:rsid w:val="009C2386"/>
    <w:rsid w:val="009C2E75"/>
    <w:rsid w:val="009C6020"/>
    <w:rsid w:val="009D52E4"/>
    <w:rsid w:val="009D7270"/>
    <w:rsid w:val="009E27DB"/>
    <w:rsid w:val="00A017FD"/>
    <w:rsid w:val="00A0754D"/>
    <w:rsid w:val="00A122A6"/>
    <w:rsid w:val="00A15ED8"/>
    <w:rsid w:val="00A3765C"/>
    <w:rsid w:val="00A37760"/>
    <w:rsid w:val="00A37F2B"/>
    <w:rsid w:val="00A47C02"/>
    <w:rsid w:val="00A547CE"/>
    <w:rsid w:val="00A60CC2"/>
    <w:rsid w:val="00AA28C0"/>
    <w:rsid w:val="00AB2230"/>
    <w:rsid w:val="00AB5A0D"/>
    <w:rsid w:val="00AB67A5"/>
    <w:rsid w:val="00AB7091"/>
    <w:rsid w:val="00AC540D"/>
    <w:rsid w:val="00AD10F5"/>
    <w:rsid w:val="00AD4374"/>
    <w:rsid w:val="00AF13D7"/>
    <w:rsid w:val="00AF42DE"/>
    <w:rsid w:val="00B00F0D"/>
    <w:rsid w:val="00B23CEB"/>
    <w:rsid w:val="00B36D2B"/>
    <w:rsid w:val="00B44A5B"/>
    <w:rsid w:val="00B53E1D"/>
    <w:rsid w:val="00B5775A"/>
    <w:rsid w:val="00B607E1"/>
    <w:rsid w:val="00B66961"/>
    <w:rsid w:val="00B757DA"/>
    <w:rsid w:val="00B8582D"/>
    <w:rsid w:val="00B87D06"/>
    <w:rsid w:val="00B90015"/>
    <w:rsid w:val="00B90896"/>
    <w:rsid w:val="00BB0C0C"/>
    <w:rsid w:val="00BB2656"/>
    <w:rsid w:val="00BB44D6"/>
    <w:rsid w:val="00BC1A7A"/>
    <w:rsid w:val="00BC7092"/>
    <w:rsid w:val="00C24ECE"/>
    <w:rsid w:val="00C33C15"/>
    <w:rsid w:val="00C50622"/>
    <w:rsid w:val="00C70AC8"/>
    <w:rsid w:val="00C75997"/>
    <w:rsid w:val="00C96842"/>
    <w:rsid w:val="00C96C35"/>
    <w:rsid w:val="00CB006C"/>
    <w:rsid w:val="00CB49CD"/>
    <w:rsid w:val="00CB7CFE"/>
    <w:rsid w:val="00CD2330"/>
    <w:rsid w:val="00CE2D75"/>
    <w:rsid w:val="00CF01D2"/>
    <w:rsid w:val="00D06CD0"/>
    <w:rsid w:val="00D15999"/>
    <w:rsid w:val="00D163F0"/>
    <w:rsid w:val="00D508AE"/>
    <w:rsid w:val="00D670B5"/>
    <w:rsid w:val="00D67DC0"/>
    <w:rsid w:val="00D70473"/>
    <w:rsid w:val="00DA1EFE"/>
    <w:rsid w:val="00DA4AF0"/>
    <w:rsid w:val="00DD0FD2"/>
    <w:rsid w:val="00DD2517"/>
    <w:rsid w:val="00DE6ADC"/>
    <w:rsid w:val="00DF551B"/>
    <w:rsid w:val="00E0683D"/>
    <w:rsid w:val="00E262F1"/>
    <w:rsid w:val="00E31A78"/>
    <w:rsid w:val="00E441F6"/>
    <w:rsid w:val="00E45B9A"/>
    <w:rsid w:val="00E55868"/>
    <w:rsid w:val="00E82D6F"/>
    <w:rsid w:val="00E90A5C"/>
    <w:rsid w:val="00EA309F"/>
    <w:rsid w:val="00EA4DE1"/>
    <w:rsid w:val="00EC6A98"/>
    <w:rsid w:val="00ED1DBC"/>
    <w:rsid w:val="00EE5587"/>
    <w:rsid w:val="00EF62F9"/>
    <w:rsid w:val="00F15C37"/>
    <w:rsid w:val="00F408A4"/>
    <w:rsid w:val="00F521AD"/>
    <w:rsid w:val="00F53C2E"/>
    <w:rsid w:val="00F61F8B"/>
    <w:rsid w:val="00F7454A"/>
    <w:rsid w:val="00F75873"/>
    <w:rsid w:val="00F843D4"/>
    <w:rsid w:val="00F87F5F"/>
    <w:rsid w:val="00FD03A8"/>
    <w:rsid w:val="00FD138D"/>
    <w:rsid w:val="00FE6949"/>
    <w:rsid w:val="00FF4F7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D503A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CitciaChar"/>
    <w:uiPriority w:val="29"/>
    <w:qFormat/>
    <w:rsid w:val="003F793F"/>
    <w:pPr>
      <w:spacing w:before="200" w:beforeAutospacing="0" w:after="160" w:afterAutospacing="0"/>
      <w:ind w:left="864" w:right="864"/>
      <w:jc w:val="center"/>
    </w:pPr>
    <w:rPr>
      <w:i/>
      <w:iCs/>
      <w:color w:val="404040" w:themeColor="tx1" w:themeShade="FF" w:themeTint="BF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F793F"/>
    <w:rPr>
      <w:rFonts w:ascii="Times New Roman" w:hAnsi="Times New Roman" w:cs="Times New Roman"/>
      <w:i/>
      <w:iCs/>
      <w:color w:val="404040" w:themeColor="tx1" w:themeShade="FF" w:themeTint="BF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EC6A98"/>
    <w:pPr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C6A9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EC6A98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669B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669B9"/>
    <w:pPr>
      <w:spacing w:before="0" w:beforeAutospacing="0" w:after="200" w:afterAutospacing="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669B9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669B9"/>
    <w:pPr>
      <w:spacing w:before="0" w:beforeAutospacing="0" w:afterAutospacing="0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669B9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669B9"/>
    <w:pPr>
      <w:spacing w:before="0" w:beforeAutospacing="0" w:after="0" w:afterAutospacing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669B9"/>
    <w:rPr>
      <w:rFonts w:ascii="Tahoma" w:hAnsi="Tahoma" w:cs="Tahoma"/>
      <w:sz w:val="16"/>
      <w:szCs w:val="16"/>
      <w:rtl w:val="0"/>
      <w:cs w:val="0"/>
    </w:rPr>
  </w:style>
  <w:style w:type="paragraph" w:customStyle="1" w:styleId="l51">
    <w:name w:val="l51"/>
    <w:basedOn w:val="Normal"/>
    <w:uiPriority w:val="99"/>
    <w:rsid w:val="0025145D"/>
    <w:pPr>
      <w:spacing w:before="0" w:beforeAutospacing="0" w:after="0" w:afterAutospacing="0"/>
      <w:jc w:val="both"/>
    </w:pPr>
  </w:style>
  <w:style w:type="paragraph" w:styleId="ListParagraph">
    <w:name w:val="List Paragraph"/>
    <w:basedOn w:val="Normal"/>
    <w:uiPriority w:val="34"/>
    <w:qFormat/>
    <w:rsid w:val="00AB7091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M1">
    <w:name w:val="CM1"/>
    <w:basedOn w:val="Normal"/>
    <w:next w:val="Normal"/>
    <w:uiPriority w:val="99"/>
    <w:rsid w:val="004B60E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EUAlbertina" w:hAnsi="EUAlbertina"/>
      <w:lang w:eastAsia="en-US"/>
    </w:rPr>
  </w:style>
  <w:style w:type="paragraph" w:customStyle="1" w:styleId="CM3">
    <w:name w:val="CM3"/>
    <w:basedOn w:val="Normal"/>
    <w:next w:val="Normal"/>
    <w:uiPriority w:val="99"/>
    <w:rsid w:val="004B60E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EUAlbertina" w:hAnsi="EUAlbertina"/>
      <w:lang w:eastAsia="en-US"/>
    </w:rPr>
  </w:style>
  <w:style w:type="paragraph" w:customStyle="1" w:styleId="CM4">
    <w:name w:val="CM4"/>
    <w:basedOn w:val="Normal"/>
    <w:next w:val="Normal"/>
    <w:uiPriority w:val="99"/>
    <w:rsid w:val="004B60E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EUAlbertina" w:hAnsi="EUAlbertina"/>
      <w:lang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E90A5C"/>
    <w:pPr>
      <w:tabs>
        <w:tab w:val="center" w:pos="4536"/>
        <w:tab w:val="right" w:pos="9072"/>
      </w:tabs>
      <w:spacing w:before="0" w:after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90A5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semiHidden/>
    <w:unhideWhenUsed/>
    <w:rsid w:val="00E90A5C"/>
    <w:pPr>
      <w:tabs>
        <w:tab w:val="center" w:pos="4536"/>
        <w:tab w:val="right" w:pos="9072"/>
      </w:tabs>
      <w:spacing w:before="0" w:after="0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90A5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321872"/>
    <w:pPr>
      <w:spacing w:before="0" w:after="0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32187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EndnoteReference">
    <w:name w:val="endnote reference"/>
    <w:basedOn w:val="DefaultParagraphFont"/>
    <w:uiPriority w:val="99"/>
    <w:semiHidden/>
    <w:unhideWhenUsed/>
    <w:rsid w:val="00321872"/>
    <w:rPr>
      <w:rFonts w:cs="Times New Roman"/>
      <w:vertAlign w:val="superscript"/>
      <w:rtl w:val="0"/>
      <w:cs w:val="0"/>
    </w:rPr>
  </w:style>
  <w:style w:type="character" w:customStyle="1" w:styleId="apple-style-span">
    <w:name w:val="apple-style-span"/>
    <w:basedOn w:val="DefaultParagraphFont"/>
    <w:rsid w:val="004A103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0261-9578-4CDF-BFC3-9EE92BDE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4</Pages>
  <Words>1180</Words>
  <Characters>6731</Characters>
  <Application>Microsoft Office Word</Application>
  <DocSecurity>0</DocSecurity>
  <Lines>0</Lines>
  <Paragraphs>0</Paragraphs>
  <ScaleCrop>false</ScaleCrop>
  <Company>Grizli777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BERAKOVA Sona</dc:creator>
  <cp:lastModifiedBy>BUDJAC Milan</cp:lastModifiedBy>
  <cp:revision>8</cp:revision>
  <cp:lastPrinted>2014-12-11T07:57:00Z</cp:lastPrinted>
  <dcterms:created xsi:type="dcterms:W3CDTF">2014-12-10T22:17:00Z</dcterms:created>
  <dcterms:modified xsi:type="dcterms:W3CDTF">2014-12-15T18:10:00Z</dcterms:modified>
</cp:coreProperties>
</file>