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5C329B">
        <w:rPr>
          <w:sz w:val="18"/>
          <w:szCs w:val="18"/>
        </w:rPr>
        <w:t>97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C6A88" w:rsidP="009C2E2F">
      <w:pPr>
        <w:pStyle w:val="uznesenia"/>
      </w:pPr>
      <w:r>
        <w:t>1467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C6A88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1308B9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5C329B" w:rsidRDefault="00503107" w:rsidP="00700B7E">
      <w:pPr>
        <w:jc w:val="both"/>
        <w:rPr>
          <w:rFonts w:cs="Arial"/>
          <w:sz w:val="22"/>
          <w:szCs w:val="22"/>
        </w:rPr>
      </w:pPr>
      <w:r w:rsidRPr="005C329B">
        <w:rPr>
          <w:sz w:val="22"/>
          <w:szCs w:val="22"/>
        </w:rPr>
        <w:t>k</w:t>
      </w:r>
      <w:r w:rsidR="00BA0312" w:rsidRPr="005C329B">
        <w:rPr>
          <w:sz w:val="22"/>
          <w:szCs w:val="22"/>
        </w:rPr>
        <w:t xml:space="preserve"> </w:t>
      </w:r>
      <w:r w:rsidR="005C329B" w:rsidRPr="005C329B">
        <w:rPr>
          <w:sz w:val="22"/>
          <w:szCs w:val="22"/>
        </w:rPr>
        <w:t xml:space="preserve">návrhu poslancov Národnej rady Slovenskej republiky Jany Kiššovej a Ľubomíra </w:t>
      </w:r>
      <w:proofErr w:type="spellStart"/>
      <w:r w:rsidR="005C329B" w:rsidRPr="005C329B">
        <w:rPr>
          <w:sz w:val="22"/>
          <w:szCs w:val="22"/>
        </w:rPr>
        <w:t>Galka</w:t>
      </w:r>
      <w:proofErr w:type="spellEnd"/>
      <w:r w:rsidR="005C329B" w:rsidRPr="005C329B">
        <w:rPr>
          <w:sz w:val="22"/>
          <w:szCs w:val="22"/>
        </w:rPr>
        <w:t xml:space="preserve"> na vydanie zákona, ktorým sa mení a dopĺňa zákon č. 40/1964 Zb. Občiansky zákonník v znení neskorších predpisov a ktorým sa dopĺňa zákon </w:t>
      </w:r>
      <w:r w:rsidR="007650BE">
        <w:rPr>
          <w:sz w:val="22"/>
          <w:szCs w:val="22"/>
        </w:rPr>
        <w:t xml:space="preserve">Slovenskej národnej rady </w:t>
      </w:r>
      <w:r w:rsidR="005C329B" w:rsidRPr="005C329B">
        <w:rPr>
          <w:sz w:val="22"/>
          <w:szCs w:val="22"/>
        </w:rPr>
        <w:t>č. 323/1992 Zb. o notároch a notárskej činnosti (Notársky poriadok) v znení neskorších predpisov (tlač 1205)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>
      <w:bookmarkStart w:id="0" w:name="_GoBack"/>
      <w:bookmarkEnd w:id="0"/>
    </w:p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C6A88" w:rsidRDefault="00EC6A88" w:rsidP="00EC6A8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C6A88" w:rsidRDefault="00EC6A88" w:rsidP="00EC6A8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C6A88" w:rsidRDefault="00EC6A88" w:rsidP="00EC6A8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308B9" w:rsidRDefault="001308B9" w:rsidP="00130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1308B9" w:rsidRDefault="001308B9" w:rsidP="00130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1308B9" w:rsidRDefault="001308B9" w:rsidP="00130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08B9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C329B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650BE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631A5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C6A88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B1D1-7BB0-41E7-A73B-2F34C7D3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2014-12-16T10:12:00Z</cp:lastPrinted>
  <dcterms:created xsi:type="dcterms:W3CDTF">2014-10-07T08:33:00Z</dcterms:created>
  <dcterms:modified xsi:type="dcterms:W3CDTF">2014-12-16T10:12:00Z</dcterms:modified>
</cp:coreProperties>
</file>