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3FE1" w:rsidP="00933FE1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25E30">
        <w:rPr>
          <w:rFonts w:ascii="Times New Roman" w:hAnsi="Times New Roman"/>
          <w:b/>
          <w:sz w:val="24"/>
          <w:szCs w:val="24"/>
        </w:rPr>
        <w:t>Predkladacia správa</w:t>
      </w:r>
    </w:p>
    <w:p w:rsidR="006A203A" w:rsidP="008269C8">
      <w:pPr>
        <w:tabs>
          <w:tab w:val="num" w:pos="360"/>
        </w:tabs>
        <w:bidi w:val="0"/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 w:rsidR="008269C8">
        <w:rPr>
          <w:rFonts w:ascii="Times New Roman" w:hAnsi="Times New Roman"/>
          <w:noProof/>
          <w:sz w:val="24"/>
          <w:szCs w:val="24"/>
        </w:rPr>
        <w:tab/>
        <w:tab/>
      </w:r>
      <w:r w:rsidRPr="0076525D" w:rsidR="007B5652">
        <w:rPr>
          <w:rFonts w:ascii="Times New Roman" w:hAnsi="Times New Roman"/>
          <w:noProof/>
          <w:sz w:val="24"/>
          <w:szCs w:val="24"/>
        </w:rPr>
        <w:t>Na konferencii o zmene klímy v </w:t>
      </w:r>
      <w:r w:rsidR="00B7715D">
        <w:rPr>
          <w:rFonts w:ascii="Times New Roman" w:hAnsi="Times New Roman"/>
          <w:noProof/>
          <w:sz w:val="24"/>
          <w:szCs w:val="24"/>
        </w:rPr>
        <w:t>Dauhe</w:t>
      </w:r>
      <w:r w:rsidRPr="0076525D" w:rsidR="00B7715D">
        <w:rPr>
          <w:rFonts w:ascii="Times New Roman" w:hAnsi="Times New Roman"/>
          <w:noProof/>
          <w:sz w:val="24"/>
          <w:szCs w:val="24"/>
        </w:rPr>
        <w:t xml:space="preserve"> </w:t>
      </w:r>
      <w:r w:rsidRPr="0076525D" w:rsidR="007B5652">
        <w:rPr>
          <w:rFonts w:ascii="Times New Roman" w:hAnsi="Times New Roman"/>
          <w:noProof/>
          <w:sz w:val="24"/>
          <w:szCs w:val="24"/>
        </w:rPr>
        <w:t>v decembri 2012 všetkých 192 strán Kjótskeho protokolu k Rámcovému dohovoru Organizácie Spojených národov o zmene klímy</w:t>
      </w:r>
      <w:r>
        <w:rPr>
          <w:rFonts w:ascii="Times New Roman" w:hAnsi="Times New Roman"/>
          <w:noProof/>
          <w:sz w:val="24"/>
          <w:szCs w:val="24"/>
        </w:rPr>
        <w:t xml:space="preserve"> (ďalej len „Kj</w:t>
      </w:r>
      <w:r w:rsidR="003F15AE">
        <w:rPr>
          <w:rFonts w:ascii="Times New Roman" w:hAnsi="Times New Roman"/>
          <w:noProof/>
          <w:sz w:val="24"/>
          <w:szCs w:val="24"/>
        </w:rPr>
        <w:t>ótsky p</w:t>
      </w:r>
      <w:r>
        <w:rPr>
          <w:rFonts w:ascii="Times New Roman" w:hAnsi="Times New Roman"/>
          <w:noProof/>
          <w:sz w:val="24"/>
          <w:szCs w:val="24"/>
        </w:rPr>
        <w:t>rotokol“</w:t>
      </w:r>
      <w:r w:rsidR="003F15AE">
        <w:rPr>
          <w:rFonts w:ascii="Times New Roman" w:hAnsi="Times New Roman"/>
          <w:noProof/>
          <w:sz w:val="24"/>
          <w:szCs w:val="24"/>
        </w:rPr>
        <w:t xml:space="preserve">) </w:t>
      </w:r>
      <w:r w:rsidRPr="0076525D" w:rsidR="007B5652">
        <w:rPr>
          <w:rFonts w:ascii="Times New Roman" w:hAnsi="Times New Roman"/>
          <w:noProof/>
          <w:sz w:val="24"/>
          <w:szCs w:val="24"/>
        </w:rPr>
        <w:t>prijalo dodatok ku Kjótskemu protokolu</w:t>
      </w:r>
      <w:r>
        <w:rPr>
          <w:rStyle w:val="FootnoteReference"/>
          <w:rFonts w:ascii="Times New Roman" w:hAnsi="Times New Roman"/>
          <w:noProof/>
          <w:sz w:val="24"/>
          <w:szCs w:val="24"/>
          <w:shd w:val="clear" w:color="auto" w:fill="auto"/>
          <w:rtl w:val="0"/>
        </w:rPr>
        <w:footnoteReference w:id="2"/>
      </w:r>
      <w:r w:rsidR="007B5652">
        <w:rPr>
          <w:rFonts w:ascii="Times New Roman" w:hAnsi="Times New Roman"/>
          <w:noProof/>
          <w:sz w:val="24"/>
          <w:szCs w:val="24"/>
        </w:rPr>
        <w:t xml:space="preserve"> </w:t>
      </w:r>
      <w:r w:rsidRPr="0076525D" w:rsidR="007B5652">
        <w:rPr>
          <w:rFonts w:ascii="Times New Roman" w:hAnsi="Times New Roman"/>
          <w:noProof/>
          <w:sz w:val="24"/>
          <w:szCs w:val="24"/>
        </w:rPr>
        <w:t>(ďalej len „</w:t>
      </w:r>
      <w:r w:rsidR="007B5652">
        <w:rPr>
          <w:rFonts w:ascii="Times New Roman" w:hAnsi="Times New Roman"/>
          <w:noProof/>
          <w:sz w:val="24"/>
          <w:szCs w:val="24"/>
        </w:rPr>
        <w:t>dodatok</w:t>
      </w:r>
      <w:r w:rsidR="006A40D1">
        <w:rPr>
          <w:rFonts w:ascii="Times New Roman" w:hAnsi="Times New Roman"/>
          <w:noProof/>
          <w:sz w:val="24"/>
          <w:szCs w:val="24"/>
        </w:rPr>
        <w:t xml:space="preserve"> z Dauhy</w:t>
      </w:r>
      <w:r w:rsidRPr="0076525D" w:rsidR="007B5652">
        <w:rPr>
          <w:rFonts w:ascii="Times New Roman" w:hAnsi="Times New Roman"/>
          <w:noProof/>
          <w:sz w:val="24"/>
          <w:szCs w:val="24"/>
        </w:rPr>
        <w:t xml:space="preserve">“). </w:t>
      </w:r>
      <w:r w:rsidR="000377BB">
        <w:rPr>
          <w:rFonts w:ascii="Times New Roman" w:hAnsi="Times New Roman"/>
          <w:noProof/>
          <w:sz w:val="24"/>
          <w:szCs w:val="24"/>
        </w:rPr>
        <w:t xml:space="preserve"> D</w:t>
      </w:r>
      <w:r w:rsidRPr="00825E30" w:rsidR="00825E30">
        <w:rPr>
          <w:rFonts w:ascii="Times New Roman" w:hAnsi="Times New Roman"/>
          <w:noProof/>
          <w:sz w:val="24"/>
          <w:szCs w:val="24"/>
        </w:rPr>
        <w:t>odatkom</w:t>
      </w:r>
      <w:r w:rsidR="000377BB">
        <w:rPr>
          <w:rFonts w:ascii="Times New Roman" w:hAnsi="Times New Roman"/>
          <w:noProof/>
          <w:sz w:val="24"/>
          <w:szCs w:val="24"/>
        </w:rPr>
        <w:t xml:space="preserve"> z Dauhy</w:t>
      </w:r>
      <w:r w:rsidRPr="00825E30" w:rsidR="00825E30">
        <w:rPr>
          <w:rFonts w:ascii="Times New Roman" w:hAnsi="Times New Roman"/>
          <w:noProof/>
          <w:sz w:val="24"/>
          <w:szCs w:val="24"/>
        </w:rPr>
        <w:t xml:space="preserve"> sa schválilo druhé záväzné obdobie Kj</w:t>
      </w:r>
      <w:r>
        <w:rPr>
          <w:rFonts w:ascii="Times New Roman" w:hAnsi="Times New Roman"/>
          <w:noProof/>
          <w:sz w:val="24"/>
          <w:szCs w:val="24"/>
        </w:rPr>
        <w:t>ótskeho protokolu</w:t>
      </w:r>
      <w:r w:rsidR="00E44AC3">
        <w:rPr>
          <w:rFonts w:ascii="Times New Roman" w:hAnsi="Times New Roman"/>
          <w:noProof/>
          <w:sz w:val="24"/>
          <w:szCs w:val="24"/>
        </w:rPr>
        <w:t xml:space="preserve"> v trvaní</w:t>
      </w:r>
      <w:r>
        <w:rPr>
          <w:rFonts w:ascii="Times New Roman" w:hAnsi="Times New Roman"/>
          <w:noProof/>
          <w:sz w:val="24"/>
          <w:szCs w:val="24"/>
        </w:rPr>
        <w:t xml:space="preserve"> od 1.</w:t>
      </w:r>
      <w:r w:rsidR="00E44AC3">
        <w:rPr>
          <w:rFonts w:ascii="Times New Roman" w:hAnsi="Times New Roman"/>
          <w:noProof/>
          <w:sz w:val="24"/>
          <w:szCs w:val="24"/>
        </w:rPr>
        <w:t xml:space="preserve"> j</w:t>
      </w:r>
      <w:r>
        <w:rPr>
          <w:rFonts w:ascii="Times New Roman" w:hAnsi="Times New Roman"/>
          <w:noProof/>
          <w:sz w:val="24"/>
          <w:szCs w:val="24"/>
        </w:rPr>
        <w:t xml:space="preserve">anuára </w:t>
      </w:r>
      <w:r w:rsidRPr="00825E30" w:rsidR="00825E30">
        <w:rPr>
          <w:rFonts w:ascii="Times New Roman" w:hAnsi="Times New Roman"/>
          <w:noProof/>
          <w:sz w:val="24"/>
          <w:szCs w:val="24"/>
        </w:rPr>
        <w:t>2013 do 31. decembra 2020 s právne záväznými cieľmi zníženia emisií jednotli</w:t>
      </w:r>
      <w:r w:rsidR="005E127D">
        <w:rPr>
          <w:rFonts w:ascii="Times New Roman" w:hAnsi="Times New Roman"/>
          <w:noProof/>
          <w:sz w:val="24"/>
          <w:szCs w:val="24"/>
        </w:rPr>
        <w:t>vých strán</w:t>
      </w:r>
      <w:r w:rsidRPr="00825E30" w:rsidR="00825E30">
        <w:rPr>
          <w:rFonts w:ascii="Times New Roman" w:hAnsi="Times New Roman"/>
          <w:noProof/>
          <w:sz w:val="24"/>
          <w:szCs w:val="24"/>
        </w:rPr>
        <w:t xml:space="preserve">. </w:t>
      </w:r>
      <w:r w:rsidRPr="00814DCC" w:rsidR="00A97F30">
        <w:rPr>
          <w:rFonts w:ascii="Times New Roman" w:hAnsi="Times New Roman"/>
          <w:noProof/>
          <w:sz w:val="24"/>
          <w:szCs w:val="24"/>
        </w:rPr>
        <w:t xml:space="preserve">Medzi týmito zmluvnými stranami sú aj </w:t>
      </w:r>
      <w:r w:rsidR="00DA2AF1">
        <w:rPr>
          <w:rFonts w:ascii="Times New Roman" w:hAnsi="Times New Roman"/>
          <w:noProof/>
          <w:sz w:val="24"/>
          <w:szCs w:val="24"/>
        </w:rPr>
        <w:t>Európska ú</w:t>
      </w:r>
      <w:r w:rsidRPr="00814DCC" w:rsidR="00A97F30">
        <w:rPr>
          <w:rFonts w:ascii="Times New Roman" w:hAnsi="Times New Roman"/>
          <w:noProof/>
          <w:sz w:val="24"/>
          <w:szCs w:val="24"/>
        </w:rPr>
        <w:t>nia</w:t>
      </w:r>
      <w:r w:rsidR="00AC75FD">
        <w:rPr>
          <w:rFonts w:ascii="Times New Roman" w:hAnsi="Times New Roman"/>
          <w:noProof/>
          <w:sz w:val="24"/>
          <w:szCs w:val="24"/>
        </w:rPr>
        <w:t xml:space="preserve"> (</w:t>
      </w:r>
      <w:r w:rsidR="006A1B7F">
        <w:rPr>
          <w:rFonts w:ascii="Times New Roman" w:hAnsi="Times New Roman"/>
          <w:noProof/>
          <w:sz w:val="24"/>
          <w:szCs w:val="24"/>
        </w:rPr>
        <w:t>ďalej len „EÚ“</w:t>
      </w:r>
      <w:r w:rsidR="00AC75FD">
        <w:rPr>
          <w:rFonts w:ascii="Times New Roman" w:hAnsi="Times New Roman"/>
          <w:noProof/>
          <w:sz w:val="24"/>
          <w:szCs w:val="24"/>
        </w:rPr>
        <w:t>)</w:t>
      </w:r>
      <w:r w:rsidRPr="00814DCC" w:rsidR="00A97F30">
        <w:rPr>
          <w:rFonts w:ascii="Times New Roman" w:hAnsi="Times New Roman"/>
          <w:noProof/>
          <w:sz w:val="24"/>
          <w:szCs w:val="24"/>
        </w:rPr>
        <w:t xml:space="preserve">, členské štáty </w:t>
      </w:r>
      <w:r w:rsidR="00E10B74">
        <w:rPr>
          <w:rFonts w:ascii="Times New Roman" w:hAnsi="Times New Roman"/>
          <w:noProof/>
          <w:sz w:val="24"/>
          <w:szCs w:val="24"/>
        </w:rPr>
        <w:t>EÚ (ďalej len „členské štáty“)</w:t>
      </w:r>
      <w:r w:rsidR="00483298">
        <w:rPr>
          <w:rFonts w:ascii="Times New Roman" w:hAnsi="Times New Roman"/>
          <w:noProof/>
          <w:sz w:val="24"/>
          <w:szCs w:val="24"/>
        </w:rPr>
        <w:t xml:space="preserve">, vrátane Slovenskej republiky </w:t>
      </w:r>
      <w:r w:rsidR="00AC75FD">
        <w:rPr>
          <w:rFonts w:ascii="Times New Roman" w:hAnsi="Times New Roman"/>
          <w:noProof/>
          <w:sz w:val="24"/>
          <w:szCs w:val="24"/>
        </w:rPr>
        <w:t>(</w:t>
      </w:r>
      <w:r w:rsidR="006A1B7F">
        <w:rPr>
          <w:rFonts w:ascii="Times New Roman" w:hAnsi="Times New Roman"/>
          <w:noProof/>
          <w:sz w:val="24"/>
          <w:szCs w:val="24"/>
        </w:rPr>
        <w:t>ďalej len „SR“</w:t>
      </w:r>
      <w:r w:rsidR="00AC75FD">
        <w:rPr>
          <w:rFonts w:ascii="Times New Roman" w:hAnsi="Times New Roman"/>
          <w:noProof/>
          <w:sz w:val="24"/>
          <w:szCs w:val="24"/>
        </w:rPr>
        <w:t>)</w:t>
      </w:r>
      <w:r w:rsidR="00E10B74">
        <w:rPr>
          <w:rFonts w:ascii="Times New Roman" w:hAnsi="Times New Roman"/>
          <w:noProof/>
          <w:sz w:val="24"/>
          <w:szCs w:val="24"/>
        </w:rPr>
        <w:t xml:space="preserve"> </w:t>
      </w:r>
      <w:r w:rsidRPr="00814DCC" w:rsidR="00A97F30">
        <w:rPr>
          <w:rFonts w:ascii="Times New Roman" w:hAnsi="Times New Roman"/>
          <w:noProof/>
          <w:sz w:val="24"/>
          <w:szCs w:val="24"/>
        </w:rPr>
        <w:t>a</w:t>
      </w:r>
      <w:r w:rsidR="00814DCC">
        <w:rPr>
          <w:rFonts w:ascii="Times New Roman" w:hAnsi="Times New Roman"/>
          <w:noProof/>
          <w:sz w:val="24"/>
          <w:szCs w:val="24"/>
        </w:rPr>
        <w:t> </w:t>
      </w:r>
      <w:r w:rsidRPr="00814DCC" w:rsidR="00A97F30">
        <w:rPr>
          <w:rFonts w:ascii="Times New Roman" w:hAnsi="Times New Roman"/>
          <w:noProof/>
          <w:sz w:val="24"/>
          <w:szCs w:val="24"/>
        </w:rPr>
        <w:t>Island</w:t>
      </w:r>
      <w:r w:rsidR="00814DCC">
        <w:rPr>
          <w:rFonts w:ascii="Times New Roman" w:hAnsi="Times New Roman"/>
          <w:noProof/>
          <w:sz w:val="24"/>
          <w:szCs w:val="24"/>
        </w:rPr>
        <w:t>.</w:t>
      </w:r>
    </w:p>
    <w:p w:rsidR="003A46FD" w:rsidRPr="00814DCC" w:rsidP="00100072">
      <w:pPr>
        <w:tabs>
          <w:tab w:val="num" w:pos="360"/>
        </w:tabs>
        <w:bidi w:val="0"/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  <w:tab/>
      </w:r>
      <w:r w:rsidR="00100072">
        <w:rPr>
          <w:rFonts w:ascii="Times New Roman" w:hAnsi="Times New Roman"/>
          <w:noProof/>
          <w:sz w:val="24"/>
          <w:szCs w:val="24"/>
        </w:rPr>
        <w:t>Prijatie d</w:t>
      </w:r>
      <w:r w:rsidRPr="00E44AC3">
        <w:rPr>
          <w:rFonts w:ascii="Times New Roman" w:hAnsi="Times New Roman"/>
          <w:noProof/>
          <w:sz w:val="24"/>
          <w:szCs w:val="24"/>
        </w:rPr>
        <w:t>odatk</w:t>
      </w:r>
      <w:r w:rsidR="00100072">
        <w:rPr>
          <w:rFonts w:ascii="Times New Roman" w:hAnsi="Times New Roman"/>
          <w:noProof/>
          <w:sz w:val="24"/>
          <w:szCs w:val="24"/>
        </w:rPr>
        <w:t>u</w:t>
      </w:r>
      <w:r>
        <w:rPr>
          <w:rFonts w:ascii="Times New Roman" w:hAnsi="Times New Roman"/>
          <w:noProof/>
          <w:sz w:val="24"/>
          <w:szCs w:val="24"/>
        </w:rPr>
        <w:t xml:space="preserve"> z</w:t>
      </w:r>
      <w:r w:rsidR="00100072">
        <w:rPr>
          <w:rFonts w:ascii="Times New Roman" w:hAnsi="Times New Roman"/>
          <w:noProof/>
          <w:sz w:val="24"/>
          <w:szCs w:val="24"/>
        </w:rPr>
        <w:t> </w:t>
      </w:r>
      <w:r w:rsidRPr="00E44AC3">
        <w:rPr>
          <w:rFonts w:ascii="Times New Roman" w:hAnsi="Times New Roman"/>
          <w:noProof/>
          <w:sz w:val="24"/>
          <w:szCs w:val="24"/>
        </w:rPr>
        <w:t>Dauhy</w:t>
      </w:r>
      <w:r w:rsidR="00100072">
        <w:rPr>
          <w:rFonts w:ascii="Times New Roman" w:hAnsi="Times New Roman"/>
          <w:noProof/>
          <w:sz w:val="24"/>
          <w:szCs w:val="24"/>
        </w:rPr>
        <w:t xml:space="preserve"> vychádza</w:t>
      </w:r>
      <w:r w:rsidRPr="00E44AC3">
        <w:rPr>
          <w:rFonts w:ascii="Times New Roman" w:hAnsi="Times New Roman"/>
          <w:noProof/>
          <w:sz w:val="24"/>
          <w:szCs w:val="24"/>
        </w:rPr>
        <w:t xml:space="preserve"> z konsenzu všetkých strán Rámcového dohovoru Organizácie Spojených národov o zmene klímy, ktorých cieľom je </w:t>
      </w:r>
      <w:r w:rsidR="00E10B74">
        <w:rPr>
          <w:rFonts w:ascii="Times New Roman" w:hAnsi="Times New Roman"/>
          <w:noProof/>
          <w:sz w:val="24"/>
          <w:szCs w:val="24"/>
        </w:rPr>
        <w:t>v</w:t>
      </w:r>
      <w:r w:rsidRPr="00E44AC3">
        <w:rPr>
          <w:rFonts w:ascii="Times New Roman" w:hAnsi="Times New Roman"/>
          <w:noProof/>
          <w:sz w:val="24"/>
          <w:szCs w:val="24"/>
        </w:rPr>
        <w:t xml:space="preserve"> roku 2015 prijať protokol, iný právny nástroj alebo výstup s právnou silou uplatniteľný pre všetky strany, ktorý by mal </w:t>
      </w:r>
      <w:r w:rsidR="00A72143">
        <w:rPr>
          <w:rFonts w:ascii="Times New Roman" w:hAnsi="Times New Roman"/>
          <w:noProof/>
          <w:sz w:val="24"/>
          <w:szCs w:val="24"/>
        </w:rPr>
        <w:t>nadobudnúť</w:t>
      </w:r>
      <w:r w:rsidRPr="00E44AC3">
        <w:rPr>
          <w:rFonts w:ascii="Times New Roman" w:hAnsi="Times New Roman"/>
          <w:noProof/>
          <w:sz w:val="24"/>
          <w:szCs w:val="24"/>
        </w:rPr>
        <w:t xml:space="preserve"> platnos</w:t>
      </w:r>
      <w:r w:rsidR="00A72143">
        <w:rPr>
          <w:rFonts w:ascii="Times New Roman" w:hAnsi="Times New Roman"/>
          <w:noProof/>
          <w:sz w:val="24"/>
          <w:szCs w:val="24"/>
        </w:rPr>
        <w:t>ť</w:t>
      </w:r>
      <w:r w:rsidRPr="00E44AC3">
        <w:rPr>
          <w:rFonts w:ascii="Times New Roman" w:hAnsi="Times New Roman"/>
          <w:noProof/>
          <w:sz w:val="24"/>
          <w:szCs w:val="24"/>
        </w:rPr>
        <w:t xml:space="preserve"> a vykonávať sa od roku 2020. Aj keď z medzinárodného</w:t>
      </w:r>
      <w:r w:rsidRPr="006A203A">
        <w:rPr>
          <w:rFonts w:ascii="Times New Roman" w:hAnsi="Times New Roman"/>
          <w:noProof/>
          <w:sz w:val="24"/>
          <w:szCs w:val="24"/>
        </w:rPr>
        <w:t xml:space="preserve"> práva nevyplýva pre strany priamo záväzok ratifik</w:t>
      </w:r>
      <w:r>
        <w:rPr>
          <w:rFonts w:ascii="Times New Roman" w:hAnsi="Times New Roman"/>
          <w:noProof/>
          <w:sz w:val="24"/>
          <w:szCs w:val="24"/>
        </w:rPr>
        <w:t>ácie</w:t>
      </w:r>
      <w:r w:rsidRPr="006A203A">
        <w:rPr>
          <w:rFonts w:ascii="Times New Roman" w:hAnsi="Times New Roman"/>
          <w:noProof/>
          <w:sz w:val="24"/>
          <w:szCs w:val="24"/>
        </w:rPr>
        <w:t>, f</w:t>
      </w:r>
      <w:r>
        <w:rPr>
          <w:rFonts w:ascii="Times New Roman" w:hAnsi="Times New Roman"/>
          <w:noProof/>
          <w:sz w:val="24"/>
          <w:szCs w:val="24"/>
        </w:rPr>
        <w:t>ormálne nadobudnutie platnosti d</w:t>
      </w:r>
      <w:r w:rsidRPr="006A203A">
        <w:rPr>
          <w:rFonts w:ascii="Times New Roman" w:hAnsi="Times New Roman"/>
          <w:noProof/>
          <w:sz w:val="24"/>
          <w:szCs w:val="24"/>
        </w:rPr>
        <w:t xml:space="preserve">odatku je dôležitým </w:t>
      </w:r>
      <w:r>
        <w:rPr>
          <w:rFonts w:ascii="Times New Roman" w:hAnsi="Times New Roman"/>
          <w:noProof/>
          <w:sz w:val="24"/>
          <w:szCs w:val="24"/>
        </w:rPr>
        <w:t>cieľ</w:t>
      </w:r>
      <w:r w:rsidRPr="006A203A">
        <w:rPr>
          <w:rFonts w:ascii="Times New Roman" w:hAnsi="Times New Roman"/>
          <w:noProof/>
          <w:sz w:val="24"/>
          <w:szCs w:val="24"/>
        </w:rPr>
        <w:t xml:space="preserve">om pre Európsku úniu a Slovensko </w:t>
      </w:r>
      <w:r w:rsidRPr="00BF6A78">
        <w:rPr>
          <w:rFonts w:ascii="Times New Roman" w:hAnsi="Times New Roman"/>
          <w:noProof/>
          <w:sz w:val="24"/>
          <w:szCs w:val="24"/>
        </w:rPr>
        <w:t xml:space="preserve">– ide o taktický krok </w:t>
      </w:r>
      <w:r w:rsidRPr="00BF6A78" w:rsidR="00BF6A78">
        <w:rPr>
          <w:rFonts w:ascii="Times New Roman" w:hAnsi="Times New Roman"/>
          <w:noProof/>
          <w:sz w:val="24"/>
          <w:szCs w:val="24"/>
        </w:rPr>
        <w:t xml:space="preserve">prejavenia vôle </w:t>
      </w:r>
      <w:r w:rsidRPr="00BF6A78">
        <w:rPr>
          <w:rFonts w:ascii="Times New Roman" w:hAnsi="Times New Roman"/>
          <w:noProof/>
          <w:sz w:val="24"/>
          <w:szCs w:val="24"/>
        </w:rPr>
        <w:t>k dojednaniu </w:t>
      </w:r>
      <w:r w:rsidR="00483298">
        <w:rPr>
          <w:rFonts w:ascii="Times New Roman" w:hAnsi="Times New Roman"/>
          <w:noProof/>
          <w:sz w:val="24"/>
          <w:szCs w:val="24"/>
        </w:rPr>
        <w:t>novej medzinárodnej dohody</w:t>
      </w:r>
      <w:r w:rsidRPr="00BF6A78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5541AE" w:rsidRPr="00346A24" w:rsidP="005541AE">
      <w:pPr>
        <w:tabs>
          <w:tab w:val="num" w:pos="360"/>
        </w:tabs>
        <w:bidi w:val="0"/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 w:rsidR="00DA2AF1">
        <w:rPr>
          <w:rFonts w:ascii="Times New Roman" w:hAnsi="Times New Roman"/>
          <w:noProof/>
          <w:sz w:val="24"/>
          <w:szCs w:val="24"/>
        </w:rPr>
        <w:tab/>
      </w:r>
      <w:r w:rsidR="00866EB8">
        <w:rPr>
          <w:rFonts w:ascii="Times New Roman" w:hAnsi="Times New Roman"/>
          <w:noProof/>
          <w:sz w:val="24"/>
          <w:szCs w:val="24"/>
        </w:rPr>
        <w:tab/>
      </w:r>
      <w:r w:rsidRPr="00D11EBA">
        <w:rPr>
          <w:rFonts w:ascii="Times New Roman" w:hAnsi="Times New Roman"/>
          <w:noProof/>
          <w:sz w:val="24"/>
          <w:szCs w:val="24"/>
        </w:rPr>
        <w:t>Článkom 4 Kjótskeho protokolu sa stranám povoľuje plniť svoje záväzky spoločne. E</w:t>
      </w:r>
      <w:r>
        <w:rPr>
          <w:rFonts w:ascii="Times New Roman" w:hAnsi="Times New Roman"/>
          <w:noProof/>
          <w:sz w:val="24"/>
          <w:szCs w:val="24"/>
        </w:rPr>
        <w:t xml:space="preserve">Ú </w:t>
      </w:r>
      <w:r w:rsidRPr="00D11EBA">
        <w:rPr>
          <w:rFonts w:ascii="Times New Roman" w:hAnsi="Times New Roman"/>
          <w:noProof/>
          <w:sz w:val="24"/>
          <w:szCs w:val="24"/>
        </w:rPr>
        <w:t>a</w:t>
      </w:r>
      <w:r>
        <w:rPr>
          <w:rFonts w:ascii="Times New Roman" w:hAnsi="Times New Roman"/>
          <w:noProof/>
          <w:sz w:val="24"/>
          <w:szCs w:val="24"/>
        </w:rPr>
        <w:t xml:space="preserve"> jej členské štáty v dodatku z Dauhy a v spoločnom vyhlásení pri jeho prijatí vyjadrili zámer </w:t>
      </w:r>
      <w:r w:rsidRPr="00D11EBA">
        <w:rPr>
          <w:rFonts w:ascii="Times New Roman" w:hAnsi="Times New Roman"/>
          <w:noProof/>
          <w:sz w:val="24"/>
          <w:szCs w:val="24"/>
        </w:rPr>
        <w:t>plniť svoje ciele znižovania emisií v druhom záväznom období spoločne</w:t>
      </w:r>
      <w:r>
        <w:rPr>
          <w:rFonts w:ascii="Times New Roman" w:hAnsi="Times New Roman"/>
          <w:noProof/>
          <w:sz w:val="24"/>
          <w:szCs w:val="24"/>
        </w:rPr>
        <w:t xml:space="preserve">, s rozšírením strán spoločného plnenia aj o Island, na základe jeho formálnej žiadosti z júna 2009.  </w:t>
      </w:r>
    </w:p>
    <w:p w:rsidR="006712C8" w:rsidRPr="005541AE" w:rsidP="005541AE">
      <w:pPr>
        <w:bidi w:val="0"/>
        <w:spacing w:after="120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BF6A78" w:rsidR="005541AE">
        <w:rPr>
          <w:rFonts w:ascii="Times New Roman" w:hAnsi="Times New Roman"/>
          <w:sz w:val="24"/>
          <w:szCs w:val="24"/>
        </w:rPr>
        <w:t>Keďže vykonávanie dodatku z Dauhy, resp.</w:t>
      </w:r>
      <w:r w:rsidRPr="00BF6A78" w:rsidR="005541AE">
        <w:rPr>
          <w:rFonts w:ascii="Times New Roman" w:hAnsi="Times New Roman"/>
          <w:noProof/>
          <w:sz w:val="24"/>
          <w:szCs w:val="24"/>
        </w:rPr>
        <w:t xml:space="preserve"> plnenie záväzkov druhého záväzného obdobia Kjótskeho protokolu</w:t>
      </w:r>
      <w:r w:rsidRPr="00BF6A78" w:rsidR="005541AE">
        <w:rPr>
          <w:rFonts w:ascii="Times New Roman" w:hAnsi="Times New Roman"/>
          <w:sz w:val="24"/>
          <w:szCs w:val="24"/>
        </w:rPr>
        <w:t xml:space="preserve"> je pre členské štáty spojené so spoločným plnením strán</w:t>
      </w:r>
      <w:r w:rsidRPr="00BF6A78" w:rsidR="005541AE">
        <w:rPr>
          <w:rFonts w:ascii="Times New Roman" w:hAnsi="Times New Roman"/>
          <w:noProof/>
          <w:sz w:val="24"/>
          <w:szCs w:val="24"/>
        </w:rPr>
        <w:t>,</w:t>
      </w:r>
      <w:r w:rsidRPr="00BF6A78" w:rsidR="005541AE">
        <w:rPr>
          <w:rFonts w:ascii="Times New Roman" w:hAnsi="Times New Roman"/>
          <w:sz w:val="24"/>
          <w:szCs w:val="24"/>
        </w:rPr>
        <w:t xml:space="preserve"> </w:t>
      </w:r>
      <w:r w:rsidR="005541AE">
        <w:rPr>
          <w:rFonts w:ascii="Times New Roman" w:hAnsi="Times New Roman"/>
          <w:sz w:val="24"/>
          <w:szCs w:val="24"/>
        </w:rPr>
        <w:t xml:space="preserve">na </w:t>
      </w:r>
      <w:r w:rsidRPr="00BF6A78" w:rsidR="005541AE">
        <w:rPr>
          <w:rFonts w:ascii="Times New Roman" w:hAnsi="Times New Roman"/>
          <w:sz w:val="24"/>
          <w:szCs w:val="24"/>
        </w:rPr>
        <w:t>pripomienkové</w:t>
      </w:r>
      <w:r w:rsidR="005541AE">
        <w:rPr>
          <w:rFonts w:ascii="Times New Roman" w:hAnsi="Times New Roman"/>
          <w:sz w:val="24"/>
          <w:szCs w:val="24"/>
        </w:rPr>
        <w:t xml:space="preserve"> </w:t>
      </w:r>
      <w:r w:rsidRPr="00BF6A78" w:rsidR="005541AE">
        <w:rPr>
          <w:rFonts w:ascii="Times New Roman" w:hAnsi="Times New Roman"/>
          <w:sz w:val="24"/>
          <w:szCs w:val="24"/>
        </w:rPr>
        <w:t>konani</w:t>
      </w:r>
      <w:r w:rsidR="005541AE">
        <w:rPr>
          <w:rFonts w:ascii="Times New Roman" w:hAnsi="Times New Roman"/>
          <w:sz w:val="24"/>
          <w:szCs w:val="24"/>
        </w:rPr>
        <w:t>e</w:t>
      </w:r>
      <w:r w:rsidRPr="00BF6A78" w:rsidR="005541AE">
        <w:rPr>
          <w:rFonts w:ascii="Times New Roman" w:hAnsi="Times New Roman"/>
          <w:sz w:val="24"/>
          <w:szCs w:val="24"/>
        </w:rPr>
        <w:t xml:space="preserve"> predkladáme súčasne </w:t>
      </w:r>
      <w:r w:rsidR="005541AE">
        <w:rPr>
          <w:rFonts w:ascii="Times New Roman" w:hAnsi="Times New Roman"/>
          <w:sz w:val="24"/>
          <w:szCs w:val="24"/>
        </w:rPr>
        <w:t>materiály</w:t>
      </w:r>
      <w:r w:rsidRPr="00BF6A78" w:rsidR="005541AE">
        <w:rPr>
          <w:rFonts w:ascii="Times New Roman" w:hAnsi="Times New Roman"/>
          <w:sz w:val="24"/>
          <w:szCs w:val="24"/>
        </w:rPr>
        <w:t xml:space="preserve"> k obom dokumentom</w:t>
      </w:r>
      <w:r w:rsidR="005541AE">
        <w:rPr>
          <w:rFonts w:ascii="Times New Roman" w:hAnsi="Times New Roman"/>
          <w:sz w:val="24"/>
          <w:szCs w:val="24"/>
        </w:rPr>
        <w:t>:</w:t>
      </w:r>
      <w:r w:rsidRPr="00BF6A78" w:rsidR="005541AE">
        <w:rPr>
          <w:rFonts w:ascii="Times New Roman" w:hAnsi="Times New Roman"/>
          <w:sz w:val="24"/>
          <w:szCs w:val="24"/>
        </w:rPr>
        <w:t xml:space="preserve"> k dodatku z</w:t>
      </w:r>
      <w:r w:rsidR="008C2D5E">
        <w:rPr>
          <w:rFonts w:ascii="Times New Roman" w:hAnsi="Times New Roman"/>
          <w:sz w:val="24"/>
          <w:szCs w:val="24"/>
        </w:rPr>
        <w:t> </w:t>
      </w:r>
      <w:r w:rsidRPr="00BF6A78" w:rsidR="005541AE">
        <w:rPr>
          <w:rFonts w:ascii="Times New Roman" w:hAnsi="Times New Roman"/>
          <w:sz w:val="24"/>
          <w:szCs w:val="24"/>
        </w:rPr>
        <w:t>Dauhy</w:t>
      </w:r>
      <w:r w:rsidR="008C2D5E">
        <w:rPr>
          <w:rFonts w:ascii="Times New Roman" w:hAnsi="Times New Roman"/>
          <w:sz w:val="24"/>
          <w:szCs w:val="24"/>
        </w:rPr>
        <w:t>,</w:t>
      </w:r>
      <w:r w:rsidRPr="00BF6A78" w:rsidR="005541AE">
        <w:rPr>
          <w:rFonts w:ascii="Times New Roman" w:hAnsi="Times New Roman"/>
          <w:sz w:val="24"/>
          <w:szCs w:val="24"/>
        </w:rPr>
        <w:t xml:space="preserve"> aj k </w:t>
      </w:r>
      <w:r w:rsidRPr="00BF6A78" w:rsidR="005541AE">
        <w:rPr>
          <w:rFonts w:ascii="Times New Roman" w:hAnsi="Times New Roman"/>
          <w:noProof/>
          <w:sz w:val="24"/>
          <w:szCs w:val="24"/>
        </w:rPr>
        <w:t>Dohode o účasti Islandu na spoločnom plnení záväzkov Európskej únie, jej členských štátov a Islandu v druhom záväznom období Kjótskeho</w:t>
      </w:r>
      <w:r w:rsidR="005541AE">
        <w:rPr>
          <w:rFonts w:ascii="Times New Roman" w:hAnsi="Times New Roman"/>
          <w:noProof/>
          <w:sz w:val="24"/>
          <w:szCs w:val="24"/>
        </w:rPr>
        <w:t xml:space="preserve"> protokolu k Rámcovému dohovoru </w:t>
      </w:r>
      <w:r w:rsidRPr="00BF6A78" w:rsidR="005541AE">
        <w:rPr>
          <w:rFonts w:ascii="Times New Roman" w:hAnsi="Times New Roman"/>
          <w:noProof/>
          <w:sz w:val="24"/>
          <w:szCs w:val="24"/>
        </w:rPr>
        <w:t xml:space="preserve">Organizácie </w:t>
      </w:r>
      <w:r w:rsidR="00A72143">
        <w:rPr>
          <w:rFonts w:ascii="Times New Roman" w:hAnsi="Times New Roman"/>
          <w:noProof/>
          <w:sz w:val="24"/>
          <w:szCs w:val="24"/>
        </w:rPr>
        <w:t>S</w:t>
      </w:r>
      <w:r w:rsidRPr="00BF6A78" w:rsidR="005541AE">
        <w:rPr>
          <w:rFonts w:ascii="Times New Roman" w:hAnsi="Times New Roman"/>
          <w:noProof/>
          <w:sz w:val="24"/>
          <w:szCs w:val="24"/>
        </w:rPr>
        <w:t>pojených národov o zmene klímy (ďalej len „dohoda“).</w:t>
      </w:r>
      <w:r w:rsidR="005541AE">
        <w:rPr>
          <w:rFonts w:ascii="Times New Roman" w:hAnsi="Times New Roman"/>
          <w:noProof/>
          <w:sz w:val="24"/>
          <w:szCs w:val="24"/>
        </w:rPr>
        <w:t xml:space="preserve"> </w:t>
      </w:r>
      <w:r w:rsidR="005541AE">
        <w:rPr>
          <w:rFonts w:ascii="Times New Roman" w:hAnsi="Times New Roman"/>
          <w:sz w:val="24"/>
          <w:szCs w:val="24"/>
        </w:rPr>
        <w:t>Rovnako, legislatívnym procesom na úrovni Európskej únie</w:t>
      </w:r>
      <w:r w:rsidR="008C2D5E">
        <w:rPr>
          <w:rFonts w:ascii="Times New Roman" w:hAnsi="Times New Roman"/>
          <w:sz w:val="24"/>
          <w:szCs w:val="24"/>
        </w:rPr>
        <w:t>,</w:t>
      </w:r>
      <w:r w:rsidR="005541AE">
        <w:rPr>
          <w:rFonts w:ascii="Times New Roman" w:hAnsi="Times New Roman"/>
          <w:sz w:val="24"/>
          <w:szCs w:val="24"/>
        </w:rPr>
        <w:t xml:space="preserve"> obe medzinárodné zmluvy postupujú spoločne v rámci spoločného </w:t>
      </w:r>
      <w:r w:rsidRPr="00A73EB2" w:rsidR="005541AE">
        <w:rPr>
          <w:rFonts w:ascii="Times New Roman" w:hAnsi="Times New Roman"/>
          <w:sz w:val="24"/>
          <w:szCs w:val="24"/>
        </w:rPr>
        <w:t>ratifikačn</w:t>
      </w:r>
      <w:r w:rsidR="005541AE">
        <w:rPr>
          <w:rFonts w:ascii="Times New Roman" w:hAnsi="Times New Roman"/>
          <w:sz w:val="24"/>
          <w:szCs w:val="24"/>
        </w:rPr>
        <w:t>ého</w:t>
      </w:r>
      <w:r w:rsidRPr="00A73EB2" w:rsidR="005541AE">
        <w:rPr>
          <w:rFonts w:ascii="Times New Roman" w:hAnsi="Times New Roman"/>
          <w:sz w:val="24"/>
          <w:szCs w:val="24"/>
        </w:rPr>
        <w:t xml:space="preserve"> balíčk</w:t>
      </w:r>
      <w:r w:rsidR="005541AE">
        <w:rPr>
          <w:rFonts w:ascii="Times New Roman" w:hAnsi="Times New Roman"/>
          <w:sz w:val="24"/>
          <w:szCs w:val="24"/>
        </w:rPr>
        <w:t>a</w:t>
      </w:r>
      <w:r w:rsidRPr="00A73EB2" w:rsidR="005541AE">
        <w:rPr>
          <w:rFonts w:ascii="Times New Roman" w:hAnsi="Times New Roman"/>
          <w:sz w:val="24"/>
          <w:szCs w:val="24"/>
        </w:rPr>
        <w:t xml:space="preserve"> </w:t>
      </w:r>
      <w:r w:rsidRPr="00A73EB2" w:rsidR="005541AE">
        <w:rPr>
          <w:rFonts w:ascii="Times New Roman" w:hAnsi="Times New Roman"/>
          <w:noProof/>
          <w:sz w:val="24"/>
          <w:szCs w:val="24"/>
        </w:rPr>
        <w:t>EÚ k ratifikácii dodatku z Dauhy</w:t>
      </w:r>
      <w:r>
        <w:rPr>
          <w:rStyle w:val="FootnoteReference"/>
          <w:rFonts w:ascii="Times New Roman" w:hAnsi="Times New Roman"/>
          <w:noProof/>
          <w:sz w:val="24"/>
          <w:szCs w:val="24"/>
          <w:shd w:val="clear" w:color="auto" w:fill="auto"/>
          <w:rtl w:val="0"/>
        </w:rPr>
        <w:footnoteReference w:id="3"/>
      </w:r>
      <w:r w:rsidR="005541AE">
        <w:rPr>
          <w:rFonts w:ascii="Times New Roman" w:hAnsi="Times New Roman"/>
          <w:sz w:val="24"/>
          <w:szCs w:val="24"/>
        </w:rPr>
        <w:t xml:space="preserve">. Cieľom politického úsilia EÚ je formálne ratifikovať dodatok z Dauhy všetkými členskými štátmi v termíne do februára 2015 a záväzky z neho vyplývajúce plniť spoločne s Islandom. </w:t>
      </w:r>
      <w:r w:rsidR="007230A1">
        <w:rPr>
          <w:rFonts w:ascii="Times New Roman" w:hAnsi="Times New Roman"/>
          <w:sz w:val="24"/>
          <w:szCs w:val="24"/>
        </w:rPr>
        <w:t xml:space="preserve"> </w:t>
      </w:r>
    </w:p>
    <w:p w:rsidR="00F40EF4" w:rsidP="00483298">
      <w:pPr>
        <w:bidi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483298" w:rsidR="00B97A56">
        <w:rPr>
          <w:rFonts w:ascii="Times New Roman" w:hAnsi="Times New Roman"/>
          <w:sz w:val="24"/>
          <w:szCs w:val="24"/>
        </w:rPr>
        <w:t>Podľa dodatku z Dauhy sa E</w:t>
      </w:r>
      <w:r w:rsidR="00ED3687">
        <w:rPr>
          <w:rFonts w:ascii="Times New Roman" w:hAnsi="Times New Roman"/>
          <w:sz w:val="24"/>
          <w:szCs w:val="24"/>
        </w:rPr>
        <w:t>Ú</w:t>
      </w:r>
      <w:r w:rsidRPr="00483298" w:rsidR="00B97A56">
        <w:rPr>
          <w:rFonts w:ascii="Times New Roman" w:hAnsi="Times New Roman"/>
          <w:sz w:val="24"/>
          <w:szCs w:val="24"/>
        </w:rPr>
        <w:t xml:space="preserve">, členské štáty a Island zaväzujú obmedziť svoje priemerné ročné emisie skleníkových plynov v rokoch 2013 až 2020 na 80 % svojich emisií v základnom roku 1990. Tento záväzok </w:t>
      </w:r>
      <w:r w:rsidR="00B33614">
        <w:rPr>
          <w:rFonts w:ascii="Times New Roman" w:hAnsi="Times New Roman"/>
          <w:sz w:val="24"/>
          <w:szCs w:val="24"/>
        </w:rPr>
        <w:t>zodpovedá cieľom</w:t>
      </w:r>
      <w:r w:rsidRPr="00483298" w:rsidR="00B97A56">
        <w:rPr>
          <w:rFonts w:ascii="Times New Roman" w:hAnsi="Times New Roman"/>
          <w:sz w:val="24"/>
          <w:szCs w:val="24"/>
        </w:rPr>
        <w:t xml:space="preserve"> zníženia emisií stanovený</w:t>
      </w:r>
      <w:r w:rsidR="001E2D8C">
        <w:rPr>
          <w:rFonts w:ascii="Times New Roman" w:hAnsi="Times New Roman"/>
          <w:sz w:val="24"/>
          <w:szCs w:val="24"/>
        </w:rPr>
        <w:t>m</w:t>
      </w:r>
      <w:r w:rsidRPr="00483298" w:rsidR="00B97A56">
        <w:rPr>
          <w:rFonts w:ascii="Times New Roman" w:hAnsi="Times New Roman"/>
          <w:sz w:val="24"/>
          <w:szCs w:val="24"/>
        </w:rPr>
        <w:t xml:space="preserve"> v</w:t>
      </w:r>
      <w:r w:rsidRPr="00483298">
        <w:rPr>
          <w:rFonts w:ascii="Times New Roman" w:hAnsi="Times New Roman"/>
          <w:sz w:val="24"/>
          <w:szCs w:val="24"/>
        </w:rPr>
        <w:t> </w:t>
      </w:r>
      <w:r w:rsidR="00ED2211">
        <w:rPr>
          <w:rFonts w:ascii="Times New Roman" w:hAnsi="Times New Roman"/>
          <w:sz w:val="24"/>
          <w:szCs w:val="24"/>
        </w:rPr>
        <w:t>„</w:t>
      </w:r>
      <w:r w:rsidR="00ED3687">
        <w:rPr>
          <w:rFonts w:ascii="Times New Roman" w:hAnsi="Times New Roman"/>
          <w:sz w:val="24"/>
          <w:szCs w:val="24"/>
        </w:rPr>
        <w:t>k</w:t>
      </w:r>
      <w:r w:rsidRPr="00483298" w:rsidR="00B97A56">
        <w:rPr>
          <w:rFonts w:ascii="Times New Roman" w:hAnsi="Times New Roman"/>
          <w:sz w:val="24"/>
          <w:szCs w:val="24"/>
        </w:rPr>
        <w:t>limaticko-energetickom balíčku</w:t>
      </w:r>
      <w:r w:rsidR="00ED2211">
        <w:rPr>
          <w:rFonts w:ascii="Times New Roman" w:hAnsi="Times New Roman"/>
          <w:sz w:val="24"/>
          <w:szCs w:val="24"/>
        </w:rPr>
        <w:t>“</w:t>
      </w:r>
      <w:r w:rsidR="004903BB">
        <w:rPr>
          <w:rFonts w:ascii="Times New Roman" w:hAnsi="Times New Roman"/>
          <w:sz w:val="24"/>
          <w:szCs w:val="24"/>
        </w:rPr>
        <w:t xml:space="preserve"> (ďalej len „KEB“)</w:t>
      </w:r>
      <w:r w:rsidRPr="00483298">
        <w:rPr>
          <w:rFonts w:ascii="Times New Roman" w:hAnsi="Times New Roman"/>
          <w:sz w:val="24"/>
          <w:szCs w:val="24"/>
        </w:rPr>
        <w:t>, ktorý</w:t>
      </w:r>
      <w:r w:rsidR="001E2D8C">
        <w:rPr>
          <w:rFonts w:ascii="Times New Roman" w:hAnsi="Times New Roman"/>
          <w:sz w:val="24"/>
          <w:szCs w:val="24"/>
        </w:rPr>
        <w:t xml:space="preserve"> </w:t>
      </w:r>
      <w:r w:rsidRPr="00483298" w:rsidR="001E2D8C">
        <w:rPr>
          <w:rFonts w:ascii="Times New Roman" w:hAnsi="Times New Roman"/>
          <w:sz w:val="24"/>
          <w:szCs w:val="24"/>
        </w:rPr>
        <w:t>bol prijatý v</w:t>
      </w:r>
      <w:r w:rsidR="001E2D8C">
        <w:rPr>
          <w:rFonts w:ascii="Times New Roman" w:hAnsi="Times New Roman"/>
          <w:sz w:val="24"/>
          <w:szCs w:val="24"/>
        </w:rPr>
        <w:t> </w:t>
      </w:r>
      <w:r w:rsidRPr="00483298" w:rsidR="001E2D8C">
        <w:rPr>
          <w:rFonts w:ascii="Times New Roman" w:hAnsi="Times New Roman"/>
          <w:sz w:val="24"/>
          <w:szCs w:val="24"/>
        </w:rPr>
        <w:t>roku</w:t>
      </w:r>
      <w:r w:rsidR="001E2D8C">
        <w:rPr>
          <w:rFonts w:ascii="Times New Roman" w:hAnsi="Times New Roman"/>
          <w:sz w:val="24"/>
          <w:szCs w:val="24"/>
        </w:rPr>
        <w:t xml:space="preserve"> 2009 a ktorý</w:t>
      </w:r>
      <w:r w:rsidRPr="00483298">
        <w:rPr>
          <w:rFonts w:ascii="Times New Roman" w:hAnsi="Times New Roman"/>
          <w:sz w:val="24"/>
          <w:szCs w:val="24"/>
        </w:rPr>
        <w:t xml:space="preserve"> tvorí európsky právny rámec klimatickej a energetickej politiky</w:t>
      </w:r>
      <w:r w:rsidR="004903BB">
        <w:rPr>
          <w:rFonts w:ascii="Times New Roman" w:hAnsi="Times New Roman"/>
          <w:sz w:val="24"/>
          <w:szCs w:val="24"/>
        </w:rPr>
        <w:t xml:space="preserve"> do roku 2020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auto"/>
          <w:rtl w:val="0"/>
        </w:rPr>
        <w:footnoteReference w:id="4"/>
      </w:r>
      <w:r w:rsidR="00B97A56">
        <w:rPr>
          <w:rFonts w:ascii="Times New Roman" w:hAnsi="Times New Roman"/>
          <w:sz w:val="24"/>
          <w:szCs w:val="24"/>
        </w:rPr>
        <w:t xml:space="preserve">. </w:t>
      </w:r>
      <w:r w:rsidRPr="00483298">
        <w:rPr>
          <w:rFonts w:ascii="Times New Roman" w:hAnsi="Times New Roman"/>
          <w:sz w:val="24"/>
          <w:szCs w:val="24"/>
        </w:rPr>
        <w:t>Spoločný záväzok E</w:t>
      </w:r>
      <w:r w:rsidR="00ED3687">
        <w:rPr>
          <w:rFonts w:ascii="Times New Roman" w:hAnsi="Times New Roman"/>
          <w:sz w:val="24"/>
          <w:szCs w:val="24"/>
        </w:rPr>
        <w:t>Ú</w:t>
      </w:r>
      <w:r w:rsidR="001E2D8C">
        <w:rPr>
          <w:rFonts w:ascii="Times New Roman" w:hAnsi="Times New Roman"/>
          <w:sz w:val="24"/>
          <w:szCs w:val="24"/>
        </w:rPr>
        <w:t>,</w:t>
      </w:r>
      <w:r w:rsidRPr="00483298" w:rsidR="00FE2830">
        <w:rPr>
          <w:rFonts w:ascii="Times New Roman" w:hAnsi="Times New Roman"/>
          <w:sz w:val="24"/>
          <w:szCs w:val="24"/>
        </w:rPr>
        <w:t xml:space="preserve"> členských štátov a Islandu</w:t>
      </w:r>
      <w:r w:rsidRPr="00483298">
        <w:rPr>
          <w:rFonts w:ascii="Times New Roman" w:hAnsi="Times New Roman"/>
          <w:sz w:val="24"/>
          <w:szCs w:val="24"/>
        </w:rPr>
        <w:t xml:space="preserve"> </w:t>
      </w:r>
      <w:r w:rsidRPr="00483298" w:rsidR="00FE2830">
        <w:rPr>
          <w:rFonts w:ascii="Times New Roman" w:hAnsi="Times New Roman"/>
          <w:sz w:val="24"/>
          <w:szCs w:val="24"/>
        </w:rPr>
        <w:t>rešpektuje</w:t>
      </w:r>
      <w:r w:rsidRPr="00483298">
        <w:rPr>
          <w:rFonts w:ascii="Times New Roman" w:hAnsi="Times New Roman"/>
          <w:sz w:val="24"/>
          <w:szCs w:val="24"/>
        </w:rPr>
        <w:t xml:space="preserve"> zásad</w:t>
      </w:r>
      <w:r w:rsidRPr="00483298" w:rsidR="00FE2830">
        <w:rPr>
          <w:rFonts w:ascii="Times New Roman" w:hAnsi="Times New Roman"/>
          <w:sz w:val="24"/>
          <w:szCs w:val="24"/>
        </w:rPr>
        <w:t>u</w:t>
      </w:r>
      <w:r w:rsidRPr="00483298">
        <w:rPr>
          <w:rFonts w:ascii="Times New Roman" w:hAnsi="Times New Roman"/>
          <w:sz w:val="24"/>
          <w:szCs w:val="24"/>
        </w:rPr>
        <w:t>, že záväzky jednotlivých členských štátov zredukovať svoje emisie v druhom záväz</w:t>
      </w:r>
      <w:r w:rsidR="00ED3687">
        <w:rPr>
          <w:rFonts w:ascii="Times New Roman" w:hAnsi="Times New Roman"/>
          <w:sz w:val="24"/>
          <w:szCs w:val="24"/>
        </w:rPr>
        <w:t xml:space="preserve">nom období Kjótskeho protokolu </w:t>
      </w:r>
      <w:r w:rsidRPr="00483298">
        <w:rPr>
          <w:rFonts w:ascii="Times New Roman" w:hAnsi="Times New Roman"/>
          <w:sz w:val="24"/>
          <w:szCs w:val="24"/>
        </w:rPr>
        <w:t xml:space="preserve">nepresahujú ich záväzky </w:t>
      </w:r>
      <w:r w:rsidR="001E2D8C">
        <w:rPr>
          <w:rFonts w:ascii="Times New Roman" w:hAnsi="Times New Roman"/>
          <w:sz w:val="24"/>
          <w:szCs w:val="24"/>
        </w:rPr>
        <w:t>obsiahnut</w:t>
      </w:r>
      <w:r w:rsidR="00ED3687">
        <w:rPr>
          <w:rFonts w:ascii="Times New Roman" w:hAnsi="Times New Roman"/>
          <w:sz w:val="24"/>
          <w:szCs w:val="24"/>
        </w:rPr>
        <w:t>é v právnych predpisoch EÚ</w:t>
      </w:r>
      <w:r w:rsidR="00ED2C08">
        <w:rPr>
          <w:rFonts w:ascii="Times New Roman" w:hAnsi="Times New Roman"/>
          <w:sz w:val="24"/>
          <w:szCs w:val="24"/>
        </w:rPr>
        <w:t xml:space="preserve"> tvoriacich KEB</w:t>
      </w:r>
      <w:r w:rsidRPr="00483298">
        <w:rPr>
          <w:rFonts w:ascii="Times New Roman" w:hAnsi="Times New Roman"/>
          <w:sz w:val="24"/>
          <w:szCs w:val="24"/>
        </w:rPr>
        <w:t>.</w:t>
      </w:r>
    </w:p>
    <w:p w:rsidR="006712C8" w:rsidRPr="00483298" w:rsidP="00100072">
      <w:pPr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483298" w:rsidR="00E10B74">
        <w:rPr>
          <w:rFonts w:ascii="Times New Roman" w:hAnsi="Times New Roman"/>
          <w:sz w:val="24"/>
          <w:szCs w:val="24"/>
        </w:rPr>
        <w:tab/>
      </w:r>
      <w:r w:rsidR="005541AE">
        <w:rPr>
          <w:rFonts w:ascii="Times New Roman" w:hAnsi="Times New Roman"/>
          <w:sz w:val="24"/>
          <w:szCs w:val="24"/>
        </w:rPr>
        <w:t>V dodatku</w:t>
      </w:r>
      <w:r w:rsidRPr="00483298" w:rsidR="005541AE">
        <w:rPr>
          <w:rFonts w:ascii="Times New Roman" w:hAnsi="Times New Roman"/>
          <w:sz w:val="24"/>
          <w:szCs w:val="24"/>
        </w:rPr>
        <w:t xml:space="preserve"> z Dauhy sa stanovujú záväzky na druhé záväzné obdobie Kjótskeho protokolu pre krajiny uvedené v prílohe B ku Kjótskemu protokolu. Vykonávajú sa ňou aj ďalšie zmeny znenia </w:t>
      </w:r>
      <w:r w:rsidR="005541AE">
        <w:rPr>
          <w:rFonts w:ascii="Times New Roman" w:hAnsi="Times New Roman"/>
          <w:sz w:val="24"/>
          <w:szCs w:val="24"/>
        </w:rPr>
        <w:t>Kjótskeho protokolu</w:t>
      </w:r>
      <w:r w:rsidRPr="00483298" w:rsidR="005541AE">
        <w:rPr>
          <w:rFonts w:ascii="Times New Roman" w:hAnsi="Times New Roman"/>
          <w:sz w:val="24"/>
          <w:szCs w:val="24"/>
        </w:rPr>
        <w:t xml:space="preserve"> určené pre jeho druhé záväzné obdobie. </w:t>
      </w:r>
      <w:r w:rsidR="005541AE">
        <w:rPr>
          <w:rFonts w:ascii="Times New Roman" w:hAnsi="Times New Roman"/>
          <w:sz w:val="24"/>
          <w:szCs w:val="24"/>
        </w:rPr>
        <w:t xml:space="preserve"> T</w:t>
      </w:r>
      <w:r w:rsidRPr="00483298" w:rsidR="005541AE">
        <w:rPr>
          <w:rFonts w:ascii="Times New Roman" w:hAnsi="Times New Roman"/>
          <w:sz w:val="24"/>
          <w:szCs w:val="24"/>
        </w:rPr>
        <w:t xml:space="preserve">abuľka v prílohe B ku Kjótskemu protokolu </w:t>
      </w:r>
      <w:r w:rsidR="005541AE">
        <w:rPr>
          <w:rFonts w:ascii="Times New Roman" w:hAnsi="Times New Roman"/>
          <w:sz w:val="24"/>
          <w:szCs w:val="24"/>
        </w:rPr>
        <w:t xml:space="preserve"> sa dopĺňa o </w:t>
      </w:r>
      <w:r w:rsidRPr="00483298" w:rsidR="005541AE">
        <w:rPr>
          <w:rFonts w:ascii="Times New Roman" w:hAnsi="Times New Roman"/>
          <w:sz w:val="24"/>
          <w:szCs w:val="24"/>
        </w:rPr>
        <w:t>tretí</w:t>
      </w:r>
      <w:r w:rsidR="005541AE">
        <w:rPr>
          <w:rFonts w:ascii="Times New Roman" w:hAnsi="Times New Roman"/>
          <w:sz w:val="24"/>
          <w:szCs w:val="24"/>
        </w:rPr>
        <w:t xml:space="preserve"> </w:t>
      </w:r>
      <w:r w:rsidRPr="00483298" w:rsidR="005541AE">
        <w:rPr>
          <w:rFonts w:ascii="Times New Roman" w:hAnsi="Times New Roman"/>
          <w:sz w:val="24"/>
          <w:szCs w:val="24"/>
        </w:rPr>
        <w:t>stĺp</w:t>
      </w:r>
      <w:r w:rsidR="005541AE">
        <w:rPr>
          <w:rFonts w:ascii="Times New Roman" w:hAnsi="Times New Roman"/>
          <w:sz w:val="24"/>
          <w:szCs w:val="24"/>
        </w:rPr>
        <w:t>e</w:t>
      </w:r>
      <w:r w:rsidRPr="00483298" w:rsidR="005541AE">
        <w:rPr>
          <w:rFonts w:ascii="Times New Roman" w:hAnsi="Times New Roman"/>
          <w:sz w:val="24"/>
          <w:szCs w:val="24"/>
        </w:rPr>
        <w:t xml:space="preserve">c, v ktorom sa uvádzajú právne záväzné </w:t>
      </w:r>
      <w:r w:rsidR="005541AE">
        <w:rPr>
          <w:rFonts w:ascii="Times New Roman" w:hAnsi="Times New Roman"/>
          <w:sz w:val="24"/>
          <w:szCs w:val="24"/>
        </w:rPr>
        <w:t>kvantifikované ciele</w:t>
      </w:r>
      <w:r w:rsidRPr="00483298" w:rsidR="005541AE">
        <w:rPr>
          <w:rFonts w:ascii="Times New Roman" w:hAnsi="Times New Roman"/>
          <w:sz w:val="24"/>
          <w:szCs w:val="24"/>
        </w:rPr>
        <w:t xml:space="preserve"> na obmedzenie alebo zníženie emisií </w:t>
      </w:r>
      <w:r w:rsidR="005541AE">
        <w:rPr>
          <w:rFonts w:ascii="Times New Roman" w:hAnsi="Times New Roman"/>
          <w:sz w:val="24"/>
          <w:szCs w:val="24"/>
        </w:rPr>
        <w:t>skleníkových plynov n</w:t>
      </w:r>
      <w:r w:rsidRPr="00483298" w:rsidR="005541AE">
        <w:rPr>
          <w:rFonts w:ascii="Times New Roman" w:hAnsi="Times New Roman"/>
          <w:sz w:val="24"/>
          <w:szCs w:val="24"/>
        </w:rPr>
        <w:t>a druhé záväzné obdobie</w:t>
      </w:r>
      <w:r w:rsidR="005541AE">
        <w:rPr>
          <w:rFonts w:ascii="Times New Roman" w:hAnsi="Times New Roman"/>
          <w:sz w:val="24"/>
          <w:szCs w:val="24"/>
        </w:rPr>
        <w:t xml:space="preserve">. </w:t>
      </w:r>
      <w:r w:rsidRPr="00483298" w:rsidR="005541AE">
        <w:rPr>
          <w:rFonts w:ascii="Times New Roman" w:hAnsi="Times New Roman"/>
          <w:sz w:val="24"/>
          <w:szCs w:val="24"/>
        </w:rPr>
        <w:t>Do zoznamu skleníkových plynov, na ktoré sa Kjótsky protokol vzťahuje, sa dopĺňa ďalší plyn: fluorid dusný (NF</w:t>
      </w:r>
      <w:r w:rsidRPr="00342165" w:rsidR="005541AE">
        <w:rPr>
          <w:rFonts w:ascii="Times New Roman" w:hAnsi="Times New Roman"/>
          <w:sz w:val="24"/>
          <w:szCs w:val="24"/>
          <w:vertAlign w:val="subscript"/>
        </w:rPr>
        <w:t>3</w:t>
      </w:r>
      <w:r w:rsidRPr="00483298" w:rsidR="005541AE">
        <w:rPr>
          <w:rFonts w:ascii="Times New Roman" w:hAnsi="Times New Roman"/>
          <w:sz w:val="24"/>
          <w:szCs w:val="24"/>
        </w:rPr>
        <w:t xml:space="preserve">). Stanovuje </w:t>
      </w:r>
      <w:r w:rsidR="005541AE">
        <w:rPr>
          <w:rFonts w:ascii="Times New Roman" w:hAnsi="Times New Roman"/>
          <w:sz w:val="24"/>
          <w:szCs w:val="24"/>
        </w:rPr>
        <w:t xml:space="preserve">sa aj </w:t>
      </w:r>
      <w:r w:rsidRPr="00483298" w:rsidR="005541AE">
        <w:rPr>
          <w:rFonts w:ascii="Times New Roman" w:hAnsi="Times New Roman"/>
          <w:sz w:val="24"/>
          <w:szCs w:val="24"/>
        </w:rPr>
        <w:t xml:space="preserve">zjednodušený postup, ktorým sa stranám umožňuje v priebehu záväzného obdobia zvýšiť svoje ambície a prispôsobiť </w:t>
      </w:r>
      <w:r w:rsidR="005541AE">
        <w:rPr>
          <w:rFonts w:ascii="Times New Roman" w:hAnsi="Times New Roman"/>
          <w:sz w:val="24"/>
          <w:szCs w:val="24"/>
        </w:rPr>
        <w:t>následne aj</w:t>
      </w:r>
      <w:r w:rsidRPr="00483298" w:rsidR="005541AE">
        <w:rPr>
          <w:rFonts w:ascii="Times New Roman" w:hAnsi="Times New Roman"/>
          <w:sz w:val="24"/>
          <w:szCs w:val="24"/>
        </w:rPr>
        <w:t xml:space="preserve"> svoje </w:t>
      </w:r>
      <w:r w:rsidR="005541AE">
        <w:rPr>
          <w:rFonts w:ascii="Times New Roman" w:hAnsi="Times New Roman"/>
          <w:sz w:val="24"/>
          <w:szCs w:val="24"/>
        </w:rPr>
        <w:t xml:space="preserve">redukčné </w:t>
      </w:r>
      <w:r w:rsidRPr="00483298" w:rsidR="005541AE">
        <w:rPr>
          <w:rFonts w:ascii="Times New Roman" w:hAnsi="Times New Roman"/>
          <w:sz w:val="24"/>
          <w:szCs w:val="24"/>
        </w:rPr>
        <w:t xml:space="preserve">záväzky.  </w:t>
      </w:r>
    </w:p>
    <w:p w:rsidR="00C5273E" w:rsidP="00C5273E">
      <w:pPr>
        <w:bidi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C5371A">
        <w:rPr>
          <w:rFonts w:ascii="Times New Roman" w:hAnsi="Times New Roman"/>
          <w:noProof/>
          <w:sz w:val="24"/>
          <w:szCs w:val="24"/>
        </w:rPr>
        <w:t>Dodatok z Dauhy je</w:t>
      </w:r>
      <w:r w:rsidRPr="00C5371A">
        <w:rPr>
          <w:rFonts w:ascii="Times New Roman" w:hAnsi="Times New Roman"/>
          <w:sz w:val="24"/>
          <w:szCs w:val="24"/>
        </w:rPr>
        <w:t xml:space="preserve"> prezidentskou medzinárodnou zmluvou podľa  v čl. 7 ods. 4 Ústavy </w:t>
      </w:r>
      <w:r w:rsidRPr="00C5371A">
        <w:rPr>
          <w:rFonts w:ascii="Times New Roman" w:hAnsi="Times New Roman"/>
          <w:sz w:val="24"/>
        </w:rPr>
        <w:t>Slovenskej republiky</w:t>
      </w:r>
      <w:r w:rsidRPr="00C5371A">
        <w:rPr>
          <w:rFonts w:ascii="Times New Roman" w:hAnsi="Times New Roman"/>
          <w:sz w:val="24"/>
          <w:szCs w:val="24"/>
        </w:rPr>
        <w:t xml:space="preserve">, a teda pred jej ratifikáciou prezidentom </w:t>
      </w:r>
      <w:r w:rsidRPr="00C5371A">
        <w:rPr>
          <w:rFonts w:ascii="Times New Roman" w:hAnsi="Times New Roman"/>
          <w:sz w:val="24"/>
        </w:rPr>
        <w:t>Slovenskej republiky</w:t>
      </w:r>
      <w:r w:rsidRPr="00C5371A">
        <w:rPr>
          <w:rFonts w:ascii="Times New Roman" w:hAnsi="Times New Roman"/>
          <w:sz w:val="24"/>
          <w:szCs w:val="24"/>
        </w:rPr>
        <w:t xml:space="preserve"> sa vyžaduje súhlas Národnej rady </w:t>
      </w:r>
      <w:r w:rsidRPr="00C5371A">
        <w:rPr>
          <w:rFonts w:ascii="Times New Roman" w:hAnsi="Times New Roman"/>
          <w:sz w:val="24"/>
        </w:rPr>
        <w:t>Slovenskej republiky a na jej vykonanie je potrebný zákon.</w:t>
      </w:r>
      <w:r w:rsidRPr="006712C8">
        <w:rPr>
          <w:rFonts w:ascii="Times New Roman" w:hAnsi="Times New Roman"/>
          <w:sz w:val="24"/>
        </w:rPr>
        <w:t xml:space="preserve"> </w:t>
      </w:r>
    </w:p>
    <w:p w:rsidR="00825E30" w:rsidRPr="00134E85" w:rsidP="008269C8">
      <w:pPr>
        <w:bidi w:val="0"/>
        <w:spacing w:after="120"/>
        <w:ind w:firstLine="708"/>
        <w:jc w:val="both"/>
        <w:rPr>
          <w:noProof/>
        </w:rPr>
      </w:pPr>
      <w:r w:rsidR="004903BB">
        <w:rPr>
          <w:rFonts w:ascii="Times New Roman" w:hAnsi="Times New Roman"/>
          <w:sz w:val="24"/>
          <w:szCs w:val="24"/>
        </w:rPr>
        <w:t>V SR sa v</w:t>
      </w:r>
      <w:r w:rsidRPr="003A46FD">
        <w:rPr>
          <w:rFonts w:ascii="Times New Roman" w:hAnsi="Times New Roman"/>
          <w:sz w:val="24"/>
          <w:szCs w:val="24"/>
        </w:rPr>
        <w:t xml:space="preserve">ykonávanie </w:t>
      </w:r>
      <w:r w:rsidRPr="003A46FD" w:rsidR="007230A1">
        <w:rPr>
          <w:rFonts w:ascii="Times New Roman" w:hAnsi="Times New Roman"/>
          <w:sz w:val="24"/>
          <w:szCs w:val="24"/>
        </w:rPr>
        <w:t>d</w:t>
      </w:r>
      <w:r w:rsidRPr="003A46FD" w:rsidR="00346A24">
        <w:rPr>
          <w:rFonts w:ascii="Times New Roman" w:hAnsi="Times New Roman"/>
          <w:sz w:val="24"/>
          <w:szCs w:val="24"/>
        </w:rPr>
        <w:t>o</w:t>
      </w:r>
      <w:r w:rsidRPr="003A46FD" w:rsidR="003A46FD">
        <w:rPr>
          <w:rFonts w:ascii="Times New Roman" w:hAnsi="Times New Roman"/>
          <w:sz w:val="24"/>
          <w:szCs w:val="24"/>
        </w:rPr>
        <w:t>datku z Dauhy</w:t>
      </w:r>
      <w:r w:rsidRPr="003A46FD" w:rsidR="00346A24">
        <w:rPr>
          <w:rFonts w:ascii="Times New Roman" w:hAnsi="Times New Roman"/>
          <w:sz w:val="24"/>
          <w:szCs w:val="24"/>
        </w:rPr>
        <w:t xml:space="preserve"> </w:t>
      </w:r>
      <w:r w:rsidRPr="003A46FD">
        <w:rPr>
          <w:rFonts w:ascii="Times New Roman" w:hAnsi="Times New Roman"/>
          <w:sz w:val="24"/>
          <w:szCs w:val="24"/>
        </w:rPr>
        <w:t>bude realizova</w:t>
      </w:r>
      <w:r w:rsidRPr="003A46FD" w:rsidR="00346A24">
        <w:rPr>
          <w:rFonts w:ascii="Times New Roman" w:hAnsi="Times New Roman"/>
          <w:sz w:val="24"/>
          <w:szCs w:val="24"/>
        </w:rPr>
        <w:t xml:space="preserve">ť prostredníctvom už prijatého </w:t>
      </w:r>
      <w:r w:rsidR="004903BB">
        <w:rPr>
          <w:rFonts w:ascii="Times New Roman" w:hAnsi="Times New Roman"/>
          <w:sz w:val="24"/>
          <w:szCs w:val="24"/>
        </w:rPr>
        <w:t>KEB a vnútroštátnych právnych aktov, ktoré zabezpečujú jeho implementáciu</w:t>
      </w:r>
      <w:r w:rsidRPr="003A46FD">
        <w:rPr>
          <w:rFonts w:ascii="Times New Roman" w:hAnsi="Times New Roman"/>
          <w:sz w:val="24"/>
          <w:szCs w:val="24"/>
        </w:rPr>
        <w:t xml:space="preserve"> </w:t>
      </w:r>
      <w:r w:rsidRPr="003A46FD" w:rsidR="00F53CEB">
        <w:rPr>
          <w:rFonts w:ascii="Times New Roman" w:hAnsi="Times New Roman"/>
          <w:sz w:val="24"/>
          <w:szCs w:val="24"/>
        </w:rPr>
        <w:t>a</w:t>
      </w:r>
      <w:r w:rsidRPr="00A73EB2" w:rsidR="00F53CEB">
        <w:rPr>
          <w:rFonts w:ascii="Times New Roman" w:hAnsi="Times New Roman"/>
          <w:sz w:val="24"/>
          <w:szCs w:val="24"/>
        </w:rPr>
        <w:t xml:space="preserve"> prostredníctvom</w:t>
      </w:r>
      <w:r w:rsidRPr="00A73EB2">
        <w:rPr>
          <w:rFonts w:ascii="Times New Roman" w:hAnsi="Times New Roman"/>
          <w:sz w:val="24"/>
          <w:szCs w:val="24"/>
        </w:rPr>
        <w:t xml:space="preserve"> legislatívnych aktov</w:t>
      </w:r>
      <w:r w:rsidR="004903BB">
        <w:rPr>
          <w:rFonts w:ascii="Times New Roman" w:hAnsi="Times New Roman"/>
          <w:sz w:val="24"/>
          <w:szCs w:val="24"/>
        </w:rPr>
        <w:t xml:space="preserve"> EÚ</w:t>
      </w:r>
      <w:r w:rsidRPr="00A73EB2">
        <w:rPr>
          <w:rFonts w:ascii="Times New Roman" w:hAnsi="Times New Roman"/>
          <w:sz w:val="24"/>
          <w:szCs w:val="24"/>
        </w:rPr>
        <w:t>, ktorých návrhy obsahuje</w:t>
      </w:r>
      <w:r w:rsidR="003A46FD">
        <w:rPr>
          <w:rFonts w:ascii="Times New Roman" w:hAnsi="Times New Roman"/>
          <w:sz w:val="24"/>
          <w:szCs w:val="24"/>
        </w:rPr>
        <w:t xml:space="preserve"> spoločný </w:t>
      </w:r>
      <w:r w:rsidRPr="00A73EB2" w:rsidR="003A46FD">
        <w:rPr>
          <w:rFonts w:ascii="Times New Roman" w:hAnsi="Times New Roman"/>
          <w:sz w:val="24"/>
          <w:szCs w:val="24"/>
        </w:rPr>
        <w:t>ratifikačn</w:t>
      </w:r>
      <w:r w:rsidR="003A46FD">
        <w:rPr>
          <w:rFonts w:ascii="Times New Roman" w:hAnsi="Times New Roman"/>
          <w:sz w:val="24"/>
          <w:szCs w:val="24"/>
        </w:rPr>
        <w:t>ý</w:t>
      </w:r>
      <w:r w:rsidRPr="00A73EB2" w:rsidR="003A46FD">
        <w:rPr>
          <w:rFonts w:ascii="Times New Roman" w:hAnsi="Times New Roman"/>
          <w:sz w:val="24"/>
          <w:szCs w:val="24"/>
        </w:rPr>
        <w:t xml:space="preserve"> balíč</w:t>
      </w:r>
      <w:r w:rsidR="003A46FD">
        <w:rPr>
          <w:rFonts w:ascii="Times New Roman" w:hAnsi="Times New Roman"/>
          <w:sz w:val="24"/>
          <w:szCs w:val="24"/>
        </w:rPr>
        <w:t>e</w:t>
      </w:r>
      <w:r w:rsidRPr="00A73EB2" w:rsidR="003A46FD">
        <w:rPr>
          <w:rFonts w:ascii="Times New Roman" w:hAnsi="Times New Roman"/>
          <w:sz w:val="24"/>
          <w:szCs w:val="24"/>
        </w:rPr>
        <w:t xml:space="preserve">k </w:t>
      </w:r>
      <w:r w:rsidRPr="00A73EB2" w:rsidR="003A46FD">
        <w:rPr>
          <w:rFonts w:ascii="Times New Roman" w:hAnsi="Times New Roman"/>
          <w:noProof/>
          <w:sz w:val="24"/>
          <w:szCs w:val="24"/>
        </w:rPr>
        <w:t>EÚ</w:t>
      </w:r>
      <w:r w:rsidRPr="00A73EB2">
        <w:rPr>
          <w:rFonts w:ascii="Times New Roman" w:hAnsi="Times New Roman"/>
          <w:sz w:val="24"/>
          <w:szCs w:val="24"/>
        </w:rPr>
        <w:t xml:space="preserve">. </w:t>
      </w:r>
      <w:r w:rsidRPr="00A73EB2" w:rsidR="007230A1">
        <w:rPr>
          <w:rFonts w:ascii="Times New Roman" w:hAnsi="Times New Roman"/>
          <w:noProof/>
          <w:sz w:val="24"/>
          <w:szCs w:val="24"/>
        </w:rPr>
        <w:t xml:space="preserve">Vzhľadom na </w:t>
      </w:r>
      <w:r w:rsidR="003A46FD">
        <w:rPr>
          <w:rFonts w:ascii="Times New Roman" w:hAnsi="Times New Roman"/>
          <w:noProof/>
          <w:sz w:val="24"/>
          <w:szCs w:val="24"/>
        </w:rPr>
        <w:t xml:space="preserve">to, že návrh </w:t>
      </w:r>
      <w:r w:rsidR="00C76C03">
        <w:rPr>
          <w:rFonts w:ascii="Times New Roman" w:hAnsi="Times New Roman"/>
          <w:noProof/>
          <w:sz w:val="24"/>
          <w:szCs w:val="24"/>
        </w:rPr>
        <w:t xml:space="preserve">neobsahuje pre Slovenskú republiku žiadne </w:t>
      </w:r>
      <w:r w:rsidR="003A46FD">
        <w:rPr>
          <w:rFonts w:ascii="Times New Roman" w:hAnsi="Times New Roman"/>
          <w:noProof/>
          <w:sz w:val="24"/>
          <w:szCs w:val="24"/>
        </w:rPr>
        <w:t xml:space="preserve">nové </w:t>
      </w:r>
      <w:r w:rsidR="00C76C03">
        <w:rPr>
          <w:rFonts w:ascii="Times New Roman" w:hAnsi="Times New Roman"/>
          <w:noProof/>
          <w:sz w:val="24"/>
          <w:szCs w:val="24"/>
        </w:rPr>
        <w:t>závä</w:t>
      </w:r>
      <w:r w:rsidR="00305639">
        <w:rPr>
          <w:rFonts w:ascii="Times New Roman" w:hAnsi="Times New Roman"/>
          <w:noProof/>
          <w:sz w:val="24"/>
          <w:szCs w:val="24"/>
        </w:rPr>
        <w:t>z</w:t>
      </w:r>
      <w:r w:rsidR="00C76C03">
        <w:rPr>
          <w:rFonts w:ascii="Times New Roman" w:hAnsi="Times New Roman"/>
          <w:noProof/>
          <w:sz w:val="24"/>
          <w:szCs w:val="24"/>
        </w:rPr>
        <w:t xml:space="preserve">ky, </w:t>
      </w:r>
      <w:r w:rsidRPr="00A73EB2" w:rsidR="007230A1">
        <w:rPr>
          <w:rFonts w:ascii="Times New Roman" w:hAnsi="Times New Roman"/>
          <w:noProof/>
          <w:sz w:val="24"/>
          <w:szCs w:val="24"/>
        </w:rPr>
        <w:t xml:space="preserve">nie je potrebné </w:t>
      </w:r>
      <w:r w:rsidRPr="00A73EB2" w:rsidR="00C76C03">
        <w:rPr>
          <w:rFonts w:ascii="Times New Roman" w:hAnsi="Times New Roman"/>
          <w:noProof/>
          <w:sz w:val="24"/>
          <w:szCs w:val="24"/>
        </w:rPr>
        <w:t xml:space="preserve">v Slovenskej republike </w:t>
      </w:r>
      <w:r w:rsidRPr="00C5371A" w:rsidR="007230A1">
        <w:rPr>
          <w:rFonts w:ascii="Times New Roman" w:hAnsi="Times New Roman"/>
          <w:noProof/>
          <w:sz w:val="24"/>
          <w:szCs w:val="24"/>
        </w:rPr>
        <w:t>prijímať</w:t>
      </w:r>
      <w:r w:rsidRPr="00C5371A" w:rsidR="007230A1">
        <w:rPr>
          <w:rFonts w:ascii="Times New Roman" w:hAnsi="Times New Roman"/>
          <w:sz w:val="24"/>
          <w:szCs w:val="24"/>
        </w:rPr>
        <w:t xml:space="preserve"> </w:t>
      </w:r>
      <w:r w:rsidRPr="00C5371A" w:rsidR="00D325A3">
        <w:rPr>
          <w:rFonts w:ascii="Times New Roman" w:hAnsi="Times New Roman"/>
          <w:noProof/>
          <w:sz w:val="24"/>
          <w:szCs w:val="24"/>
        </w:rPr>
        <w:t>k dodatku</w:t>
      </w:r>
      <w:r w:rsidR="003A46FD">
        <w:rPr>
          <w:rFonts w:ascii="Times New Roman" w:hAnsi="Times New Roman"/>
          <w:noProof/>
          <w:sz w:val="24"/>
          <w:szCs w:val="24"/>
        </w:rPr>
        <w:t xml:space="preserve"> z Dauhy </w:t>
      </w:r>
      <w:r w:rsidRPr="00825E30" w:rsidR="007230A1">
        <w:rPr>
          <w:rFonts w:ascii="Times New Roman" w:hAnsi="Times New Roman"/>
          <w:sz w:val="24"/>
          <w:szCs w:val="24"/>
        </w:rPr>
        <w:t>žiadne</w:t>
      </w:r>
      <w:r w:rsidR="003A46FD">
        <w:rPr>
          <w:rFonts w:ascii="Times New Roman" w:hAnsi="Times New Roman"/>
          <w:sz w:val="24"/>
          <w:szCs w:val="24"/>
        </w:rPr>
        <w:t xml:space="preserve"> </w:t>
      </w:r>
      <w:r w:rsidR="00C76C03">
        <w:rPr>
          <w:rFonts w:ascii="Times New Roman" w:hAnsi="Times New Roman"/>
          <w:sz w:val="24"/>
          <w:szCs w:val="24"/>
        </w:rPr>
        <w:t xml:space="preserve">vykonávacie </w:t>
      </w:r>
      <w:r w:rsidRPr="00825E30" w:rsidR="007230A1">
        <w:rPr>
          <w:rFonts w:ascii="Times New Roman" w:hAnsi="Times New Roman"/>
          <w:sz w:val="24"/>
          <w:szCs w:val="24"/>
        </w:rPr>
        <w:t>právne predpisy</w:t>
      </w:r>
      <w:r w:rsidR="007230A1">
        <w:rPr>
          <w:rFonts w:ascii="Times New Roman" w:hAnsi="Times New Roman"/>
          <w:sz w:val="24"/>
          <w:szCs w:val="24"/>
        </w:rPr>
        <w:t>.</w:t>
      </w:r>
      <w:r w:rsidR="009C0062">
        <w:rPr>
          <w:rFonts w:ascii="Times New Roman" w:hAnsi="Times New Roman"/>
          <w:sz w:val="24"/>
          <w:szCs w:val="24"/>
        </w:rPr>
        <w:t xml:space="preserve"> </w:t>
      </w:r>
    </w:p>
    <w:p w:rsidR="006712C8" w:rsidRPr="00825E30" w:rsidP="00100072">
      <w:pPr>
        <w:bidi w:val="0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9E56D4" w:rsidR="002F370C">
        <w:rPr>
          <w:rFonts w:ascii="Times New Roman" w:hAnsi="Times New Roman"/>
          <w:noProof/>
          <w:sz w:val="24"/>
          <w:szCs w:val="24"/>
        </w:rPr>
        <w:t>Návrh na uzavretie dodatku z Dauhy bol predmetom pripomienkového konania v rámci legislatívneho procesu EÚ.</w:t>
      </w:r>
      <w:r w:rsidR="002F370C">
        <w:rPr>
          <w:rFonts w:ascii="Times New Roman" w:hAnsi="Times New Roman"/>
          <w:noProof/>
          <w:sz w:val="24"/>
          <w:szCs w:val="24"/>
        </w:rPr>
        <w:t xml:space="preserve"> </w:t>
      </w:r>
      <w:r w:rsidRPr="007819FE">
        <w:rPr>
          <w:rFonts w:ascii="Times New Roman" w:hAnsi="Times New Roman"/>
          <w:noProof/>
          <w:sz w:val="24"/>
          <w:szCs w:val="24"/>
        </w:rPr>
        <w:t>Materiál bol prerokovaný aj v poradnom orgáne, ktorý bol pri tejto príležitosti zostavený zo zástupcov viacerých dotknutých rezortov a vedený zástupcom odboru zmeny klímy</w:t>
      </w:r>
      <w:r>
        <w:rPr>
          <w:rFonts w:ascii="Times New Roman" w:hAnsi="Times New Roman"/>
          <w:noProof/>
          <w:sz w:val="24"/>
          <w:szCs w:val="24"/>
        </w:rPr>
        <w:t xml:space="preserve"> Ministerstva životného prostredia </w:t>
      </w:r>
      <w:r w:rsidRPr="007819F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lovenskej republiky</w:t>
      </w:r>
      <w:r w:rsidRPr="007819FE">
        <w:rPr>
          <w:rFonts w:ascii="Times New Roman" w:hAnsi="Times New Roman"/>
          <w:noProof/>
          <w:sz w:val="24"/>
          <w:szCs w:val="24"/>
        </w:rPr>
        <w:t>.</w:t>
      </w:r>
    </w:p>
    <w:p w:rsidR="00C01C76" w:rsidRPr="007819FE" w:rsidP="008269C8">
      <w:pPr>
        <w:bidi w:val="0"/>
        <w:spacing w:after="120"/>
        <w:ind w:firstLine="708"/>
        <w:jc w:val="both"/>
        <w:rPr>
          <w:rStyle w:val="PlaceholderText"/>
          <w:color w:val="000000"/>
          <w:sz w:val="24"/>
          <w:szCs w:val="24"/>
        </w:rPr>
      </w:pPr>
      <w:r w:rsidR="00076B72">
        <w:rPr>
          <w:rStyle w:val="PlaceholderText"/>
          <w:color w:val="000000"/>
          <w:sz w:val="24"/>
          <w:szCs w:val="24"/>
        </w:rPr>
        <w:t>D</w:t>
      </w:r>
      <w:r w:rsidR="006712C8">
        <w:rPr>
          <w:rStyle w:val="PlaceholderText"/>
          <w:color w:val="000000"/>
          <w:sz w:val="24"/>
          <w:szCs w:val="24"/>
        </w:rPr>
        <w:t>odatok z Dauhy</w:t>
      </w:r>
      <w:r w:rsidR="007A4254">
        <w:rPr>
          <w:rStyle w:val="PlaceholderText"/>
          <w:color w:val="000000"/>
          <w:sz w:val="24"/>
          <w:szCs w:val="24"/>
        </w:rPr>
        <w:t xml:space="preserve"> </w:t>
      </w:r>
      <w:r w:rsidR="00076B72">
        <w:rPr>
          <w:rStyle w:val="PlaceholderText"/>
          <w:color w:val="000000"/>
          <w:sz w:val="24"/>
          <w:szCs w:val="24"/>
        </w:rPr>
        <w:t>je</w:t>
      </w:r>
      <w:r w:rsidRPr="007819FE">
        <w:rPr>
          <w:rStyle w:val="PlaceholderText"/>
          <w:color w:val="000000"/>
          <w:sz w:val="24"/>
          <w:szCs w:val="24"/>
        </w:rPr>
        <w:t xml:space="preserve"> v súlade s Ústavou Slovenskej republiky, </w:t>
      </w:r>
      <w:r w:rsidR="00076B72">
        <w:rPr>
          <w:rStyle w:val="PlaceholderText"/>
          <w:color w:val="000000"/>
          <w:sz w:val="24"/>
          <w:szCs w:val="24"/>
        </w:rPr>
        <w:t xml:space="preserve">s </w:t>
      </w:r>
      <w:r w:rsidRPr="007819FE">
        <w:rPr>
          <w:rStyle w:val="PlaceholderText"/>
          <w:color w:val="000000"/>
          <w:sz w:val="24"/>
          <w:szCs w:val="24"/>
        </w:rPr>
        <w:t>ústavnými zákonmi, zákonmi, </w:t>
      </w:r>
      <w:r w:rsidR="00076B72">
        <w:rPr>
          <w:rStyle w:val="PlaceholderText"/>
          <w:color w:val="000000"/>
          <w:sz w:val="24"/>
          <w:szCs w:val="24"/>
        </w:rPr>
        <w:t xml:space="preserve">s </w:t>
      </w:r>
      <w:r w:rsidRPr="007819FE">
        <w:rPr>
          <w:rStyle w:val="PlaceholderText"/>
          <w:color w:val="000000"/>
          <w:sz w:val="24"/>
          <w:szCs w:val="24"/>
        </w:rPr>
        <w:t>ostatnými všeobecne záväznými predpismi a medzinárodnými zmluvami, ktorými je Slovenská republika viazaná.</w:t>
      </w:r>
    </w:p>
    <w:p w:rsidR="006712C8" w:rsidP="008269C8">
      <w:pPr>
        <w:bidi w:val="0"/>
        <w:spacing w:after="120"/>
        <w:ind w:firstLine="708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 xml:space="preserve">Prijatie </w:t>
      </w:r>
      <w:r w:rsidR="00F3415C">
        <w:rPr>
          <w:rStyle w:val="PlaceholderText"/>
          <w:color w:val="000000"/>
          <w:sz w:val="24"/>
          <w:szCs w:val="24"/>
        </w:rPr>
        <w:t>d</w:t>
      </w:r>
      <w:r>
        <w:rPr>
          <w:rStyle w:val="PlaceholderText"/>
          <w:color w:val="000000"/>
          <w:sz w:val="24"/>
          <w:szCs w:val="24"/>
        </w:rPr>
        <w:t>odatku</w:t>
      </w:r>
      <w:r w:rsidR="008F03D9">
        <w:rPr>
          <w:rStyle w:val="PlaceholderText"/>
          <w:color w:val="000000"/>
          <w:sz w:val="24"/>
          <w:szCs w:val="24"/>
        </w:rPr>
        <w:t xml:space="preserve"> nem</w:t>
      </w:r>
      <w:r w:rsidR="00076B72">
        <w:rPr>
          <w:rStyle w:val="PlaceholderText"/>
          <w:color w:val="000000"/>
          <w:sz w:val="24"/>
          <w:szCs w:val="24"/>
        </w:rPr>
        <w:t>á</w:t>
      </w:r>
      <w:r w:rsidRPr="007819FE" w:rsidR="00C01C76">
        <w:rPr>
          <w:rStyle w:val="PlaceholderText"/>
          <w:color w:val="000000"/>
          <w:sz w:val="24"/>
          <w:szCs w:val="24"/>
        </w:rPr>
        <w:t xml:space="preserve"> vplyv na rozpočet verejnej správy, podnikateľské prostredie,</w:t>
      </w:r>
      <w:r w:rsidR="004362EB">
        <w:rPr>
          <w:rStyle w:val="PlaceholderText"/>
          <w:color w:val="000000"/>
          <w:sz w:val="24"/>
          <w:szCs w:val="24"/>
        </w:rPr>
        <w:t xml:space="preserve"> </w:t>
      </w:r>
      <w:r w:rsidRPr="007819FE" w:rsidR="004362EB">
        <w:rPr>
          <w:rStyle w:val="PlaceholderText"/>
          <w:color w:val="000000"/>
          <w:sz w:val="24"/>
          <w:szCs w:val="24"/>
        </w:rPr>
        <w:t>životné prostredie</w:t>
      </w:r>
      <w:r w:rsidR="004362EB">
        <w:rPr>
          <w:rStyle w:val="PlaceholderText"/>
          <w:color w:val="000000"/>
          <w:sz w:val="24"/>
          <w:szCs w:val="24"/>
        </w:rPr>
        <w:t>,</w:t>
      </w:r>
      <w:r w:rsidRPr="007819FE" w:rsidR="00C01C76">
        <w:rPr>
          <w:rStyle w:val="PlaceholderText"/>
          <w:color w:val="000000"/>
          <w:sz w:val="24"/>
          <w:szCs w:val="24"/>
        </w:rPr>
        <w:t xml:space="preserve"> sociálne vplyvy a na informatizáciu spoločnosti.</w:t>
      </w:r>
    </w:p>
    <w:p w:rsidR="006712C8" w:rsidRPr="007819FE" w:rsidP="009110F7">
      <w:pPr>
        <w:bidi w:val="0"/>
        <w:ind w:firstLine="708"/>
        <w:jc w:val="both"/>
        <w:rPr>
          <w:rStyle w:val="PlaceholderText"/>
          <w:color w:val="000000"/>
          <w:sz w:val="24"/>
          <w:szCs w:val="24"/>
        </w:rPr>
      </w:pPr>
      <w:r w:rsidR="002F370C">
        <w:rPr>
          <w:rStyle w:val="PlaceholderText"/>
          <w:color w:val="000000"/>
          <w:sz w:val="24"/>
          <w:szCs w:val="24"/>
        </w:rPr>
        <w:t xml:space="preserve">Návrh </w:t>
      </w:r>
      <w:r w:rsidR="002E6EC0">
        <w:rPr>
          <w:rStyle w:val="PlaceholderText"/>
          <w:color w:val="000000"/>
          <w:sz w:val="24"/>
          <w:szCs w:val="24"/>
        </w:rPr>
        <w:t>bol prerokovaný</w:t>
      </w:r>
      <w:r w:rsidR="002F370C">
        <w:rPr>
          <w:rStyle w:val="PlaceholderText"/>
          <w:color w:val="000000"/>
          <w:sz w:val="24"/>
          <w:szCs w:val="24"/>
        </w:rPr>
        <w:t xml:space="preserve"> vlád</w:t>
      </w:r>
      <w:r w:rsidR="002E6EC0">
        <w:rPr>
          <w:rStyle w:val="PlaceholderText"/>
          <w:color w:val="000000"/>
          <w:sz w:val="24"/>
          <w:szCs w:val="24"/>
        </w:rPr>
        <w:t>ou</w:t>
      </w:r>
      <w:r w:rsidR="002F370C">
        <w:rPr>
          <w:rStyle w:val="PlaceholderText"/>
          <w:color w:val="000000"/>
          <w:sz w:val="24"/>
          <w:szCs w:val="24"/>
        </w:rPr>
        <w:t xml:space="preserve"> Slovenskej republiky</w:t>
      </w:r>
      <w:r w:rsidR="002E6EC0">
        <w:rPr>
          <w:rStyle w:val="PlaceholderText"/>
          <w:color w:val="000000"/>
          <w:sz w:val="24"/>
          <w:szCs w:val="24"/>
        </w:rPr>
        <w:t xml:space="preserve"> dňa 3. </w:t>
      </w:r>
      <w:r w:rsidR="000A32D9">
        <w:rPr>
          <w:rStyle w:val="PlaceholderText"/>
          <w:color w:val="000000"/>
          <w:sz w:val="24"/>
          <w:szCs w:val="24"/>
        </w:rPr>
        <w:t>d</w:t>
      </w:r>
      <w:r w:rsidR="002E6EC0">
        <w:rPr>
          <w:rStyle w:val="PlaceholderText"/>
          <w:color w:val="000000"/>
          <w:sz w:val="24"/>
          <w:szCs w:val="24"/>
        </w:rPr>
        <w:t>ecembra 2014</w:t>
      </w:r>
      <w:r w:rsidR="009C741A">
        <w:rPr>
          <w:rStyle w:val="PlaceholderText"/>
          <w:color w:val="000000"/>
          <w:sz w:val="24"/>
          <w:szCs w:val="24"/>
        </w:rPr>
        <w:t>.</w:t>
      </w:r>
      <w:r w:rsidR="002E6EC0">
        <w:rPr>
          <w:rStyle w:val="PlaceholderText"/>
          <w:color w:val="000000"/>
          <w:sz w:val="24"/>
          <w:szCs w:val="24"/>
        </w:rPr>
        <w:t xml:space="preserve"> </w:t>
      </w:r>
      <w:r w:rsidR="009C741A">
        <w:rPr>
          <w:rStyle w:val="PlaceholderText"/>
          <w:color w:val="000000"/>
          <w:sz w:val="24"/>
          <w:szCs w:val="24"/>
        </w:rPr>
        <w:t>V</w:t>
      </w:r>
      <w:r w:rsidR="000A32D9">
        <w:rPr>
          <w:rStyle w:val="PlaceholderText"/>
          <w:color w:val="000000"/>
          <w:sz w:val="24"/>
          <w:szCs w:val="24"/>
        </w:rPr>
        <w:t>láda</w:t>
      </w:r>
      <w:r w:rsidR="002E6EC0">
        <w:rPr>
          <w:rStyle w:val="PlaceholderText"/>
          <w:color w:val="000000"/>
          <w:sz w:val="24"/>
          <w:szCs w:val="24"/>
        </w:rPr>
        <w:t xml:space="preserve"> </w:t>
      </w:r>
      <w:r w:rsidR="00C85C3D">
        <w:rPr>
          <w:rStyle w:val="PlaceholderText"/>
          <w:color w:val="000000"/>
          <w:sz w:val="24"/>
          <w:szCs w:val="24"/>
        </w:rPr>
        <w:t xml:space="preserve">SR </w:t>
      </w:r>
      <w:r w:rsidR="002E6EC0">
        <w:rPr>
          <w:rStyle w:val="PlaceholderText"/>
          <w:color w:val="000000"/>
          <w:sz w:val="24"/>
          <w:szCs w:val="24"/>
        </w:rPr>
        <w:t xml:space="preserve">s návrhom </w:t>
      </w:r>
      <w:r w:rsidRPr="007819FE">
        <w:rPr>
          <w:rStyle w:val="PlaceholderText"/>
          <w:color w:val="000000"/>
          <w:sz w:val="24"/>
          <w:szCs w:val="24"/>
        </w:rPr>
        <w:t>vyslov</w:t>
      </w:r>
      <w:r w:rsidR="002E6EC0">
        <w:rPr>
          <w:rStyle w:val="PlaceholderText"/>
          <w:color w:val="000000"/>
          <w:sz w:val="24"/>
          <w:szCs w:val="24"/>
        </w:rPr>
        <w:t>ila</w:t>
      </w:r>
      <w:r w:rsidRPr="007819FE">
        <w:rPr>
          <w:rStyle w:val="PlaceholderText"/>
          <w:color w:val="000000"/>
          <w:sz w:val="24"/>
          <w:szCs w:val="24"/>
        </w:rPr>
        <w:t xml:space="preserve"> súhlas</w:t>
      </w:r>
      <w:r w:rsidR="002E6EC0">
        <w:rPr>
          <w:rStyle w:val="PlaceholderText"/>
          <w:color w:val="000000"/>
          <w:sz w:val="24"/>
          <w:szCs w:val="24"/>
        </w:rPr>
        <w:t xml:space="preserve"> uznesením </w:t>
      </w:r>
      <w:r w:rsidR="000A32D9">
        <w:rPr>
          <w:rStyle w:val="PlaceholderText"/>
          <w:color w:val="000000"/>
          <w:sz w:val="24"/>
          <w:szCs w:val="24"/>
        </w:rPr>
        <w:t>č. 6</w:t>
      </w:r>
      <w:r w:rsidR="002E6EC0">
        <w:rPr>
          <w:rStyle w:val="PlaceholderText"/>
          <w:color w:val="000000"/>
          <w:sz w:val="24"/>
          <w:szCs w:val="24"/>
        </w:rPr>
        <w:t>15/2014. N</w:t>
      </w:r>
      <w:r>
        <w:rPr>
          <w:rStyle w:val="PlaceholderText"/>
          <w:color w:val="000000"/>
          <w:sz w:val="24"/>
          <w:szCs w:val="24"/>
        </w:rPr>
        <w:t>ávrh na prijatie d</w:t>
      </w:r>
      <w:r w:rsidRPr="007819FE">
        <w:rPr>
          <w:rStyle w:val="PlaceholderText"/>
          <w:color w:val="000000"/>
          <w:sz w:val="24"/>
          <w:szCs w:val="24"/>
        </w:rPr>
        <w:t>odatku</w:t>
      </w:r>
      <w:r>
        <w:rPr>
          <w:rStyle w:val="PlaceholderText"/>
          <w:color w:val="000000"/>
          <w:sz w:val="24"/>
          <w:szCs w:val="24"/>
        </w:rPr>
        <w:t xml:space="preserve"> z Dauhy </w:t>
      </w:r>
      <w:r w:rsidR="002E6EC0">
        <w:rPr>
          <w:rStyle w:val="PlaceholderText"/>
          <w:color w:val="000000"/>
          <w:sz w:val="24"/>
          <w:szCs w:val="24"/>
        </w:rPr>
        <w:t xml:space="preserve"> sa predkladá </w:t>
      </w:r>
      <w:r w:rsidRPr="007819FE">
        <w:rPr>
          <w:rStyle w:val="PlaceholderText"/>
          <w:color w:val="000000"/>
          <w:sz w:val="24"/>
          <w:szCs w:val="24"/>
        </w:rPr>
        <w:t xml:space="preserve">Národnej rade </w:t>
      </w:r>
      <w:r w:rsidRPr="007819F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lovenskej republiky</w:t>
      </w:r>
      <w:r w:rsidRPr="007819FE">
        <w:rPr>
          <w:rStyle w:val="PlaceholderText"/>
          <w:color w:val="000000"/>
          <w:sz w:val="24"/>
          <w:szCs w:val="24"/>
        </w:rPr>
        <w:t xml:space="preserve"> na </w:t>
      </w:r>
      <w:r w:rsidRPr="00191148">
        <w:rPr>
          <w:rStyle w:val="PlaceholderText"/>
          <w:color w:val="000000"/>
          <w:sz w:val="24"/>
          <w:szCs w:val="24"/>
        </w:rPr>
        <w:t>vyslovenie</w:t>
      </w:r>
      <w:r w:rsidRPr="007819FE">
        <w:rPr>
          <w:rStyle w:val="PlaceholderText"/>
          <w:color w:val="000000"/>
          <w:sz w:val="24"/>
          <w:szCs w:val="24"/>
        </w:rPr>
        <w:t xml:space="preserve"> súhlasu</w:t>
      </w:r>
      <w:r w:rsidR="002E6EC0">
        <w:rPr>
          <w:rStyle w:val="PlaceholderText"/>
          <w:color w:val="000000"/>
          <w:sz w:val="24"/>
          <w:szCs w:val="24"/>
        </w:rPr>
        <w:t xml:space="preserve"> s ratifikáciou dodatku z Dauhy</w:t>
      </w:r>
      <w:r w:rsidRPr="007819FE">
        <w:rPr>
          <w:rStyle w:val="PlaceholderText"/>
          <w:color w:val="000000"/>
          <w:sz w:val="24"/>
          <w:szCs w:val="24"/>
        </w:rPr>
        <w:t xml:space="preserve">. </w:t>
      </w:r>
      <w:r w:rsidRPr="006712C8">
        <w:rPr>
          <w:rStyle w:val="PlaceholderText"/>
          <w:color w:val="000000"/>
          <w:sz w:val="24"/>
          <w:szCs w:val="24"/>
        </w:rPr>
        <w:t xml:space="preserve">Ak Národná rada </w:t>
      </w:r>
      <w:r w:rsidRPr="006712C8">
        <w:rPr>
          <w:rFonts w:ascii="Times New Roman" w:hAnsi="Times New Roman"/>
          <w:sz w:val="24"/>
          <w:szCs w:val="24"/>
        </w:rPr>
        <w:t>Slovenskej republiky</w:t>
      </w:r>
      <w:r w:rsidRPr="006712C8">
        <w:rPr>
          <w:rStyle w:val="PlaceholderText"/>
          <w:color w:val="000000"/>
          <w:sz w:val="24"/>
          <w:szCs w:val="24"/>
        </w:rPr>
        <w:t xml:space="preserve"> vysloví súhlas s </w:t>
      </w:r>
      <w:r w:rsidR="009C741A">
        <w:rPr>
          <w:rStyle w:val="PlaceholderText"/>
          <w:color w:val="000000"/>
          <w:sz w:val="24"/>
          <w:szCs w:val="24"/>
        </w:rPr>
        <w:t>ratifikáciou</w:t>
      </w:r>
      <w:r w:rsidRPr="006712C8">
        <w:rPr>
          <w:rStyle w:val="PlaceholderText"/>
          <w:color w:val="000000"/>
          <w:sz w:val="24"/>
          <w:szCs w:val="24"/>
        </w:rPr>
        <w:t xml:space="preserve">, prezidentovi </w:t>
      </w:r>
      <w:r w:rsidRPr="006712C8">
        <w:rPr>
          <w:rFonts w:ascii="Times New Roman" w:hAnsi="Times New Roman"/>
          <w:sz w:val="24"/>
          <w:szCs w:val="24"/>
        </w:rPr>
        <w:t>Slovenskej republiky</w:t>
      </w:r>
      <w:r w:rsidRPr="006712C8">
        <w:rPr>
          <w:rStyle w:val="PlaceholderText"/>
          <w:color w:val="000000"/>
          <w:sz w:val="24"/>
          <w:szCs w:val="24"/>
        </w:rPr>
        <w:t xml:space="preserve"> sa bude odporúčať podpísať </w:t>
      </w:r>
      <w:r w:rsidR="00100072">
        <w:rPr>
          <w:rStyle w:val="PlaceholderText"/>
          <w:color w:val="000000"/>
          <w:sz w:val="24"/>
          <w:szCs w:val="24"/>
        </w:rPr>
        <w:t xml:space="preserve">ratifikačnú </w:t>
      </w:r>
      <w:r w:rsidRPr="00100072">
        <w:rPr>
          <w:rStyle w:val="PlaceholderText"/>
          <w:color w:val="000000"/>
          <w:sz w:val="24"/>
          <w:szCs w:val="24"/>
        </w:rPr>
        <w:t>listinu o prijatí dodatku z Dauhy.</w:t>
      </w:r>
    </w:p>
    <w:p w:rsidR="008269C8" w:rsidRPr="007819FE" w:rsidP="001B022D">
      <w:pPr>
        <w:bidi w:val="0"/>
        <w:spacing w:after="120"/>
        <w:ind w:firstLine="708"/>
        <w:jc w:val="both"/>
        <w:rPr>
          <w:rStyle w:val="PlaceholderText"/>
          <w:color w:val="000000"/>
          <w:sz w:val="24"/>
          <w:szCs w:val="24"/>
        </w:rPr>
      </w:pPr>
      <w:r w:rsidRPr="007819FE" w:rsidR="00C01C76">
        <w:rPr>
          <w:rStyle w:val="PlaceholderText"/>
          <w:color w:val="000000"/>
          <w:sz w:val="24"/>
          <w:szCs w:val="24"/>
        </w:rPr>
        <w:t xml:space="preserve"> </w:t>
      </w:r>
    </w:p>
    <w:sectPr w:rsidSect="00176290">
      <w:footerReference w:type="default" r:id="rId6"/>
      <w:pgSz w:w="11906" w:h="16838" w:code="9"/>
      <w:pgMar w:top="709" w:right="1418" w:bottom="709" w:left="1418" w:header="709" w:footer="709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90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983567">
      <w:rPr>
        <w:noProof/>
      </w:rPr>
      <w:t>1</w:t>
    </w:r>
    <w:r>
      <w:fldChar w:fldCharType="end"/>
    </w:r>
  </w:p>
  <w:p w:rsidR="008E6427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4C6" w:rsidP="00C96E1C">
      <w:pPr>
        <w:bidi w:val="0"/>
        <w:spacing w:after="0" w:line="240" w:lineRule="auto"/>
      </w:pPr>
      <w:r>
        <w:separator/>
      </w:r>
    </w:p>
  </w:footnote>
  <w:footnote w:type="continuationSeparator" w:id="1">
    <w:p w:rsidR="008F74C6" w:rsidP="00C96E1C">
      <w:pPr>
        <w:bidi w:val="0"/>
        <w:spacing w:after="0" w:line="240" w:lineRule="auto"/>
      </w:pPr>
      <w:r>
        <w:continuationSeparator/>
      </w:r>
    </w:p>
  </w:footnote>
  <w:footnote w:id="2">
    <w:p w:rsidP="000377BB">
      <w:pPr>
        <w:pStyle w:val="FootnoteText"/>
        <w:bidi w:val="0"/>
        <w:rPr>
          <w:rFonts w:ascii="Times New Roman" w:hAnsi="Times New Roman"/>
        </w:rPr>
      </w:pPr>
      <w:r w:rsidR="000377BB">
        <w:rPr>
          <w:rStyle w:val="FootnoteReference"/>
          <w:rFonts w:ascii="Times New Roman" w:hAnsi="Times New Roman"/>
          <w:shd w:val="clear" w:color="auto" w:fill="auto"/>
        </w:rPr>
        <w:footnoteRef/>
      </w:r>
      <w:r w:rsidR="000377BB">
        <w:rPr>
          <w:rFonts w:ascii="Times New Roman" w:hAnsi="Times New Roman"/>
        </w:rPr>
        <w:t xml:space="preserve"> </w:t>
        <w:tab/>
        <w:t xml:space="preserve">Rozhodnutie 1/CMP.8, prijaté na konferencii strán slúžiacej ako stretnutie strán Kjótskeho protokolu, </w:t>
      </w:r>
    </w:p>
  </w:footnote>
  <w:footnote w:id="3">
    <w:p w:rsidR="005541AE" w:rsidRPr="00A73EB2" w:rsidP="005541AE">
      <w:pPr>
        <w:bidi w:val="0"/>
        <w:ind w:left="709" w:hanging="709"/>
        <w:jc w:val="both"/>
        <w:rPr>
          <w:rFonts w:ascii="Times New Roman" w:hAnsi="Times New Roman"/>
          <w:sz w:val="20"/>
          <w:szCs w:val="20"/>
          <w:lang w:eastAsia="en-GB"/>
        </w:rPr>
      </w:pPr>
      <w:r>
        <w:rPr>
          <w:rStyle w:val="FootnoteReference"/>
          <w:shd w:val="clear" w:color="auto" w:fill="auto"/>
        </w:rPr>
        <w:footnoteRef/>
      </w:r>
      <w:r>
        <w:t xml:space="preserve"> </w:t>
        <w:tab/>
      </w:r>
      <w:r w:rsidRPr="00A73EB2">
        <w:rPr>
          <w:rFonts w:ascii="Times New Roman" w:hAnsi="Times New Roman"/>
          <w:sz w:val="20"/>
          <w:szCs w:val="20"/>
          <w:lang w:eastAsia="en-GB"/>
        </w:rPr>
        <w:t>Ratifikačný balíček EÚ tvoria: Dohoda medzi Európskou úniou, jej členský</w:t>
      </w:r>
      <w:r>
        <w:rPr>
          <w:rFonts w:ascii="Times New Roman" w:hAnsi="Times New Roman"/>
          <w:sz w:val="20"/>
          <w:szCs w:val="20"/>
          <w:lang w:eastAsia="en-GB"/>
        </w:rPr>
        <w:t>mi</w:t>
      </w:r>
      <w:r w:rsidRPr="00A73EB2">
        <w:rPr>
          <w:rFonts w:ascii="Times New Roman" w:hAnsi="Times New Roman"/>
          <w:sz w:val="20"/>
          <w:szCs w:val="20"/>
          <w:lang w:eastAsia="en-GB"/>
        </w:rPr>
        <w:t xml:space="preserve"> štát</w:t>
      </w:r>
      <w:r>
        <w:rPr>
          <w:rFonts w:ascii="Times New Roman" w:hAnsi="Times New Roman"/>
          <w:sz w:val="20"/>
          <w:szCs w:val="20"/>
          <w:lang w:eastAsia="en-GB"/>
        </w:rPr>
        <w:t>mi</w:t>
      </w:r>
      <w:r w:rsidRPr="00A73EB2">
        <w:rPr>
          <w:rFonts w:ascii="Times New Roman" w:hAnsi="Times New Roman"/>
          <w:sz w:val="20"/>
          <w:szCs w:val="20"/>
          <w:lang w:eastAsia="en-GB"/>
        </w:rPr>
        <w:t xml:space="preserve"> a Islandom, o účasti Islandu na spoločnom plnení záväzkov Európskej únie, </w:t>
      </w:r>
      <w:r w:rsidRPr="00342165">
        <w:rPr>
          <w:rFonts w:ascii="Times New Roman" w:hAnsi="Times New Roman"/>
          <w:sz w:val="20"/>
          <w:szCs w:val="20"/>
          <w:lang w:eastAsia="en-GB"/>
        </w:rPr>
        <w:t>jej členských štátov a Islandu</w:t>
      </w:r>
      <w:r w:rsidRPr="00A73EB2">
        <w:rPr>
          <w:rFonts w:ascii="Times New Roman" w:hAnsi="Times New Roman"/>
          <w:sz w:val="20"/>
          <w:szCs w:val="20"/>
          <w:lang w:eastAsia="en-GB"/>
        </w:rPr>
        <w:t xml:space="preserve"> počas druhého záväzného obdobia Kjótskeho protokolu k Rámcovému dohovoru Organizácie Spojených národov o zmene klímy; Návrh rozh</w:t>
      </w:r>
      <w:r>
        <w:rPr>
          <w:rFonts w:ascii="Times New Roman" w:hAnsi="Times New Roman"/>
          <w:sz w:val="20"/>
          <w:szCs w:val="20"/>
          <w:lang w:eastAsia="en-GB"/>
        </w:rPr>
        <w:t xml:space="preserve">odnutia Rady o </w:t>
      </w:r>
      <w:r w:rsidRPr="00A73EB2">
        <w:rPr>
          <w:rFonts w:ascii="Times New Roman" w:hAnsi="Times New Roman"/>
          <w:sz w:val="20"/>
          <w:szCs w:val="20"/>
          <w:lang w:eastAsia="en-GB"/>
        </w:rPr>
        <w:t>uzavretí dodatku Kjótskeho protokolu k Rámcovému dohovoru Organizácie Spojených národov o zmene klímy a spoločnom plnení záväzkov z neho vyplývajúcich; Návrh nariadenia Rady a Európskeho parlamentu, ktorým sa mení nariadenie (EÚ) č. 525/2013, pokiaľ ide o technické vykonávanie Kjótskeho protokolu k Rámcovému dohovoru Organizácie Spojených národov o zmene klímy.</w:t>
      </w:r>
    </w:p>
    <w:p w:rsidP="005541AE">
      <w:pPr>
        <w:bidi w:val="0"/>
        <w:ind w:left="709" w:hanging="709"/>
        <w:jc w:val="both"/>
      </w:pP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967592">
        <w:rPr>
          <w:rStyle w:val="FootnoteReference"/>
          <w:rFonts w:ascii="Times New Roman" w:hAnsi="Times New Roman"/>
          <w:shd w:val="clear" w:color="auto" w:fill="auto"/>
        </w:rPr>
        <w:footnoteRef/>
      </w:r>
      <w:r w:rsidR="00967592">
        <w:rPr>
          <w:rFonts w:ascii="Times New Roman" w:hAnsi="Times New Roman"/>
        </w:rPr>
        <w:t xml:space="preserve"> </w:t>
        <w:tab/>
        <w:t xml:space="preserve">Zoznam právnych aktov tvoriacich </w:t>
      </w:r>
      <w:r w:rsidR="00ED2C08">
        <w:rPr>
          <w:rFonts w:ascii="Times New Roman" w:hAnsi="Times New Roman"/>
        </w:rPr>
        <w:t xml:space="preserve">KEB a </w:t>
      </w:r>
      <w:r w:rsidR="00967592">
        <w:rPr>
          <w:rFonts w:ascii="Times New Roman" w:hAnsi="Times New Roman"/>
        </w:rPr>
        <w:t>e</w:t>
      </w:r>
      <w:r w:rsidRPr="000E1939" w:rsidR="00967592">
        <w:rPr>
          <w:rFonts w:ascii="Times New Roman" w:hAnsi="Times New Roman"/>
        </w:rPr>
        <w:t>urópsky právny rámec klimatickej a energetickej politiky</w:t>
      </w:r>
      <w:r w:rsidR="00967592">
        <w:rPr>
          <w:rFonts w:ascii="Times New Roman" w:hAnsi="Times New Roman"/>
        </w:rPr>
        <w:t xml:space="preserve"> tu: </w:t>
      </w:r>
      <w:hyperlink r:id="rId1" w:history="1">
        <w:r w:rsidRPr="006C76F6" w:rsidR="00967592">
          <w:rPr>
            <w:rStyle w:val="Hyperlink"/>
            <w:rFonts w:ascii="Times New Roman" w:hAnsi="Times New Roman"/>
          </w:rPr>
          <w:t>http://www.minzp.sk/sekcie/temy-oblasti/ovzdusie/politika-zmeny-klimy/pravne-predpisy-eu/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2293"/>
    <w:multiLevelType w:val="hybridMultilevel"/>
    <w:tmpl w:val="6974FB5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D00F1"/>
    <w:multiLevelType w:val="hybridMultilevel"/>
    <w:tmpl w:val="AF640C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E0E3780"/>
    <w:multiLevelType w:val="hybridMultilevel"/>
    <w:tmpl w:val="E410C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E3B7262"/>
    <w:multiLevelType w:val="hybridMultilevel"/>
    <w:tmpl w:val="BD9C7E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B714D0C"/>
    <w:multiLevelType w:val="hybridMultilevel"/>
    <w:tmpl w:val="2C226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23566"/>
    <w:multiLevelType w:val="hybridMultilevel"/>
    <w:tmpl w:val="A6AEDE2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6342F1C"/>
    <w:multiLevelType w:val="hybridMultilevel"/>
    <w:tmpl w:val="EB78E68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76AB558A"/>
    <w:multiLevelType w:val="hybridMultilevel"/>
    <w:tmpl w:val="E91C5F5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8B1E0C"/>
    <w:rsid w:val="00003F33"/>
    <w:rsid w:val="00006E7E"/>
    <w:rsid w:val="00007036"/>
    <w:rsid w:val="00011126"/>
    <w:rsid w:val="0001266F"/>
    <w:rsid w:val="0001485B"/>
    <w:rsid w:val="0002324E"/>
    <w:rsid w:val="0002555A"/>
    <w:rsid w:val="00027DD3"/>
    <w:rsid w:val="00030E28"/>
    <w:rsid w:val="0003263C"/>
    <w:rsid w:val="00035326"/>
    <w:rsid w:val="000377BB"/>
    <w:rsid w:val="00041D93"/>
    <w:rsid w:val="00050E81"/>
    <w:rsid w:val="0005134D"/>
    <w:rsid w:val="00053C26"/>
    <w:rsid w:val="0006071B"/>
    <w:rsid w:val="00062DAD"/>
    <w:rsid w:val="00076B72"/>
    <w:rsid w:val="0008233C"/>
    <w:rsid w:val="00085E28"/>
    <w:rsid w:val="00087830"/>
    <w:rsid w:val="000A32D9"/>
    <w:rsid w:val="000A4165"/>
    <w:rsid w:val="000A4F75"/>
    <w:rsid w:val="000B23D3"/>
    <w:rsid w:val="000B4655"/>
    <w:rsid w:val="000B61D2"/>
    <w:rsid w:val="000B733D"/>
    <w:rsid w:val="000C67BB"/>
    <w:rsid w:val="000D2205"/>
    <w:rsid w:val="000D4B4B"/>
    <w:rsid w:val="000E1939"/>
    <w:rsid w:val="000E21DE"/>
    <w:rsid w:val="000E54AA"/>
    <w:rsid w:val="000E611F"/>
    <w:rsid w:val="000F09FA"/>
    <w:rsid w:val="00100072"/>
    <w:rsid w:val="001069FC"/>
    <w:rsid w:val="00106AC5"/>
    <w:rsid w:val="001151BA"/>
    <w:rsid w:val="00120CA9"/>
    <w:rsid w:val="00134E85"/>
    <w:rsid w:val="00151256"/>
    <w:rsid w:val="001553C1"/>
    <w:rsid w:val="00161DFB"/>
    <w:rsid w:val="00163071"/>
    <w:rsid w:val="00171883"/>
    <w:rsid w:val="00173212"/>
    <w:rsid w:val="00176290"/>
    <w:rsid w:val="00191148"/>
    <w:rsid w:val="00191EC9"/>
    <w:rsid w:val="0019379C"/>
    <w:rsid w:val="00196E80"/>
    <w:rsid w:val="001A1E98"/>
    <w:rsid w:val="001B022D"/>
    <w:rsid w:val="001B1CC3"/>
    <w:rsid w:val="001C2C19"/>
    <w:rsid w:val="001D0FF8"/>
    <w:rsid w:val="001D1023"/>
    <w:rsid w:val="001D10ED"/>
    <w:rsid w:val="001D3BE6"/>
    <w:rsid w:val="001D6A5B"/>
    <w:rsid w:val="001D7899"/>
    <w:rsid w:val="001D7912"/>
    <w:rsid w:val="001E2D8C"/>
    <w:rsid w:val="001E7891"/>
    <w:rsid w:val="001F0DF9"/>
    <w:rsid w:val="001F1BD3"/>
    <w:rsid w:val="001F1C98"/>
    <w:rsid w:val="001F375F"/>
    <w:rsid w:val="00207384"/>
    <w:rsid w:val="002425B3"/>
    <w:rsid w:val="00242B74"/>
    <w:rsid w:val="002667DB"/>
    <w:rsid w:val="00267262"/>
    <w:rsid w:val="00280CED"/>
    <w:rsid w:val="00287BD9"/>
    <w:rsid w:val="002A2F00"/>
    <w:rsid w:val="002B0DDF"/>
    <w:rsid w:val="002B44F7"/>
    <w:rsid w:val="002B5E6F"/>
    <w:rsid w:val="002C3756"/>
    <w:rsid w:val="002D366E"/>
    <w:rsid w:val="002D38CF"/>
    <w:rsid w:val="002D5D5A"/>
    <w:rsid w:val="002E6EC0"/>
    <w:rsid w:val="002F370C"/>
    <w:rsid w:val="00301AFA"/>
    <w:rsid w:val="0030302D"/>
    <w:rsid w:val="00305639"/>
    <w:rsid w:val="00306885"/>
    <w:rsid w:val="0031486B"/>
    <w:rsid w:val="00317AA6"/>
    <w:rsid w:val="003220CB"/>
    <w:rsid w:val="00322804"/>
    <w:rsid w:val="0032634D"/>
    <w:rsid w:val="00330AA5"/>
    <w:rsid w:val="00334AF7"/>
    <w:rsid w:val="00340D0D"/>
    <w:rsid w:val="00342165"/>
    <w:rsid w:val="00342684"/>
    <w:rsid w:val="00345745"/>
    <w:rsid w:val="00346A24"/>
    <w:rsid w:val="00347093"/>
    <w:rsid w:val="00350F53"/>
    <w:rsid w:val="00351014"/>
    <w:rsid w:val="00352AC8"/>
    <w:rsid w:val="003638F1"/>
    <w:rsid w:val="00365B3D"/>
    <w:rsid w:val="00367687"/>
    <w:rsid w:val="003837F5"/>
    <w:rsid w:val="003A46FD"/>
    <w:rsid w:val="003B7C76"/>
    <w:rsid w:val="003C3E5A"/>
    <w:rsid w:val="003C4110"/>
    <w:rsid w:val="003C5FFE"/>
    <w:rsid w:val="003E4526"/>
    <w:rsid w:val="003F15AE"/>
    <w:rsid w:val="003F4422"/>
    <w:rsid w:val="003F4F19"/>
    <w:rsid w:val="003F6C1F"/>
    <w:rsid w:val="003F716D"/>
    <w:rsid w:val="004072E8"/>
    <w:rsid w:val="00414A64"/>
    <w:rsid w:val="004248B9"/>
    <w:rsid w:val="004259CB"/>
    <w:rsid w:val="004362EB"/>
    <w:rsid w:val="00443AF3"/>
    <w:rsid w:val="00462E30"/>
    <w:rsid w:val="00466D17"/>
    <w:rsid w:val="004673BF"/>
    <w:rsid w:val="0047623B"/>
    <w:rsid w:val="00483298"/>
    <w:rsid w:val="00483A09"/>
    <w:rsid w:val="004903BB"/>
    <w:rsid w:val="00492C72"/>
    <w:rsid w:val="004971FE"/>
    <w:rsid w:val="004A2600"/>
    <w:rsid w:val="004A6E52"/>
    <w:rsid w:val="004B2AAD"/>
    <w:rsid w:val="004C27DC"/>
    <w:rsid w:val="004C297F"/>
    <w:rsid w:val="004C2B24"/>
    <w:rsid w:val="004C3317"/>
    <w:rsid w:val="004C4EE6"/>
    <w:rsid w:val="004F2AAC"/>
    <w:rsid w:val="00500694"/>
    <w:rsid w:val="00501D1D"/>
    <w:rsid w:val="00504ECB"/>
    <w:rsid w:val="005129C7"/>
    <w:rsid w:val="00514FB1"/>
    <w:rsid w:val="00521AFD"/>
    <w:rsid w:val="00526E64"/>
    <w:rsid w:val="00527F7C"/>
    <w:rsid w:val="0053029E"/>
    <w:rsid w:val="005316C8"/>
    <w:rsid w:val="00537A09"/>
    <w:rsid w:val="00543D81"/>
    <w:rsid w:val="0054471E"/>
    <w:rsid w:val="005514B1"/>
    <w:rsid w:val="005541AE"/>
    <w:rsid w:val="005543CC"/>
    <w:rsid w:val="00567104"/>
    <w:rsid w:val="00583202"/>
    <w:rsid w:val="00586343"/>
    <w:rsid w:val="0059059B"/>
    <w:rsid w:val="00594E82"/>
    <w:rsid w:val="005C1ABA"/>
    <w:rsid w:val="005C1E3B"/>
    <w:rsid w:val="005D144B"/>
    <w:rsid w:val="005D5ACB"/>
    <w:rsid w:val="005E127D"/>
    <w:rsid w:val="005E21B6"/>
    <w:rsid w:val="005E2764"/>
    <w:rsid w:val="005E7982"/>
    <w:rsid w:val="005F38A3"/>
    <w:rsid w:val="00601D52"/>
    <w:rsid w:val="00606504"/>
    <w:rsid w:val="00606C35"/>
    <w:rsid w:val="00624A42"/>
    <w:rsid w:val="0063371F"/>
    <w:rsid w:val="00634B78"/>
    <w:rsid w:val="006352C8"/>
    <w:rsid w:val="006417CC"/>
    <w:rsid w:val="006478F9"/>
    <w:rsid w:val="006577F2"/>
    <w:rsid w:val="00666FF5"/>
    <w:rsid w:val="00670BE8"/>
    <w:rsid w:val="006712C8"/>
    <w:rsid w:val="00672E8D"/>
    <w:rsid w:val="00677C5D"/>
    <w:rsid w:val="006A0C26"/>
    <w:rsid w:val="006A1B7F"/>
    <w:rsid w:val="006A203A"/>
    <w:rsid w:val="006A3E96"/>
    <w:rsid w:val="006A40D1"/>
    <w:rsid w:val="006A5E25"/>
    <w:rsid w:val="006B09CB"/>
    <w:rsid w:val="006C76F6"/>
    <w:rsid w:val="006D47DF"/>
    <w:rsid w:val="006D782F"/>
    <w:rsid w:val="006E2ECA"/>
    <w:rsid w:val="006E3712"/>
    <w:rsid w:val="006E4C02"/>
    <w:rsid w:val="0070024A"/>
    <w:rsid w:val="007014FE"/>
    <w:rsid w:val="007028B6"/>
    <w:rsid w:val="0071051D"/>
    <w:rsid w:val="007118AD"/>
    <w:rsid w:val="007201B4"/>
    <w:rsid w:val="007230A1"/>
    <w:rsid w:val="00723873"/>
    <w:rsid w:val="00731E11"/>
    <w:rsid w:val="007626EB"/>
    <w:rsid w:val="0076525D"/>
    <w:rsid w:val="00767B63"/>
    <w:rsid w:val="00777311"/>
    <w:rsid w:val="007819FE"/>
    <w:rsid w:val="00783667"/>
    <w:rsid w:val="00783D77"/>
    <w:rsid w:val="00785113"/>
    <w:rsid w:val="007915C7"/>
    <w:rsid w:val="00791EE5"/>
    <w:rsid w:val="00794EBE"/>
    <w:rsid w:val="007A4254"/>
    <w:rsid w:val="007B02FB"/>
    <w:rsid w:val="007B0E49"/>
    <w:rsid w:val="007B5320"/>
    <w:rsid w:val="007B5652"/>
    <w:rsid w:val="007C4657"/>
    <w:rsid w:val="007F040F"/>
    <w:rsid w:val="007F08A6"/>
    <w:rsid w:val="007F1EC9"/>
    <w:rsid w:val="00814DCC"/>
    <w:rsid w:val="00815D6D"/>
    <w:rsid w:val="00817C36"/>
    <w:rsid w:val="00820560"/>
    <w:rsid w:val="008223C8"/>
    <w:rsid w:val="00825E30"/>
    <w:rsid w:val="008269C8"/>
    <w:rsid w:val="00841E11"/>
    <w:rsid w:val="00847952"/>
    <w:rsid w:val="0085292C"/>
    <w:rsid w:val="00855DF7"/>
    <w:rsid w:val="00856DE1"/>
    <w:rsid w:val="00861571"/>
    <w:rsid w:val="00866EB8"/>
    <w:rsid w:val="00867BF1"/>
    <w:rsid w:val="00872862"/>
    <w:rsid w:val="008737DC"/>
    <w:rsid w:val="0087578D"/>
    <w:rsid w:val="00883383"/>
    <w:rsid w:val="008916C1"/>
    <w:rsid w:val="00892072"/>
    <w:rsid w:val="00892452"/>
    <w:rsid w:val="008B1095"/>
    <w:rsid w:val="008B1E0C"/>
    <w:rsid w:val="008B24AB"/>
    <w:rsid w:val="008C2D5E"/>
    <w:rsid w:val="008C423A"/>
    <w:rsid w:val="008D747D"/>
    <w:rsid w:val="008E35E4"/>
    <w:rsid w:val="008E3755"/>
    <w:rsid w:val="008E6427"/>
    <w:rsid w:val="008E6493"/>
    <w:rsid w:val="008F03D9"/>
    <w:rsid w:val="008F0C91"/>
    <w:rsid w:val="008F331F"/>
    <w:rsid w:val="008F74C6"/>
    <w:rsid w:val="008F77E5"/>
    <w:rsid w:val="009004FB"/>
    <w:rsid w:val="00905BAF"/>
    <w:rsid w:val="009104CD"/>
    <w:rsid w:val="009110F7"/>
    <w:rsid w:val="00912CD3"/>
    <w:rsid w:val="00915105"/>
    <w:rsid w:val="0091602A"/>
    <w:rsid w:val="00920C84"/>
    <w:rsid w:val="009244DE"/>
    <w:rsid w:val="00932CD0"/>
    <w:rsid w:val="00933FE1"/>
    <w:rsid w:val="009509BA"/>
    <w:rsid w:val="0095430A"/>
    <w:rsid w:val="00956908"/>
    <w:rsid w:val="009602D1"/>
    <w:rsid w:val="009614BF"/>
    <w:rsid w:val="00962304"/>
    <w:rsid w:val="00965171"/>
    <w:rsid w:val="00967592"/>
    <w:rsid w:val="00983567"/>
    <w:rsid w:val="009A06B7"/>
    <w:rsid w:val="009A08C1"/>
    <w:rsid w:val="009A67FF"/>
    <w:rsid w:val="009B29D2"/>
    <w:rsid w:val="009C0062"/>
    <w:rsid w:val="009C3DE5"/>
    <w:rsid w:val="009C427B"/>
    <w:rsid w:val="009C4828"/>
    <w:rsid w:val="009C741A"/>
    <w:rsid w:val="009D3346"/>
    <w:rsid w:val="009D4DDB"/>
    <w:rsid w:val="009E17FF"/>
    <w:rsid w:val="009E4CD6"/>
    <w:rsid w:val="009E56D4"/>
    <w:rsid w:val="009F5F75"/>
    <w:rsid w:val="009F7B91"/>
    <w:rsid w:val="00A0083D"/>
    <w:rsid w:val="00A01EFE"/>
    <w:rsid w:val="00A035BE"/>
    <w:rsid w:val="00A05493"/>
    <w:rsid w:val="00A35B43"/>
    <w:rsid w:val="00A43589"/>
    <w:rsid w:val="00A6100C"/>
    <w:rsid w:val="00A61E90"/>
    <w:rsid w:val="00A62EF3"/>
    <w:rsid w:val="00A6701A"/>
    <w:rsid w:val="00A67231"/>
    <w:rsid w:val="00A72143"/>
    <w:rsid w:val="00A7362F"/>
    <w:rsid w:val="00A73EB2"/>
    <w:rsid w:val="00A75141"/>
    <w:rsid w:val="00A80598"/>
    <w:rsid w:val="00A80948"/>
    <w:rsid w:val="00A81B73"/>
    <w:rsid w:val="00A857B6"/>
    <w:rsid w:val="00A87724"/>
    <w:rsid w:val="00A94A6A"/>
    <w:rsid w:val="00A96251"/>
    <w:rsid w:val="00A96350"/>
    <w:rsid w:val="00A97F30"/>
    <w:rsid w:val="00AA1836"/>
    <w:rsid w:val="00AA60DB"/>
    <w:rsid w:val="00AB0014"/>
    <w:rsid w:val="00AC0279"/>
    <w:rsid w:val="00AC2277"/>
    <w:rsid w:val="00AC75FD"/>
    <w:rsid w:val="00AD08F6"/>
    <w:rsid w:val="00AE30B3"/>
    <w:rsid w:val="00AE5EDE"/>
    <w:rsid w:val="00AF00E3"/>
    <w:rsid w:val="00B00E2B"/>
    <w:rsid w:val="00B04046"/>
    <w:rsid w:val="00B046D0"/>
    <w:rsid w:val="00B10EA8"/>
    <w:rsid w:val="00B167DE"/>
    <w:rsid w:val="00B33614"/>
    <w:rsid w:val="00B35B0C"/>
    <w:rsid w:val="00B41A66"/>
    <w:rsid w:val="00B515F8"/>
    <w:rsid w:val="00B569B3"/>
    <w:rsid w:val="00B570C3"/>
    <w:rsid w:val="00B65F4D"/>
    <w:rsid w:val="00B7715D"/>
    <w:rsid w:val="00B8705D"/>
    <w:rsid w:val="00B916B8"/>
    <w:rsid w:val="00B97A56"/>
    <w:rsid w:val="00BA63ED"/>
    <w:rsid w:val="00BC03DD"/>
    <w:rsid w:val="00BC626D"/>
    <w:rsid w:val="00BD23A8"/>
    <w:rsid w:val="00BD5E3B"/>
    <w:rsid w:val="00BE012B"/>
    <w:rsid w:val="00BE1EBA"/>
    <w:rsid w:val="00BF1BC5"/>
    <w:rsid w:val="00BF6A78"/>
    <w:rsid w:val="00C01C76"/>
    <w:rsid w:val="00C02EB0"/>
    <w:rsid w:val="00C03590"/>
    <w:rsid w:val="00C03C61"/>
    <w:rsid w:val="00C16672"/>
    <w:rsid w:val="00C21EAB"/>
    <w:rsid w:val="00C22759"/>
    <w:rsid w:val="00C22D8D"/>
    <w:rsid w:val="00C358BC"/>
    <w:rsid w:val="00C35DB0"/>
    <w:rsid w:val="00C41F5D"/>
    <w:rsid w:val="00C50B9B"/>
    <w:rsid w:val="00C5273E"/>
    <w:rsid w:val="00C5371A"/>
    <w:rsid w:val="00C61D17"/>
    <w:rsid w:val="00C637F3"/>
    <w:rsid w:val="00C73035"/>
    <w:rsid w:val="00C76C03"/>
    <w:rsid w:val="00C84284"/>
    <w:rsid w:val="00C85C3D"/>
    <w:rsid w:val="00C96E1C"/>
    <w:rsid w:val="00C9764B"/>
    <w:rsid w:val="00CA319D"/>
    <w:rsid w:val="00CB5417"/>
    <w:rsid w:val="00CC1643"/>
    <w:rsid w:val="00CC21B2"/>
    <w:rsid w:val="00CC5D55"/>
    <w:rsid w:val="00CD11D7"/>
    <w:rsid w:val="00CD3E80"/>
    <w:rsid w:val="00CE7853"/>
    <w:rsid w:val="00CE7D8E"/>
    <w:rsid w:val="00CF0F41"/>
    <w:rsid w:val="00CF6421"/>
    <w:rsid w:val="00D10A8C"/>
    <w:rsid w:val="00D11EBA"/>
    <w:rsid w:val="00D130A9"/>
    <w:rsid w:val="00D22DD9"/>
    <w:rsid w:val="00D325A3"/>
    <w:rsid w:val="00D41477"/>
    <w:rsid w:val="00D41F97"/>
    <w:rsid w:val="00D51A5A"/>
    <w:rsid w:val="00D55947"/>
    <w:rsid w:val="00D566FC"/>
    <w:rsid w:val="00D64D26"/>
    <w:rsid w:val="00D7497D"/>
    <w:rsid w:val="00D77BC6"/>
    <w:rsid w:val="00D90CCC"/>
    <w:rsid w:val="00D9398A"/>
    <w:rsid w:val="00D94831"/>
    <w:rsid w:val="00D954E9"/>
    <w:rsid w:val="00DA0644"/>
    <w:rsid w:val="00DA2AF1"/>
    <w:rsid w:val="00DA2E87"/>
    <w:rsid w:val="00DA4AAD"/>
    <w:rsid w:val="00DA7B1F"/>
    <w:rsid w:val="00DB1C43"/>
    <w:rsid w:val="00DB1DC7"/>
    <w:rsid w:val="00DC170B"/>
    <w:rsid w:val="00DC79AD"/>
    <w:rsid w:val="00DD088A"/>
    <w:rsid w:val="00DE6097"/>
    <w:rsid w:val="00DE78BC"/>
    <w:rsid w:val="00DF0EBF"/>
    <w:rsid w:val="00DF756C"/>
    <w:rsid w:val="00E00C39"/>
    <w:rsid w:val="00E10B74"/>
    <w:rsid w:val="00E1575A"/>
    <w:rsid w:val="00E22B49"/>
    <w:rsid w:val="00E33014"/>
    <w:rsid w:val="00E36378"/>
    <w:rsid w:val="00E377BC"/>
    <w:rsid w:val="00E44AC3"/>
    <w:rsid w:val="00E460AB"/>
    <w:rsid w:val="00E54BD6"/>
    <w:rsid w:val="00E72DD3"/>
    <w:rsid w:val="00E72E49"/>
    <w:rsid w:val="00E732F9"/>
    <w:rsid w:val="00E77BDE"/>
    <w:rsid w:val="00E80888"/>
    <w:rsid w:val="00E82B38"/>
    <w:rsid w:val="00E833A6"/>
    <w:rsid w:val="00E96BAD"/>
    <w:rsid w:val="00EA04B9"/>
    <w:rsid w:val="00EA2AF3"/>
    <w:rsid w:val="00EA2BBC"/>
    <w:rsid w:val="00EA6501"/>
    <w:rsid w:val="00EB0F4F"/>
    <w:rsid w:val="00EB10D2"/>
    <w:rsid w:val="00EB3E24"/>
    <w:rsid w:val="00ED2211"/>
    <w:rsid w:val="00ED2C08"/>
    <w:rsid w:val="00ED3687"/>
    <w:rsid w:val="00ED570E"/>
    <w:rsid w:val="00EE7FEE"/>
    <w:rsid w:val="00F05644"/>
    <w:rsid w:val="00F154CC"/>
    <w:rsid w:val="00F15D3D"/>
    <w:rsid w:val="00F2205E"/>
    <w:rsid w:val="00F237CB"/>
    <w:rsid w:val="00F24610"/>
    <w:rsid w:val="00F26D6C"/>
    <w:rsid w:val="00F3415C"/>
    <w:rsid w:val="00F34D22"/>
    <w:rsid w:val="00F371DE"/>
    <w:rsid w:val="00F40EF4"/>
    <w:rsid w:val="00F53CEB"/>
    <w:rsid w:val="00F647B6"/>
    <w:rsid w:val="00F65B8F"/>
    <w:rsid w:val="00F7687D"/>
    <w:rsid w:val="00F80BE7"/>
    <w:rsid w:val="00FB4379"/>
    <w:rsid w:val="00FB61B0"/>
    <w:rsid w:val="00FB67A1"/>
    <w:rsid w:val="00FD219C"/>
    <w:rsid w:val="00FD2499"/>
    <w:rsid w:val="00FD24AB"/>
    <w:rsid w:val="00FD2D07"/>
    <w:rsid w:val="00FD56F8"/>
    <w:rsid w:val="00FE1876"/>
    <w:rsid w:val="00FE2830"/>
    <w:rsid w:val="00FE7282"/>
    <w:rsid w:val="00FF1B58"/>
    <w:rsid w:val="00FF5583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6BA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D334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D3346"/>
    <w:rPr>
      <w:rFonts w:ascii="Tahoma" w:hAnsi="Tahoma" w:cs="Tahoma"/>
      <w:sz w:val="16"/>
      <w:szCs w:val="16"/>
      <w:rtl w:val="0"/>
      <w:cs w:val="0"/>
    </w:rPr>
  </w:style>
  <w:style w:type="paragraph" w:styleId="FootnoteText">
    <w:name w:val="footnote text"/>
    <w:aliases w:val="-E Fußnotentext,-E Fußnotentext1,-E Fußnotentext2,-E Fußnotentext3,Car,Footnote,Footnote Text Char1,Footnote Text Char2,Footnote1,Fußnotentext Ursprung,Fußnotentext Ursprung1,Fußnotentextf,footnote text1"/>
    <w:basedOn w:val="Normal"/>
    <w:link w:val="TextpoznmkypodiarouChar"/>
    <w:uiPriority w:val="99"/>
    <w:unhideWhenUsed/>
    <w:rsid w:val="00C96E1C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lang w:eastAsia="en-GB"/>
    </w:rPr>
  </w:style>
  <w:style w:type="character" w:customStyle="1" w:styleId="TextpoznmkypodiarouChar">
    <w:name w:val="Text poznámky pod čiarou Char"/>
    <w:aliases w:val="-E Fußnotentext Char,-E Fußnotentext1 Char,-E Fußnotentext2 Char,-E Fußnotentext3 Char,Car Char,Footnote Char,Footnote Text Char1 Char,Footnote1 Char,Fußnotentext Ursprung Char,Fußnotentextf Char,footnote text1 Char"/>
    <w:basedOn w:val="DefaultParagraphFont"/>
    <w:link w:val="FootnoteText"/>
    <w:uiPriority w:val="99"/>
    <w:locked/>
    <w:rsid w:val="00C96E1C"/>
    <w:rPr>
      <w:rFonts w:ascii="Times New Roman" w:hAnsi="Times New Roman" w:cs="Times New Roman"/>
      <w:sz w:val="20"/>
      <w:szCs w:val="20"/>
      <w:rtl w:val="0"/>
      <w:cs w:val="0"/>
      <w:lang w:val="x-none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96E1C"/>
    <w:rPr>
      <w:rFonts w:cs="Times New Roman"/>
      <w:shd w:val="clear" w:color="auto" w:fill="auto"/>
      <w:vertAlign w:val="superscript"/>
      <w:rtl w:val="0"/>
      <w:cs w:val="0"/>
    </w:rPr>
  </w:style>
  <w:style w:type="paragraph" w:customStyle="1" w:styleId="Default">
    <w:name w:val="Default"/>
    <w:rsid w:val="00A81B7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unhideWhenUsed/>
    <w:rsid w:val="004A6E5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A6E5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A6E5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A6E52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C358BC"/>
    <w:rPr>
      <w:rFonts w:ascii="Times New Roman" w:hAnsi="Times New Roman" w:cs="Times New Roman"/>
      <w:color w:val="80808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7715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7715D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7715D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7715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7715D"/>
    <w:rPr>
      <w:b/>
      <w:bCs/>
    </w:rPr>
  </w:style>
  <w:style w:type="paragraph" w:customStyle="1" w:styleId="Annexetitre">
    <w:name w:val="Annexe titre"/>
    <w:basedOn w:val="Normal"/>
    <w:next w:val="Normal"/>
    <w:rsid w:val="006A203A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customStyle="1" w:styleId="ManualHeading2">
    <w:name w:val="Manual Heading 2"/>
    <w:basedOn w:val="Normal"/>
    <w:next w:val="Normal"/>
    <w:rsid w:val="00E10B74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/>
      <w:b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01D52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minzp.sk/sekcie/temy-oblasti/ovzdusie/politika-zmeny-klimy/pravne-predpisy-eu/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6552-B8E1-43D5-AD14-33D727EE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840</Words>
  <Characters>4794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Zvara Milan</dc:creator>
  <cp:lastModifiedBy>Šikutová Barbora</cp:lastModifiedBy>
  <cp:revision>2</cp:revision>
  <dcterms:created xsi:type="dcterms:W3CDTF">2014-12-12T08:25:00Z</dcterms:created>
  <dcterms:modified xsi:type="dcterms:W3CDTF">2014-12-12T08:25:00Z</dcterms:modified>
</cp:coreProperties>
</file>