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6E7B" w:rsidP="00386E7B">
      <w:pPr>
        <w:pStyle w:val="Heading4"/>
        <w:widowControl w:val="0"/>
        <w:rPr>
          <w:sz w:val="24"/>
          <w:szCs w:val="24"/>
        </w:rPr>
      </w:pPr>
      <w:r>
        <w:rPr>
          <w:sz w:val="24"/>
          <w:szCs w:val="24"/>
        </w:rPr>
        <w:t>Výbor Národnej rady Slovenskej republiky</w:t>
      </w:r>
    </w:p>
    <w:p w:rsidR="00386E7B" w:rsidP="00386E7B">
      <w:pPr>
        <w:rPr>
          <w:rFonts w:ascii="AT*Zurich Calligraphic" w:hAnsi="AT*Zurich Calligraphic"/>
          <w:b/>
        </w:rPr>
      </w:pPr>
      <w:r>
        <w:rPr>
          <w:b/>
        </w:rPr>
        <w:t xml:space="preserve">            pre financie a rozpočet</w:t>
      </w:r>
    </w:p>
    <w:p w:rsidR="00386E7B" w:rsidP="00386E7B">
      <w:pPr>
        <w:jc w:val="right"/>
      </w:pPr>
    </w:p>
    <w:p w:rsidR="00D509EC" w:rsidP="00386E7B">
      <w:pPr>
        <w:jc w:val="right"/>
      </w:pPr>
    </w:p>
    <w:p w:rsidR="00386E7B" w:rsidP="00386E7B">
      <w:pPr>
        <w:jc w:val="right"/>
        <w:rPr>
          <w:b/>
        </w:rPr>
      </w:pPr>
      <w:r w:rsidR="000263A9">
        <w:t>6</w:t>
      </w:r>
      <w:r w:rsidR="002D632C">
        <w:t>3</w:t>
      </w:r>
      <w:r>
        <w:rPr>
          <w:sz w:val="28"/>
        </w:rPr>
        <w:t>.</w:t>
      </w:r>
      <w:r>
        <w:t xml:space="preserve"> schôdza </w:t>
      </w:r>
    </w:p>
    <w:p w:rsidR="00386E7B" w:rsidP="00386E7B">
      <w:pPr>
        <w:ind w:left="4248" w:right="-567"/>
      </w:pPr>
      <w:r>
        <w:rPr>
          <w:b/>
        </w:rPr>
        <w:t xml:space="preserve">       </w:t>
        <w:tab/>
        <w:tab/>
        <w:tab/>
        <w:tab/>
        <w:tab/>
        <w:t xml:space="preserve">          </w:t>
      </w:r>
      <w:r>
        <w:t>2000/2014</w:t>
      </w:r>
    </w:p>
    <w:p w:rsidR="00386E7B" w:rsidP="00386E7B">
      <w:pPr>
        <w:ind w:left="4248" w:right="-567"/>
        <w:rPr>
          <w:b/>
        </w:rPr>
      </w:pPr>
      <w:r>
        <w:rPr>
          <w:b/>
        </w:rPr>
        <w:t xml:space="preserve">       </w:t>
      </w:r>
    </w:p>
    <w:p w:rsidR="00D509EC" w:rsidP="00386E7B">
      <w:pPr>
        <w:ind w:left="4248" w:right="-567"/>
        <w:rPr>
          <w:b/>
        </w:rPr>
      </w:pPr>
      <w:r w:rsidR="0008678F">
        <w:rPr>
          <w:b/>
        </w:rPr>
        <w:t xml:space="preserve">        377</w:t>
      </w:r>
    </w:p>
    <w:p w:rsidR="00386E7B" w:rsidP="00D509EC">
      <w:pPr>
        <w:ind w:left="4248" w:right="-567"/>
        <w:rPr>
          <w:b/>
        </w:rPr>
      </w:pPr>
      <w:r>
        <w:rPr>
          <w:b/>
        </w:rPr>
        <w:t>U z n e s e n i e</w:t>
      </w:r>
    </w:p>
    <w:p w:rsidR="00386E7B" w:rsidP="00386E7B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386E7B" w:rsidP="00386E7B">
      <w:pPr>
        <w:ind w:right="-567"/>
        <w:jc w:val="center"/>
        <w:rPr>
          <w:b/>
        </w:rPr>
      </w:pPr>
      <w:r>
        <w:rPr>
          <w:b/>
        </w:rPr>
        <w:t>pre financie a rozpočet</w:t>
      </w:r>
    </w:p>
    <w:p w:rsidR="00386E7B" w:rsidP="00386E7B">
      <w:pPr>
        <w:ind w:right="-567"/>
        <w:jc w:val="center"/>
        <w:rPr>
          <w:b/>
        </w:rPr>
      </w:pPr>
    </w:p>
    <w:p w:rsidR="00386E7B" w:rsidP="00386E7B">
      <w:pPr>
        <w:ind w:right="-567"/>
        <w:jc w:val="center"/>
      </w:pPr>
      <w:r>
        <w:rPr>
          <w:b/>
        </w:rPr>
        <w:t>z </w:t>
      </w:r>
      <w:r w:rsidR="002D632C">
        <w:rPr>
          <w:b/>
        </w:rPr>
        <w:t>24</w:t>
      </w:r>
      <w:r>
        <w:rPr>
          <w:b/>
        </w:rPr>
        <w:t>. novembra 2014</w:t>
      </w:r>
    </w:p>
    <w:p w:rsidR="002E253D" w:rsidP="002E253D">
      <w:pPr>
        <w:jc w:val="both"/>
      </w:pPr>
    </w:p>
    <w:p w:rsidR="004578D4" w:rsidRPr="00676C0E" w:rsidP="00CA3C6C">
      <w:pPr>
        <w:ind w:firstLine="426"/>
        <w:jc w:val="both"/>
        <w:rPr>
          <w:bCs/>
        </w:rPr>
      </w:pPr>
      <w:r w:rsidR="00213920">
        <w:t xml:space="preserve">Výbor </w:t>
      </w:r>
      <w:r w:rsidR="00213920">
        <w:t xml:space="preserve">Národnej rady Slovenskej republiky pre </w:t>
      </w:r>
      <w:r w:rsidR="000D0D15">
        <w:t>.</w:t>
      </w:r>
      <w:r w:rsidR="00386E7B">
        <w:t>financie a rozpočet</w:t>
      </w:r>
      <w:r w:rsidR="00213920">
        <w:t xml:space="preserve"> prerokoval </w:t>
      </w:r>
      <w:r>
        <w:t>v</w:t>
      </w:r>
      <w:r w:rsidRPr="00676C0E">
        <w:rPr>
          <w:bCs/>
        </w:rPr>
        <w:t>ládny návrh zákona o štátnom rozpočte na rok 201</w:t>
      </w:r>
      <w:r w:rsidR="00397190">
        <w:rPr>
          <w:bCs/>
        </w:rPr>
        <w:t>5</w:t>
      </w:r>
      <w:r w:rsidRPr="00676C0E">
        <w:rPr>
          <w:bCs/>
        </w:rPr>
        <w:t xml:space="preserve"> </w:t>
      </w:r>
      <w:r>
        <w:rPr>
          <w:bCs/>
        </w:rPr>
        <w:t>a návrh rozpo</w:t>
      </w:r>
      <w:r w:rsidR="00557073">
        <w:rPr>
          <w:bCs/>
        </w:rPr>
        <w:t>čtu</w:t>
      </w:r>
      <w:r w:rsidR="00DC1015">
        <w:rPr>
          <w:bCs/>
        </w:rPr>
        <w:t xml:space="preserve"> </w:t>
      </w:r>
      <w:r w:rsidR="00557073">
        <w:rPr>
          <w:bCs/>
        </w:rPr>
        <w:t>verejnej správy na roky 201</w:t>
      </w:r>
      <w:r w:rsidR="00397190">
        <w:rPr>
          <w:bCs/>
        </w:rPr>
        <w:t>5</w:t>
      </w:r>
      <w:r w:rsidR="00557073">
        <w:rPr>
          <w:bCs/>
        </w:rPr>
        <w:t xml:space="preserve"> až 201</w:t>
      </w:r>
      <w:r w:rsidR="00397190">
        <w:rPr>
          <w:bCs/>
        </w:rPr>
        <w:t>7</w:t>
      </w:r>
      <w:r>
        <w:rPr>
          <w:bCs/>
        </w:rPr>
        <w:t xml:space="preserve"> (tlač </w:t>
      </w:r>
      <w:r w:rsidR="009C0616">
        <w:rPr>
          <w:bCs/>
        </w:rPr>
        <w:t>1170</w:t>
      </w:r>
      <w:r>
        <w:rPr>
          <w:bCs/>
        </w:rPr>
        <w:t>)</w:t>
      </w:r>
      <w:r w:rsidR="00CA3C6C">
        <w:rPr>
          <w:bCs/>
        </w:rPr>
        <w:t xml:space="preserve"> a</w:t>
      </w:r>
    </w:p>
    <w:p w:rsidR="002E253D" w:rsidP="00CA3C6C">
      <w:pPr>
        <w:tabs>
          <w:tab w:val="left" w:pos="709"/>
          <w:tab w:val="left" w:pos="964"/>
        </w:tabs>
        <w:jc w:val="both"/>
      </w:pPr>
    </w:p>
    <w:p w:rsidR="00F55CF6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s ú h l a s í</w:t>
      </w:r>
    </w:p>
    <w:p w:rsidR="006C7178" w:rsidRPr="00493E23" w:rsidP="006C7178">
      <w:pPr>
        <w:tabs>
          <w:tab w:val="left" w:pos="426"/>
          <w:tab w:val="left" w:pos="709"/>
        </w:tabs>
        <w:jc w:val="both"/>
        <w:rPr>
          <w:b/>
        </w:rPr>
      </w:pPr>
      <w:r w:rsidR="00CA3C6C">
        <w:rPr>
          <w:b/>
          <w:bCs/>
        </w:rPr>
        <w:tab/>
      </w:r>
      <w:r w:rsidR="00F55CF6">
        <w:t>s vládnym návrhom zákona o štátnom rozpočte na rok</w:t>
      </w:r>
      <w:r w:rsidR="00F55CF6">
        <w:t xml:space="preserve"> 201</w:t>
      </w:r>
      <w:r w:rsidR="00397190">
        <w:t>5</w:t>
      </w:r>
      <w:r w:rsidR="00F55CF6">
        <w:t xml:space="preserve"> (tlač </w:t>
      </w:r>
      <w:r w:rsidR="00397190">
        <w:t>1170</w:t>
      </w:r>
      <w:r>
        <w:t>)</w:t>
      </w:r>
      <w:r w:rsidR="00BF4710">
        <w:t xml:space="preserve"> </w:t>
      </w:r>
      <w:r w:rsidRPr="00493E23" w:rsidR="006D120A">
        <w:rPr>
          <w:b/>
        </w:rPr>
        <w:t>v zmysle</w:t>
      </w:r>
      <w:r w:rsidRPr="00493E23" w:rsidR="00BF4710">
        <w:rPr>
          <w:b/>
        </w:rPr>
        <w:t xml:space="preserve"> </w:t>
      </w:r>
      <w:r w:rsidRPr="00493E23" w:rsidR="006D120A">
        <w:rPr>
          <w:b/>
        </w:rPr>
        <w:t xml:space="preserve">schválených </w:t>
      </w:r>
      <w:r w:rsidRPr="00493E23" w:rsidR="00BF4710">
        <w:rPr>
          <w:b/>
        </w:rPr>
        <w:t>zmien uvedených v prílohe tohto uznesenia;</w:t>
      </w:r>
      <w:r w:rsidRPr="00493E23">
        <w:rPr>
          <w:b/>
        </w:rPr>
        <w:t xml:space="preserve"> </w:t>
      </w:r>
    </w:p>
    <w:p w:rsidR="00D509EC" w:rsidRPr="00493E23" w:rsidP="00CA3C6C">
      <w:pPr>
        <w:tabs>
          <w:tab w:val="left" w:pos="709"/>
          <w:tab w:val="left" w:pos="964"/>
        </w:tabs>
        <w:jc w:val="both"/>
        <w:rPr>
          <w:b/>
        </w:rPr>
      </w:pPr>
    </w:p>
    <w:p w:rsidR="00F55CF6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</w:rPr>
      </w:pPr>
      <w:r>
        <w:rPr>
          <w:b/>
        </w:rPr>
        <w:t>b e r i e    n a   v e d o m i e</w:t>
      </w:r>
    </w:p>
    <w:p w:rsidR="00A40C7F" w:rsidP="00A40C7F">
      <w:pPr>
        <w:numPr>
          <w:ilvl w:val="0"/>
          <w:numId w:val="40"/>
        </w:numPr>
        <w:tabs>
          <w:tab w:val="left" w:pos="426"/>
          <w:tab w:val="left" w:pos="709"/>
        </w:tabs>
        <w:jc w:val="both"/>
      </w:pPr>
      <w:r w:rsidR="000D0D15">
        <w:tab/>
      </w:r>
      <w:r>
        <w:t>návrh rozpočtu verejnej správy na roky 2015 až 2017;</w:t>
      </w:r>
    </w:p>
    <w:p w:rsidR="00A40C7F" w:rsidP="00A40C7F">
      <w:pPr>
        <w:numPr>
          <w:ilvl w:val="0"/>
          <w:numId w:val="40"/>
        </w:numPr>
        <w:tabs>
          <w:tab w:val="left" w:pos="709"/>
          <w:tab w:val="left" w:pos="964"/>
        </w:tabs>
        <w:jc w:val="both"/>
      </w:pPr>
      <w:r>
        <w:t>Stanovisko Najvyššieho kontrolného úradu SR k vládnemu návrhu zákona o štátnom rozpočte Slovenskej republiky na rok 2015 (tlač 1271)</w:t>
      </w:r>
      <w:r w:rsidR="00F90746">
        <w:t xml:space="preserve"> predložené podľa § 5 ods. 1 zákona č. 39/1993 Z. z. o Najvyššom kontrolnom úrade Slovenskej republiky v znení neskorších predpisov</w:t>
      </w:r>
      <w:r>
        <w:t>;</w:t>
      </w:r>
    </w:p>
    <w:p w:rsidR="00D74419" w:rsidP="00A40C7F">
      <w:pPr>
        <w:tabs>
          <w:tab w:val="left" w:pos="426"/>
          <w:tab w:val="left" w:pos="709"/>
        </w:tabs>
        <w:jc w:val="both"/>
        <w:rPr>
          <w:b/>
          <w:bCs/>
          <w:i/>
          <w:iCs/>
        </w:rPr>
      </w:pPr>
    </w:p>
    <w:p w:rsidR="002E253D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o d p o r ú č a</w:t>
      </w:r>
    </w:p>
    <w:p w:rsidR="002E253D" w:rsidP="00CA3C6C">
      <w:pPr>
        <w:tabs>
          <w:tab w:val="left" w:pos="426"/>
          <w:tab w:val="left" w:pos="964"/>
        </w:tabs>
        <w:jc w:val="both"/>
        <w:rPr>
          <w:b/>
          <w:bCs/>
        </w:rPr>
      </w:pPr>
      <w:r w:rsidR="00CA3C6C">
        <w:rPr>
          <w:b/>
          <w:bCs/>
        </w:rPr>
        <w:tab/>
      </w:r>
      <w:r>
        <w:rPr>
          <w:b/>
          <w:bCs/>
        </w:rPr>
        <w:t>Národnej rade Slovenskej republiky</w:t>
      </w:r>
    </w:p>
    <w:p w:rsidR="00213920" w:rsidP="00CA3C6C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2E253D" w:rsidRPr="00386E7B" w:rsidP="00386E7B">
      <w:pPr>
        <w:numPr>
          <w:ilvl w:val="0"/>
          <w:numId w:val="3"/>
        </w:numPr>
        <w:tabs>
          <w:tab w:val="num" w:pos="709"/>
          <w:tab w:val="left" w:pos="964"/>
          <w:tab w:val="clear" w:pos="1324"/>
        </w:tabs>
        <w:ind w:left="709" w:hanging="283"/>
        <w:jc w:val="both"/>
        <w:rPr>
          <w:b/>
          <w:bCs/>
        </w:rPr>
      </w:pPr>
      <w:r>
        <w:t xml:space="preserve">vládny návrh zákona o štátnom rozpočte </w:t>
      </w:r>
      <w:r w:rsidR="00077AD5">
        <w:t>na rok 201</w:t>
      </w:r>
      <w:r w:rsidR="00063730">
        <w:t>5</w:t>
      </w:r>
      <w:r w:rsidR="003202F4">
        <w:t xml:space="preserve"> </w:t>
      </w:r>
      <w:r w:rsidR="00213920">
        <w:t xml:space="preserve">(tlač </w:t>
      </w:r>
      <w:r w:rsidR="00063730">
        <w:t>1170</w:t>
      </w:r>
      <w:r w:rsidR="00213920">
        <w:t>)</w:t>
      </w:r>
      <w:r>
        <w:t xml:space="preserve"> </w:t>
      </w:r>
      <w:r>
        <w:rPr>
          <w:b/>
          <w:bCs/>
        </w:rPr>
        <w:t>schváliť</w:t>
      </w:r>
      <w:r w:rsidR="00493E23">
        <w:rPr>
          <w:b/>
          <w:bCs/>
        </w:rPr>
        <w:t xml:space="preserve"> </w:t>
      </w:r>
      <w:r w:rsidR="006D120A">
        <w:rPr>
          <w:b/>
          <w:bCs/>
        </w:rPr>
        <w:t>s pozmeňujúcimi</w:t>
      </w:r>
      <w:r w:rsidR="00BF4710">
        <w:rPr>
          <w:b/>
          <w:bCs/>
        </w:rPr>
        <w:t xml:space="preserve"> a doplňujúc</w:t>
      </w:r>
      <w:r w:rsidR="006D120A">
        <w:rPr>
          <w:b/>
          <w:bCs/>
        </w:rPr>
        <w:t>imi</w:t>
      </w:r>
      <w:r w:rsidR="00BF4710">
        <w:rPr>
          <w:b/>
          <w:bCs/>
        </w:rPr>
        <w:t xml:space="preserve"> návrh</w:t>
      </w:r>
      <w:r w:rsidR="006D120A">
        <w:rPr>
          <w:b/>
          <w:bCs/>
        </w:rPr>
        <w:t>mi uvedenými</w:t>
      </w:r>
      <w:r w:rsidR="00BF4710">
        <w:rPr>
          <w:b/>
          <w:bCs/>
        </w:rPr>
        <w:t xml:space="preserve"> v prílohe tohto uznesenia</w:t>
      </w:r>
      <w:r w:rsidR="00CA3C6C">
        <w:rPr>
          <w:b/>
          <w:bCs/>
        </w:rPr>
        <w:t>,</w:t>
      </w:r>
      <w:r w:rsidR="00386E7B">
        <w:rPr>
          <w:b/>
          <w:bCs/>
        </w:rPr>
        <w:t xml:space="preserve">   </w:t>
      </w:r>
      <w:r w:rsidR="00386E7B">
        <w:t xml:space="preserve"> </w:t>
      </w:r>
    </w:p>
    <w:p w:rsidR="00213920" w:rsidP="00CA3C6C">
      <w:pPr>
        <w:tabs>
          <w:tab w:val="left" w:pos="709"/>
          <w:tab w:val="left" w:pos="964"/>
        </w:tabs>
        <w:ind w:left="964"/>
        <w:jc w:val="both"/>
        <w:rPr>
          <w:b/>
          <w:bCs/>
        </w:rPr>
      </w:pPr>
    </w:p>
    <w:p w:rsidR="002E253D" w:rsidP="00CA3C6C">
      <w:pPr>
        <w:numPr>
          <w:ilvl w:val="0"/>
          <w:numId w:val="3"/>
        </w:numPr>
        <w:tabs>
          <w:tab w:val="left" w:pos="709"/>
          <w:tab w:val="left" w:pos="964"/>
        </w:tabs>
        <w:ind w:hanging="898"/>
        <w:jc w:val="both"/>
      </w:pPr>
      <w:r w:rsidR="00F70DB4">
        <w:t>návrh rozpo</w:t>
      </w:r>
      <w:r w:rsidR="00A72A3A">
        <w:t>čtu verejnej správy na roky 201</w:t>
      </w:r>
      <w:r w:rsidR="00063730">
        <w:t>5</w:t>
      </w:r>
      <w:r w:rsidR="00077AD5">
        <w:t xml:space="preserve"> </w:t>
      </w:r>
      <w:r w:rsidR="00C87F23">
        <w:t>až 2</w:t>
      </w:r>
      <w:r w:rsidR="00950586">
        <w:t>01</w:t>
      </w:r>
      <w:r w:rsidR="00063730">
        <w:t>7</w:t>
      </w:r>
      <w:r w:rsidRPr="003202F4" w:rsidR="003202F4">
        <w:rPr>
          <w:b/>
        </w:rPr>
        <w:t xml:space="preserve"> </w:t>
      </w:r>
      <w:r w:rsidRPr="00F70DB4" w:rsidR="003202F4">
        <w:rPr>
          <w:b/>
        </w:rPr>
        <w:t>vziať na vedomie</w:t>
      </w:r>
      <w:r w:rsidR="00CA3C6C">
        <w:rPr>
          <w:b/>
        </w:rPr>
        <w:t>,</w:t>
      </w:r>
    </w:p>
    <w:p w:rsidR="00C95665" w:rsidP="00CA3C6C">
      <w:pPr>
        <w:tabs>
          <w:tab w:val="left" w:pos="709"/>
          <w:tab w:val="left" w:pos="964"/>
        </w:tabs>
        <w:ind w:left="964"/>
        <w:jc w:val="both"/>
      </w:pPr>
    </w:p>
    <w:p w:rsidR="00D509EC" w:rsidRPr="00D509EC" w:rsidP="00CA3C6C">
      <w:pPr>
        <w:numPr>
          <w:ilvl w:val="0"/>
          <w:numId w:val="3"/>
        </w:numPr>
        <w:tabs>
          <w:tab w:val="num" w:pos="709"/>
          <w:tab w:val="left" w:pos="964"/>
          <w:tab w:val="clear" w:pos="1324"/>
        </w:tabs>
        <w:ind w:left="709" w:hanging="283"/>
        <w:jc w:val="both"/>
      </w:pPr>
      <w:r w:rsidRPr="00CA3C6C" w:rsidR="00A70758">
        <w:rPr>
          <w:b/>
        </w:rPr>
        <w:t>požiadať vládu S</w:t>
      </w:r>
      <w:r w:rsidR="008C06D2">
        <w:rPr>
          <w:b/>
        </w:rPr>
        <w:t>lovenskej republiky</w:t>
      </w:r>
      <w:r w:rsidRPr="001B4FCB" w:rsidR="00A70758">
        <w:t>,</w:t>
      </w:r>
      <w:r w:rsidRPr="001B4FCB" w:rsidR="00CA3C6C">
        <w:t xml:space="preserve"> </w:t>
      </w:r>
      <w:r w:rsidRPr="001B4FCB" w:rsidR="001B4FCB">
        <w:t>aby</w:t>
      </w:r>
      <w:r w:rsidR="001B4FCB">
        <w:rPr>
          <w:b/>
        </w:rPr>
        <w:t xml:space="preserve"> </w:t>
      </w:r>
    </w:p>
    <w:p w:rsidR="00D509EC" w:rsidP="00D509EC">
      <w:pPr>
        <w:pStyle w:val="ListParagraph"/>
      </w:pPr>
    </w:p>
    <w:p w:rsidR="00A70758" w:rsidP="00D509EC">
      <w:pPr>
        <w:numPr>
          <w:ilvl w:val="0"/>
          <w:numId w:val="41"/>
        </w:numPr>
        <w:tabs>
          <w:tab w:val="left" w:pos="964"/>
        </w:tabs>
        <w:jc w:val="both"/>
      </w:pPr>
      <w:r w:rsidRPr="00A70758">
        <w:t>dôsledne zabezpečova</w:t>
      </w:r>
      <w:r w:rsidR="001B4FCB">
        <w:t>la</w:t>
      </w:r>
      <w:r w:rsidRPr="00A70758">
        <w:t xml:space="preserve"> úlohy vyplývajúce zo schválené</w:t>
      </w:r>
      <w:r w:rsidR="00CA3C6C">
        <w:t xml:space="preserve">ho </w:t>
      </w:r>
      <w:r w:rsidR="00327B67">
        <w:t>štátn</w:t>
      </w:r>
      <w:r w:rsidR="00756C9C">
        <w:t>eho</w:t>
      </w:r>
      <w:r w:rsidR="00327B67">
        <w:t xml:space="preserve"> rozpočt</w:t>
      </w:r>
      <w:r w:rsidR="00756C9C">
        <w:t>u</w:t>
      </w:r>
      <w:r w:rsidR="00A72A3A">
        <w:t xml:space="preserve"> n</w:t>
      </w:r>
      <w:r w:rsidR="00557073">
        <w:t>a rok 201</w:t>
      </w:r>
      <w:r w:rsidR="00063730">
        <w:t>5</w:t>
      </w:r>
      <w:r w:rsidR="00CA3C6C">
        <w:t>;</w:t>
      </w:r>
    </w:p>
    <w:p w:rsidR="00D509EC" w:rsidRPr="0001501A" w:rsidP="00D509EC">
      <w:pPr>
        <w:numPr>
          <w:ilvl w:val="0"/>
          <w:numId w:val="41"/>
        </w:numPr>
        <w:jc w:val="both"/>
      </w:pPr>
      <w:r w:rsidRPr="0001501A">
        <w:t>premietla do rozpočtu verejnej správy na rok 2015 zmeny vyplývajúce zo zákona</w:t>
      </w:r>
      <w:r w:rsidR="0001501A">
        <w:t xml:space="preserve"> o štátnom rozpočte na rok 2015.</w:t>
      </w:r>
    </w:p>
    <w:p w:rsidR="00D509EC" w:rsidP="00D509EC">
      <w:pPr>
        <w:tabs>
          <w:tab w:val="left" w:pos="964"/>
        </w:tabs>
        <w:ind w:left="1069"/>
        <w:jc w:val="both"/>
      </w:pPr>
    </w:p>
    <w:p w:rsidR="006A4BA0" w:rsidRPr="001B4FCB" w:rsidP="00395E1F">
      <w:pPr>
        <w:pStyle w:val="Heading5"/>
        <w:numPr>
          <w:ilvl w:val="0"/>
          <w:numId w:val="25"/>
        </w:numPr>
        <w:spacing w:before="0" w:after="0"/>
        <w:ind w:left="426" w:hanging="426"/>
        <w:rPr>
          <w:i w:val="0"/>
          <w:sz w:val="24"/>
          <w:szCs w:val="24"/>
        </w:rPr>
      </w:pPr>
      <w:r w:rsidR="001B4FCB">
        <w:rPr>
          <w:i w:val="0"/>
          <w:sz w:val="24"/>
          <w:szCs w:val="24"/>
          <w:lang w:val="sk-SK"/>
        </w:rPr>
        <w:t>p o v e r u j e</w:t>
      </w:r>
    </w:p>
    <w:p w:rsidR="006A4BA0" w:rsidP="00395E1F">
      <w:pPr>
        <w:ind w:firstLine="426"/>
        <w:rPr>
          <w:b/>
          <w:bCs/>
        </w:rPr>
      </w:pPr>
      <w:r>
        <w:rPr>
          <w:b/>
          <w:bCs/>
        </w:rPr>
        <w:t>predsed</w:t>
      </w:r>
      <w:r w:rsidR="001B4FCB">
        <w:rPr>
          <w:b/>
          <w:bCs/>
        </w:rPr>
        <w:t>u</w:t>
      </w:r>
      <w:r>
        <w:rPr>
          <w:b/>
          <w:bCs/>
        </w:rPr>
        <w:t xml:space="preserve"> výboru</w:t>
      </w:r>
    </w:p>
    <w:p w:rsidR="00395E1F" w:rsidP="00395E1F">
      <w:pPr>
        <w:rPr>
          <w:b/>
          <w:bCs/>
        </w:rPr>
      </w:pPr>
    </w:p>
    <w:p w:rsidR="00386E7B" w:rsidP="00386E7B">
      <w:pPr>
        <w:ind w:left="426"/>
        <w:jc w:val="both"/>
      </w:pPr>
      <w:r>
        <w:t>informovať predsedu Národnej rady Sl</w:t>
      </w:r>
      <w:r>
        <w:t>ovenskej republiky o výsledku prerokovania      uvedeného vládneho návrhu zákona vo výbore.</w:t>
      </w:r>
    </w:p>
    <w:p w:rsidR="00D84D68" w:rsidP="00386E7B">
      <w:pPr>
        <w:ind w:left="426"/>
        <w:jc w:val="both"/>
      </w:pPr>
    </w:p>
    <w:p w:rsidR="00D509EC" w:rsidP="00CB5904">
      <w:pPr>
        <w:pStyle w:val="BodyTextIndent2"/>
        <w:spacing w:after="0" w:line="240" w:lineRule="auto"/>
        <w:ind w:firstLine="425"/>
        <w:jc w:val="both"/>
        <w:rPr>
          <w:lang w:val="sk-SK"/>
        </w:rPr>
      </w:pPr>
    </w:p>
    <w:p w:rsidR="00D509EC" w:rsidRPr="00D509EC" w:rsidP="00CB5904">
      <w:pPr>
        <w:pStyle w:val="BodyTextIndent2"/>
        <w:spacing w:after="0" w:line="240" w:lineRule="auto"/>
        <w:ind w:firstLine="425"/>
        <w:jc w:val="both"/>
        <w:rPr>
          <w:lang w:val="sk-SK"/>
        </w:rPr>
      </w:pPr>
    </w:p>
    <w:p w:rsidR="00386E7B" w:rsidP="00386E7B">
      <w:pPr>
        <w:tabs>
          <w:tab w:val="left" w:pos="709"/>
          <w:tab w:val="left" w:pos="964"/>
        </w:tabs>
        <w:jc w:val="both"/>
        <w:rPr>
          <w:b/>
        </w:rPr>
      </w:pPr>
      <w:r w:rsidR="00CA3C6C">
        <w:tab/>
        <w:tab/>
        <w:tab/>
        <w:tab/>
        <w:tab/>
        <w:tab/>
        <w:tab/>
        <w:tab/>
        <w:tab/>
        <w:tab/>
        <w:tab/>
      </w:r>
      <w:r w:rsidR="00D84D68">
        <w:t xml:space="preserve">  </w:t>
      </w:r>
      <w:r w:rsidR="009F4567">
        <w:t xml:space="preserve"> </w:t>
      </w:r>
      <w:r>
        <w:rPr>
          <w:b/>
        </w:rPr>
        <w:t>Daniel Duchoň</w:t>
      </w:r>
    </w:p>
    <w:p w:rsidR="00386E7B" w:rsidP="00386E7B">
      <w:pPr>
        <w:tabs>
          <w:tab w:val="left" w:pos="709"/>
          <w:tab w:val="left" w:pos="964"/>
        </w:tabs>
        <w:jc w:val="both"/>
      </w:pPr>
      <w:r>
        <w:rPr>
          <w:b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   </w:t>
      </w:r>
      <w:r>
        <w:t>predseda výboru</w:t>
      </w:r>
    </w:p>
    <w:p w:rsidR="00386E7B" w:rsidP="00386E7B">
      <w:pPr>
        <w:tabs>
          <w:tab w:val="left" w:pos="709"/>
          <w:tab w:val="left" w:pos="964"/>
        </w:tabs>
        <w:jc w:val="both"/>
        <w:rPr>
          <w:b/>
        </w:rPr>
      </w:pPr>
      <w:r>
        <w:rPr>
          <w:b/>
        </w:rPr>
        <w:t xml:space="preserve">    Milan Mojš</w:t>
      </w:r>
      <w:r>
        <w:t xml:space="preserve">                                                                                        </w:t>
      </w:r>
      <w:r>
        <w:t xml:space="preserve">            </w:t>
      </w:r>
      <w:r>
        <w:rPr>
          <w:b/>
        </w:rPr>
        <w:t xml:space="preserve">  </w:t>
      </w:r>
    </w:p>
    <w:p w:rsidR="00386E7B" w:rsidP="00386E7B">
      <w:pPr>
        <w:tabs>
          <w:tab w:val="left" w:pos="709"/>
          <w:tab w:val="left" w:pos="964"/>
        </w:tabs>
        <w:jc w:val="both"/>
        <w:rPr>
          <w:b/>
        </w:rPr>
      </w:pPr>
      <w:r>
        <w:rPr>
          <w:b/>
        </w:rPr>
        <w:t xml:space="preserve">   Ivan Švejna</w:t>
      </w:r>
    </w:p>
    <w:p w:rsidR="00386E7B" w:rsidP="00386E7B">
      <w:pPr>
        <w:tabs>
          <w:tab w:val="left" w:pos="709"/>
          <w:tab w:val="left" w:pos="964"/>
        </w:tabs>
        <w:jc w:val="both"/>
      </w:pPr>
      <w:r>
        <w:t>overovateľ výboru</w:t>
      </w:r>
    </w:p>
    <w:p w:rsidR="002D632C" w:rsidP="00386E7B">
      <w:pPr>
        <w:tabs>
          <w:tab w:val="left" w:pos="709"/>
          <w:tab w:val="left" w:pos="964"/>
        </w:tabs>
        <w:jc w:val="both"/>
      </w:pPr>
    </w:p>
    <w:p w:rsidR="00386E7B" w:rsidP="00386E7B">
      <w:pPr>
        <w:tabs>
          <w:tab w:val="left" w:pos="709"/>
          <w:tab w:val="left" w:pos="964"/>
        </w:tabs>
        <w:jc w:val="both"/>
        <w:rPr>
          <w:b/>
          <w:sz w:val="22"/>
          <w:szCs w:val="22"/>
        </w:rPr>
      </w:pPr>
    </w:p>
    <w:p w:rsidR="00386E7B" w:rsidP="00386E7B">
      <w:pPr>
        <w:keepNext/>
        <w:widowControl w:val="0"/>
        <w:outlineLvl w:val="3"/>
        <w:rPr>
          <w:rFonts w:ascii="AT*Zurich Calligraphic" w:eastAsia="Arial Unicode MS" w:hAnsi="AT*Zurich Calligraphic"/>
          <w:b/>
          <w:szCs w:val="20"/>
        </w:rPr>
      </w:pPr>
      <w:r>
        <w:rPr>
          <w:rFonts w:ascii="AT*Zurich Calligraphic" w:eastAsia="Arial Unicode MS" w:hAnsi="AT*Zurich Calligraphic"/>
          <w:b/>
          <w:szCs w:val="20"/>
        </w:rPr>
        <w:t>Výbor Národnej rady  Slovenskej republiky</w:t>
      </w:r>
    </w:p>
    <w:p w:rsidR="00386E7B" w:rsidP="00386E7B">
      <w:pPr>
        <w:rPr>
          <w:rFonts w:ascii="AT*Zurich Calligraphic" w:hAnsi="AT*Zurich Calligraphic"/>
          <w:b/>
          <w:bCs/>
        </w:rPr>
      </w:pPr>
      <w:r>
        <w:rPr>
          <w:rFonts w:ascii="AT*Zurich Calligraphic" w:hAnsi="AT*Zurich Calligraphic"/>
          <w:b/>
          <w:bCs/>
        </w:rPr>
        <w:t xml:space="preserve">            pre financie a rozpočet </w:t>
      </w:r>
    </w:p>
    <w:p w:rsidR="00386E7B" w:rsidP="00386E7B">
      <w:pPr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</w:t>
      </w:r>
    </w:p>
    <w:p w:rsidR="00386E7B" w:rsidP="00386E7B">
      <w:pPr>
        <w:jc w:val="right"/>
        <w:rPr>
          <w:b/>
          <w:bCs/>
        </w:rPr>
      </w:pPr>
      <w:r>
        <w:rPr>
          <w:bCs/>
        </w:rPr>
        <w:t xml:space="preserve">Príloha k uzn. </w:t>
      </w:r>
      <w:r w:rsidR="0008678F">
        <w:rPr>
          <w:b/>
          <w:bCs/>
        </w:rPr>
        <w:t>č. 377</w:t>
      </w:r>
    </w:p>
    <w:p w:rsidR="00386E7B" w:rsidP="00386E7B">
      <w:pPr>
        <w:jc w:val="right"/>
        <w:rPr>
          <w:bCs/>
        </w:rPr>
      </w:pPr>
      <w:r>
        <w:t>6</w:t>
      </w:r>
      <w:r w:rsidR="002D632C">
        <w:t>3</w:t>
      </w:r>
      <w:r>
        <w:t xml:space="preserve">. </w:t>
      </w:r>
      <w:r>
        <w:rPr>
          <w:bCs/>
        </w:rPr>
        <w:t>schôdza</w:t>
      </w:r>
    </w:p>
    <w:p w:rsidR="00386E7B" w:rsidP="00386E7B">
      <w:pPr>
        <w:jc w:val="right"/>
        <w:rPr>
          <w:bCs/>
        </w:rPr>
      </w:pPr>
    </w:p>
    <w:p w:rsidR="00386E7B" w:rsidP="00386E7B">
      <w:pPr>
        <w:jc w:val="center"/>
        <w:rPr>
          <w:b/>
          <w:bCs/>
        </w:rPr>
      </w:pPr>
    </w:p>
    <w:p w:rsidR="00386E7B" w:rsidP="00386E7B">
      <w:pPr>
        <w:jc w:val="center"/>
        <w:rPr>
          <w:b/>
        </w:rPr>
      </w:pPr>
      <w:r>
        <w:rPr>
          <w:b/>
        </w:rPr>
        <w:t>Pozmeňujúce a doplňujúce návrhy</w:t>
      </w:r>
    </w:p>
    <w:p w:rsidR="00386E7B" w:rsidP="00386E7B">
      <w:pPr>
        <w:keepNext/>
        <w:ind w:left="360"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k  </w:t>
      </w:r>
      <w:r>
        <w:rPr>
          <w:b/>
        </w:rPr>
        <w:t>v</w:t>
      </w:r>
      <w:r>
        <w:rPr>
          <w:b/>
          <w:bCs/>
        </w:rPr>
        <w:t>ládnemu návrhu zákona o štátnom rozpočte na rok 2015 (tlač 1170)</w:t>
      </w:r>
    </w:p>
    <w:p w:rsidR="00386E7B" w:rsidP="00386E7B">
      <w:pPr>
        <w:rPr>
          <w:b/>
        </w:rPr>
      </w:pPr>
      <w:r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08678F" w:rsidP="0008678F">
      <w:pPr>
        <w:jc w:val="both"/>
      </w:pPr>
      <w:r w:rsidRPr="00D44544">
        <w:rPr>
          <w:b/>
        </w:rPr>
        <w:t>1.</w:t>
      </w:r>
      <w:r>
        <w:t xml:space="preserve"> </w:t>
      </w:r>
      <w:r w:rsidRPr="00D44544">
        <w:rPr>
          <w:b/>
        </w:rPr>
        <w:t>V prílohe č. 1</w:t>
      </w:r>
      <w:r w:rsidRPr="004B6B0D">
        <w:t xml:space="preserve"> </w:t>
      </w:r>
      <w:r>
        <w:t xml:space="preserve">sa v riadku „v tom: zo závislej činnosti“ suma „37 948 000“ nahrádza sumou </w:t>
        <w:br/>
        <w:t>„38 713 000“, v riadku „z podnikania, z inej samostatnej zárobkovej činnosti a z prenájmu“ sa suma „1 702 000“ nahrádza sumou „1 731 000“, v riadku „daň z príjmov právnickej osoby“ sa suma „2 155 081 000“ nahrádza sumou „2 305 081 000“, v riadku „v tom: daň z pridanej hodnoty“ sa suma „5 154 631 000“ nahrádza sumou „5 254 631 000“, v riadku „spotrebné dane“ sa suma „2 040 987 000“ nahrádza sumou „2 090 987 000“ a v riadku „Nedaňové príjmy“ sa suma „1 143 484 066“ nahrádza sumou „1 144 220 066“.</w:t>
      </w:r>
    </w:p>
    <w:p w:rsidR="0008678F" w:rsidP="0008678F">
      <w:pPr>
        <w:jc w:val="both"/>
      </w:pPr>
    </w:p>
    <w:p w:rsidR="0008678F" w:rsidP="0008678F">
      <w:pPr>
        <w:jc w:val="both"/>
      </w:pPr>
      <w:r>
        <w:t xml:space="preserve">Zmeny v daňových príjmoch sa premietnu aj v súčtových riadkoch prílohy č. 1 Bilancia príjmov a výdavkov štátneho rozpočtu na rok 2015 a v paragrafovom znení zákona o štátnom rozpočte na rok 2015. </w:t>
      </w:r>
    </w:p>
    <w:p w:rsidR="0008678F" w:rsidP="0008678F">
      <w:pPr>
        <w:ind w:left="2835"/>
        <w:jc w:val="both"/>
      </w:pPr>
      <w:r w:rsidRPr="00780506">
        <w:t>Daňové príjmy štátneho rozpočtu sa menia z dôvodu predpokladaného vyššieho výberu dane z príjmov právnic</w:t>
      </w:r>
      <w:r w:rsidRPr="00780506">
        <w:t xml:space="preserve">kej osoby </w:t>
      </w:r>
      <w:r>
        <w:t xml:space="preserve">o 150 mil. eur, </w:t>
      </w:r>
      <w:r w:rsidRPr="00780506">
        <w:t>dane z pridanej  hodnoty o 1</w:t>
      </w:r>
      <w:r>
        <w:t>0</w:t>
      </w:r>
      <w:r w:rsidRPr="00780506">
        <w:t xml:space="preserve">0 mil. eur </w:t>
      </w:r>
      <w:r>
        <w:t>a spotrebných daní o 50 mil. eur v priebehu roka 2015. Zároveň sa zvyšuje daň z príjmov fyzickej osoby o 0,8 mil. eur z dôvodu zavedenia odvodovej odpočítateľnej položky, ktorá vyplýva z novely zákona č. 580/2004 Z. z. o zdravotnom poistení v znení neskorších predpisov. V rámci nedaňových príjmov sa zvyšujú najmä príjmy z hazardných hier z dôvodu novely zákona č. 171/2005 Z. z. o hazardných hrách v znení neskorších predpisov.</w:t>
      </w:r>
    </w:p>
    <w:p w:rsidR="0008678F" w:rsidP="0008678F">
      <w:pPr>
        <w:ind w:left="2835"/>
        <w:jc w:val="both"/>
      </w:pPr>
    </w:p>
    <w:p w:rsidR="007919D4" w:rsidP="007919D4">
      <w:pPr>
        <w:jc w:val="both"/>
      </w:pPr>
      <w:r w:rsidRPr="00D44544">
        <w:rPr>
          <w:b/>
        </w:rPr>
        <w:t>2.</w:t>
      </w:r>
      <w:r>
        <w:t xml:space="preserve"> </w:t>
      </w:r>
      <w:r w:rsidRPr="00D44544">
        <w:rPr>
          <w:b/>
        </w:rPr>
        <w:t>V prílohe č.</w:t>
      </w:r>
      <w:r w:rsidRPr="00D44544">
        <w:rPr>
          <w:b/>
        </w:rPr>
        <w:t xml:space="preserve"> 3 v kapitole Kancelária prezidenta SR</w:t>
      </w:r>
      <w:r>
        <w:t xml:space="preserve"> sa suma výdavkov celkom „</w:t>
      </w:r>
      <w:r w:rsidRPr="00DC7F87">
        <w:t>3 955 377</w:t>
      </w:r>
      <w:r>
        <w:t>“ nahrádza sumou „</w:t>
      </w:r>
      <w:r w:rsidRPr="00DC7F87">
        <w:t>4 455 377</w:t>
      </w:r>
      <w:r>
        <w:t>“, suma výdavkov spolu bez prostriedkov EÚ</w:t>
      </w:r>
      <w:r w:rsidRPr="004B6B0D">
        <w:t xml:space="preserve"> </w:t>
      </w:r>
      <w:r>
        <w:t>„3 955 377“ sa nahrádza sumou „4 455 377“ a suma kapitálových výdavkov (bez prostr. na spolufinancovanie) „</w:t>
      </w:r>
      <w:r w:rsidRPr="00DC7F87">
        <w:t>7 000</w:t>
      </w:r>
      <w:r>
        <w:t>“ sa nahrádza sumou „</w:t>
      </w:r>
      <w:r w:rsidRPr="00DC7F87">
        <w:t>104 000</w:t>
      </w:r>
      <w:r>
        <w:t xml:space="preserve">“. </w:t>
      </w:r>
    </w:p>
    <w:p w:rsidR="007919D4" w:rsidP="007919D4">
      <w:pPr>
        <w:ind w:left="709" w:hanging="352"/>
        <w:jc w:val="both"/>
      </w:pPr>
    </w:p>
    <w:p w:rsidR="007919D4" w:rsidP="007919D4">
      <w:pPr>
        <w:jc w:val="both"/>
      </w:pPr>
      <w:r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7919D4" w:rsidP="007919D4">
      <w:pPr>
        <w:ind w:left="2123" w:firstLine="709"/>
        <w:jc w:val="both"/>
        <w:rPr>
          <w:b/>
          <w:sz w:val="22"/>
          <w:szCs w:val="22"/>
        </w:rPr>
      </w:pPr>
    </w:p>
    <w:p w:rsidR="007919D4" w:rsidRPr="0059509B" w:rsidP="007919D4">
      <w:pPr>
        <w:ind w:left="2832" w:firstLine="3"/>
        <w:jc w:val="both"/>
        <w:rPr>
          <w:b/>
        </w:rPr>
      </w:pPr>
      <w:r w:rsidRPr="0059509B">
        <w:t xml:space="preserve">Navýšenie rozpočtu je z dôvodu zvýšenia prostriedkov na </w:t>
      </w:r>
      <w:r>
        <w:t>odcho</w:t>
      </w:r>
      <w:r>
        <w:t xml:space="preserve">dné a odstupné pre cca 20 zamestnancov v sume 93 000 eur, </w:t>
      </w:r>
      <w:r w:rsidRPr="0059509B">
        <w:t>na opravu dreveného krovu  na budove Prezidentského paláca</w:t>
      </w:r>
      <w:r>
        <w:t xml:space="preserve"> v sume 310 000 eur a n</w:t>
      </w:r>
      <w:r w:rsidRPr="0059509B">
        <w:t>a základnú rekonštrukciu rezidencie prezidenta</w:t>
      </w:r>
      <w:r>
        <w:t xml:space="preserve"> na Slavíne v sume 97 000 eur.</w:t>
      </w:r>
    </w:p>
    <w:p w:rsidR="0008678F" w:rsidP="0008678F">
      <w:pPr>
        <w:ind w:left="2835"/>
        <w:jc w:val="both"/>
      </w:pPr>
    </w:p>
    <w:p w:rsidR="0008678F" w:rsidRPr="00780506" w:rsidP="0008678F">
      <w:pPr>
        <w:jc w:val="both"/>
      </w:pPr>
      <w:r w:rsidRPr="00D44544" w:rsidR="007919D4">
        <w:rPr>
          <w:b/>
        </w:rPr>
        <w:t>3</w:t>
      </w:r>
      <w:r w:rsidRPr="00D44544">
        <w:rPr>
          <w:b/>
        </w:rPr>
        <w:t>.</w:t>
      </w:r>
      <w:r>
        <w:t xml:space="preserve"> </w:t>
      </w:r>
      <w:r w:rsidRPr="00D44544">
        <w:rPr>
          <w:b/>
        </w:rPr>
        <w:t>V prílohe č. 3 v kapitole Najvyšší súd SR</w:t>
      </w:r>
      <w:r>
        <w:t xml:space="preserve"> sa suma výdavkov celkom „9 092 985“  nahrádza sumou „9 173 073“, </w:t>
      </w:r>
      <w:r w:rsidRPr="00052601">
        <w:t>suma výdavkov spolu bez prostriedkov EÚ „</w:t>
      </w:r>
      <w:r>
        <w:t>9 092 985</w:t>
      </w:r>
      <w:r w:rsidRPr="00052601">
        <w:t>“ sa nahrádza sumou „</w:t>
      </w:r>
      <w:r>
        <w:t>9 173 073</w:t>
      </w:r>
      <w:r w:rsidRPr="00052601">
        <w:t>“</w:t>
      </w:r>
      <w:r>
        <w:t xml:space="preserve"> a suma výdavkov na mzdy, platy, služobné príjmy a ostatné osobné vyrovnania „6 170 208“ sa nahrádza sum</w:t>
      </w:r>
      <w:r>
        <w:t>ou „6 229 554“</w:t>
      </w:r>
      <w:r w:rsidRPr="00052601">
        <w:t>.</w:t>
      </w:r>
    </w:p>
    <w:p w:rsidR="0008678F" w:rsidP="0008678F">
      <w:pPr>
        <w:ind w:firstLine="709"/>
        <w:jc w:val="both"/>
        <w:rPr>
          <w:sz w:val="22"/>
          <w:szCs w:val="22"/>
        </w:rPr>
      </w:pPr>
    </w:p>
    <w:p w:rsidR="0008678F" w:rsidP="0008678F">
      <w:pPr>
        <w:jc w:val="both"/>
      </w:pPr>
      <w:r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08678F" w:rsidP="0008678F">
      <w:pPr>
        <w:ind w:left="2835"/>
        <w:jc w:val="both"/>
      </w:pPr>
      <w:r>
        <w:t>V</w:t>
      </w:r>
      <w:r w:rsidRPr="00DA6DF2">
        <w:t xml:space="preserve">ýdavky </w:t>
      </w:r>
      <w:r>
        <w:t>kapitoly Najvyššieho súdu SR sa zvyšu</w:t>
      </w:r>
      <w:r>
        <w:t xml:space="preserve">jú </w:t>
      </w:r>
      <w:r w:rsidRPr="00DA6DF2">
        <w:t xml:space="preserve">o sumu </w:t>
      </w:r>
      <w:r>
        <w:t xml:space="preserve">80 088 </w:t>
      </w:r>
      <w:r w:rsidRPr="00DA6DF2">
        <w:t>eur</w:t>
      </w:r>
      <w:r>
        <w:t xml:space="preserve"> v súvislosti s navýšením počtu asistentov. </w:t>
      </w:r>
      <w:r w:rsidRPr="00DA6DF2">
        <w:t xml:space="preserve"> </w:t>
      </w:r>
    </w:p>
    <w:p w:rsidR="0008678F" w:rsidP="0008678F">
      <w:pPr>
        <w:ind w:firstLine="709"/>
        <w:jc w:val="both"/>
        <w:rPr>
          <w:sz w:val="22"/>
          <w:szCs w:val="22"/>
        </w:rPr>
      </w:pPr>
    </w:p>
    <w:p w:rsidR="007919D4" w:rsidRPr="00850953" w:rsidP="007919D4">
      <w:pPr>
        <w:jc w:val="both"/>
      </w:pPr>
      <w:r w:rsidRPr="00D44544">
        <w:rPr>
          <w:b/>
        </w:rPr>
        <w:t>4.</w:t>
      </w:r>
      <w:r>
        <w:t xml:space="preserve"> </w:t>
      </w:r>
      <w:r w:rsidRPr="00D44544">
        <w:rPr>
          <w:b/>
        </w:rPr>
        <w:t>V prílohe č. 3 v kapitole Ministerstva školstva, vedy, výskumu a športu SR</w:t>
      </w:r>
      <w:r>
        <w:t xml:space="preserve"> sa suma výdavkov celkom „1 490 815 383“ nahrádza sumou „1 492 815 383“, suma výdavkov spolu bez prostriedkov EÚ</w:t>
      </w:r>
      <w:r w:rsidRPr="004B6B0D">
        <w:t xml:space="preserve"> </w:t>
      </w:r>
      <w:r>
        <w:t xml:space="preserve">„1 120 522 703“ sa nahrádza sumou „1 122 522 703“ </w:t>
      </w:r>
      <w:r w:rsidRPr="00850953">
        <w:t xml:space="preserve">a suma kapitálových výdavkov (bez prostr. na spolufinancovanie) „32 659 391“ sa nahrádza sumou „39 159 391“. </w:t>
      </w:r>
    </w:p>
    <w:p w:rsidR="007919D4" w:rsidRPr="00850953" w:rsidP="007919D4">
      <w:pPr>
        <w:ind w:left="709" w:hanging="352"/>
        <w:jc w:val="both"/>
      </w:pPr>
    </w:p>
    <w:p w:rsidR="007919D4" w:rsidRPr="00850953" w:rsidP="007919D4">
      <w:pPr>
        <w:jc w:val="both"/>
      </w:pPr>
      <w:r w:rsidRPr="00850953"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7919D4" w:rsidRPr="00850953" w:rsidP="007919D4">
      <w:pPr>
        <w:ind w:left="2123" w:firstLine="709"/>
        <w:jc w:val="both"/>
        <w:rPr>
          <w:b/>
          <w:sz w:val="22"/>
          <w:szCs w:val="22"/>
        </w:rPr>
      </w:pPr>
    </w:p>
    <w:p w:rsidR="007919D4" w:rsidP="007919D4">
      <w:pPr>
        <w:ind w:left="2831"/>
        <w:jc w:val="both"/>
      </w:pPr>
      <w:r w:rsidRPr="00850953">
        <w:t>Výdavky kapitoly Ministerstva školstva, vedy, výskumu a športu SR sa zvyšujú o </w:t>
      </w:r>
      <w:r>
        <w:t>2</w:t>
      </w:r>
      <w:r w:rsidRPr="00850953">
        <w:t xml:space="preserve"> mil</w:t>
      </w:r>
      <w:r>
        <w:t xml:space="preserve">. eur. Zároveň dochádza v kapitole k vnútorným zmenám v rámci existujúcej programovej štruktúry. Znižujú sa výdavky určené na financovanie </w:t>
      </w:r>
      <w:r w:rsidRPr="00850953">
        <w:t>Agentúry na podporu výskumu a</w:t>
      </w:r>
      <w:r>
        <w:t> </w:t>
      </w:r>
      <w:r w:rsidRPr="00850953">
        <w:t>vývoja</w:t>
      </w:r>
      <w:r>
        <w:t xml:space="preserve"> a zvyšujú sa výdavky na rozšírenie kapacít </w:t>
      </w:r>
      <w:r w:rsidRPr="00850953">
        <w:t>materských škôl</w:t>
      </w:r>
      <w:r>
        <w:t xml:space="preserve">, </w:t>
      </w:r>
      <w:r w:rsidRPr="00850953">
        <w:t>rozvojové projekty v oblasti regionálneho školstva</w:t>
      </w:r>
      <w:r>
        <w:t xml:space="preserve">, </w:t>
      </w:r>
      <w:r w:rsidRPr="00850953">
        <w:t>riešenie havarijného stavu škôl</w:t>
      </w:r>
      <w:r>
        <w:t xml:space="preserve"> a zabezpečenie športovej reprezentácie. </w:t>
      </w:r>
    </w:p>
    <w:p w:rsidR="0008678F" w:rsidP="0008678F">
      <w:pPr>
        <w:ind w:firstLine="709"/>
        <w:jc w:val="both"/>
        <w:rPr>
          <w:sz w:val="22"/>
          <w:szCs w:val="22"/>
        </w:rPr>
      </w:pPr>
    </w:p>
    <w:p w:rsidR="0008678F" w:rsidRPr="00052601" w:rsidP="0008678F">
      <w:pPr>
        <w:jc w:val="both"/>
      </w:pPr>
      <w:r w:rsidRPr="00D44544" w:rsidR="007919D4">
        <w:rPr>
          <w:b/>
        </w:rPr>
        <w:t>5</w:t>
      </w:r>
      <w:r w:rsidRPr="00D44544">
        <w:rPr>
          <w:b/>
        </w:rPr>
        <w:t>.</w:t>
      </w:r>
      <w:r>
        <w:t xml:space="preserve"> </w:t>
      </w:r>
      <w:r w:rsidRPr="00D44544">
        <w:rPr>
          <w:b/>
        </w:rPr>
        <w:t>V prílohe č. 3 v kapitole Ministerstvo hospodárstva SR</w:t>
      </w:r>
      <w:r w:rsidRPr="00052601">
        <w:t xml:space="preserve"> sa suma výdavkov celkom „297 970 138“ nahrádza sumou „298 270 138“, suma výdavkov spolu bez prostriedkov EÚ „127 840 109“ sa nahrádza sumou „128 140 109“. </w:t>
      </w:r>
    </w:p>
    <w:p w:rsidR="0008678F" w:rsidP="0008678F">
      <w:pPr>
        <w:ind w:left="709" w:hanging="352"/>
        <w:jc w:val="both"/>
      </w:pPr>
    </w:p>
    <w:p w:rsidR="0008678F" w:rsidP="0008678F">
      <w:pPr>
        <w:jc w:val="both"/>
      </w:pPr>
      <w:r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08678F" w:rsidP="0008678F">
      <w:pPr>
        <w:jc w:val="both"/>
        <w:rPr>
          <w:b/>
          <w:sz w:val="22"/>
          <w:szCs w:val="22"/>
        </w:rPr>
      </w:pPr>
    </w:p>
    <w:p w:rsidR="0008678F" w:rsidRPr="00DA6DF2" w:rsidP="0008678F">
      <w:pPr>
        <w:ind w:left="2835"/>
        <w:jc w:val="both"/>
      </w:pPr>
      <w:r>
        <w:t>V</w:t>
      </w:r>
      <w:r w:rsidRPr="00DA6DF2">
        <w:t xml:space="preserve">ýdavky </w:t>
      </w:r>
      <w:r>
        <w:t xml:space="preserve">kapitoly Ministerstva hospodárstva SR sa zvyšujú </w:t>
      </w:r>
      <w:r w:rsidRPr="00DA6DF2">
        <w:t xml:space="preserve">o sumu 300 000 eur </w:t>
      </w:r>
      <w:r>
        <w:t xml:space="preserve">a </w:t>
      </w:r>
      <w:r w:rsidRPr="00DA6DF2">
        <w:t>budú použité na výdavky súvisiace s budovaním a prevádzkou priemyselných zón.</w:t>
      </w:r>
      <w:r w:rsidRPr="005575C8">
        <w:t xml:space="preserve"> </w:t>
      </w:r>
      <w:r>
        <w:t xml:space="preserve">Uvedené výdavky sú kryté zvýšením nedaňových príjmov v kapitole Všeobecná pokladničná správa. </w:t>
      </w:r>
    </w:p>
    <w:p w:rsidR="0008678F" w:rsidRPr="004046F0" w:rsidP="0008678F">
      <w:pPr>
        <w:ind w:left="2123" w:firstLine="709"/>
        <w:jc w:val="both"/>
        <w:rPr>
          <w:b/>
        </w:rPr>
      </w:pPr>
    </w:p>
    <w:p w:rsidR="0008678F" w:rsidP="0008678F">
      <w:pPr>
        <w:jc w:val="both"/>
      </w:pPr>
      <w:r w:rsidRPr="00D44544" w:rsidR="007919D4">
        <w:rPr>
          <w:b/>
        </w:rPr>
        <w:t>6</w:t>
      </w:r>
      <w:r w:rsidRPr="00D44544">
        <w:rPr>
          <w:b/>
        </w:rPr>
        <w:t>. V prílohe č. 3 v kapitole Všeobecná pokladničná správa</w:t>
      </w:r>
      <w:r>
        <w:t xml:space="preserve"> sa suma výdavkov celkom „3 215 904 588“ nahrádza sumou „</w:t>
      </w:r>
      <w:r w:rsidRPr="00E73996">
        <w:t>3 764 590 082</w:t>
      </w:r>
      <w:r>
        <w:t>“ a suma výdavkov spolu bez prostriedkov EÚ</w:t>
      </w:r>
      <w:r w:rsidRPr="004B6B0D">
        <w:t xml:space="preserve"> </w:t>
      </w:r>
      <w:r>
        <w:t>„3 215 904 588“ sa nahrádza sumou „</w:t>
      </w:r>
      <w:r w:rsidRPr="00E73996">
        <w:t>3 764 590 082</w:t>
      </w:r>
      <w:r>
        <w:t xml:space="preserve">“. </w:t>
      </w:r>
    </w:p>
    <w:p w:rsidR="0008678F" w:rsidP="0008678F">
      <w:pPr>
        <w:ind w:left="709" w:hanging="352"/>
        <w:jc w:val="both"/>
      </w:pPr>
    </w:p>
    <w:p w:rsidR="0008678F" w:rsidP="0008678F">
      <w:pPr>
        <w:jc w:val="both"/>
      </w:pPr>
      <w:r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08678F" w:rsidP="0008678F">
      <w:pPr>
        <w:ind w:left="2123" w:firstLine="709"/>
        <w:jc w:val="both"/>
        <w:rPr>
          <w:b/>
          <w:sz w:val="22"/>
          <w:szCs w:val="22"/>
        </w:rPr>
      </w:pPr>
    </w:p>
    <w:p w:rsidR="0008678F" w:rsidP="0008678F">
      <w:pPr>
        <w:ind w:left="2835"/>
        <w:jc w:val="both"/>
      </w:pPr>
      <w:r>
        <w:t xml:space="preserve">V kapitole Všeobecná pokladničná správa sa zvyšujú výdavky o 548,7 mil. eur. Vytvára sa rezerva na zhoršený vývoj ekonomiky v sume 155,8 mil. eur, čo predstavuje 0,2 % HDP.  Vo väzbe na úpravy daňových príjmov v bode 1 pozmeňujúceho návrhu sa vytvára rezerva na zlepšenie výberu daní v sume </w:t>
        <w:br/>
        <w:t xml:space="preserve">300 mil. eur. Zároveň sa vytvára rezerva na krytie výdavkov spojených s kolektívnym vyjednávaním v sume 92,9 mil. eur. </w:t>
      </w:r>
    </w:p>
    <w:p w:rsidR="0008678F" w:rsidP="0008678F">
      <w:pPr>
        <w:ind w:left="2835"/>
        <w:jc w:val="both"/>
      </w:pPr>
    </w:p>
    <w:p w:rsidR="0008678F" w:rsidP="0008678F">
      <w:pPr>
        <w:ind w:left="2835"/>
        <w:jc w:val="both"/>
      </w:pPr>
    </w:p>
    <w:p w:rsidR="0008678F" w:rsidP="0008678F">
      <w:pPr>
        <w:ind w:left="2835"/>
        <w:jc w:val="both"/>
      </w:pPr>
    </w:p>
    <w:p w:rsidR="007919D4" w:rsidRPr="003E2D1B" w:rsidP="007919D4">
      <w:pPr>
        <w:jc w:val="both"/>
      </w:pPr>
      <w:r w:rsidRPr="00D44544">
        <w:rPr>
          <w:b/>
        </w:rPr>
        <w:t>7. V prílohe č. 3 v kapitole Slovenská akadémia vied</w:t>
      </w:r>
      <w:r w:rsidRPr="003E2D1B">
        <w:t xml:space="preserve"> sa suma výdavkov celkom           „50 520 775“ nahrádza sumou „</w:t>
      </w:r>
      <w:r>
        <w:t>58 520 775</w:t>
      </w:r>
      <w:r w:rsidRPr="003E2D1B">
        <w:t>“, suma výdavkov spolu bez prostriedkov EÚ „50 520 775“ sa nahrádza sumou „</w:t>
      </w:r>
      <w:r>
        <w:t>58 520 775</w:t>
      </w:r>
      <w:r w:rsidRPr="003E2D1B">
        <w:t>“,</w:t>
      </w:r>
      <w:r>
        <w:t xml:space="preserve"> suma výdavkov na mzdy, platy, služobné príjmy  a ostatné osobné vyrovnania</w:t>
      </w:r>
      <w:r w:rsidRPr="003E2D1B">
        <w:t xml:space="preserve"> </w:t>
      </w:r>
      <w:r>
        <w:t>suma „17 282 947“ sa nahrádza sumou „19 635 475“</w:t>
      </w:r>
      <w:r w:rsidRPr="003E2D1B">
        <w:t xml:space="preserve">. </w:t>
      </w:r>
    </w:p>
    <w:p w:rsidR="007919D4" w:rsidRPr="003E2D1B" w:rsidP="007919D4">
      <w:pPr>
        <w:jc w:val="both"/>
      </w:pPr>
    </w:p>
    <w:p w:rsidR="007919D4" w:rsidRPr="003E2D1B" w:rsidP="007919D4">
      <w:pPr>
        <w:jc w:val="both"/>
      </w:pPr>
      <w:r w:rsidRPr="003E2D1B">
        <w:t xml:space="preserve">Zmeny výdavkov v kapitole sa premietnu aj v riadku „Spolu“.  Zároveň sa zmeny vykonané v prílohe č. 3 premietajú aj v prílohe č. 1 a v paragrafovom znení zákona o štátnom rozpočte na rok 2015. </w:t>
      </w:r>
    </w:p>
    <w:p w:rsidR="007919D4" w:rsidP="007919D4">
      <w:pPr>
        <w:ind w:left="2123" w:firstLine="709"/>
        <w:jc w:val="both"/>
        <w:rPr>
          <w:b/>
          <w:sz w:val="22"/>
          <w:szCs w:val="22"/>
        </w:rPr>
      </w:pPr>
    </w:p>
    <w:p w:rsidR="007919D4" w:rsidP="007919D4">
      <w:pPr>
        <w:ind w:left="2831"/>
        <w:jc w:val="both"/>
      </w:pPr>
      <w:r w:rsidRPr="003E2D1B">
        <w:t xml:space="preserve">Výdavky kapitoly Slovenskej akadémie vied  sa zvyšujú o sumu </w:t>
      </w:r>
      <w:r>
        <w:t xml:space="preserve">8 miliónov </w:t>
      </w:r>
      <w:r w:rsidRPr="003E2D1B">
        <w:t xml:space="preserve">eur a  budú použité na riešenie nových a už zazmluvnených projektov v rámci kapitoly </w:t>
      </w:r>
      <w:r w:rsidRPr="00850953">
        <w:t>S</w:t>
      </w:r>
      <w:r>
        <w:t xml:space="preserve">lovenskej akadémie vied. </w:t>
      </w:r>
    </w:p>
    <w:p w:rsidR="007919D4" w:rsidP="0008678F">
      <w:pPr>
        <w:ind w:left="2835"/>
        <w:jc w:val="both"/>
      </w:pPr>
    </w:p>
    <w:p w:rsidR="007919D4" w:rsidRPr="004046F0" w:rsidP="007919D4">
      <w:pPr>
        <w:jc w:val="both"/>
      </w:pPr>
      <w:r w:rsidRPr="00D44544">
        <w:rPr>
          <w:b/>
        </w:rPr>
        <w:t>8. V prílohe č. 4 v časti 02 - Kancelária prezidenta SR</w:t>
      </w:r>
      <w:r w:rsidRPr="004046F0">
        <w:t xml:space="preserve">  sa suma výdavkov spolu za kapitolu „</w:t>
      </w:r>
      <w:r w:rsidRPr="00DC7F87">
        <w:t>3 955 377</w:t>
      </w:r>
      <w:r w:rsidRPr="004046F0">
        <w:t>“ nahrádza sumou „</w:t>
      </w:r>
      <w:r w:rsidRPr="00DC7F87">
        <w:t>4 455 377</w:t>
      </w:r>
      <w:r>
        <w:t xml:space="preserve">“, suma výdavkov na program </w:t>
      </w:r>
      <w:r w:rsidRPr="00F87F65">
        <w:t>06N Reprezentácia štátu a obyvateľov SR</w:t>
      </w:r>
      <w:r w:rsidRPr="004046F0">
        <w:t xml:space="preserve"> „</w:t>
      </w:r>
      <w:r w:rsidRPr="00DC7F87">
        <w:t>3 955 377</w:t>
      </w:r>
      <w:r w:rsidRPr="004046F0">
        <w:t>“ sa nahrádza sumou „</w:t>
      </w:r>
      <w:r w:rsidRPr="00DC7F87">
        <w:t>4 455 377</w:t>
      </w:r>
      <w:r w:rsidRPr="004046F0">
        <w:t>“</w:t>
      </w:r>
      <w:r>
        <w:t>.</w:t>
      </w:r>
    </w:p>
    <w:p w:rsidR="007919D4" w:rsidRPr="004046F0" w:rsidP="007919D4">
      <w:pPr>
        <w:jc w:val="both"/>
      </w:pPr>
    </w:p>
    <w:p w:rsidR="007919D4" w:rsidP="007919D4">
      <w:pPr>
        <w:ind w:left="2832"/>
        <w:jc w:val="both"/>
      </w:pPr>
      <w:r w:rsidRPr="007D2E35">
        <w:t>Zmeny v kapitole Kancelária prezidenta SR sa premietajú aj do prílohy č. 4 k návrhu zákona o štátnom rozpočte na rok 2015 „Výdavky štátneho rozpočtu na realizáciu programov vlády SR a časti programov vlády SR na rok 2015“.</w:t>
      </w:r>
      <w:r>
        <w:t xml:space="preserve"> </w:t>
      </w:r>
    </w:p>
    <w:p w:rsidR="007919D4" w:rsidP="0008678F">
      <w:pPr>
        <w:ind w:left="2835"/>
        <w:jc w:val="both"/>
      </w:pPr>
    </w:p>
    <w:p w:rsidR="0008678F" w:rsidP="0008678F">
      <w:pPr>
        <w:jc w:val="both"/>
      </w:pPr>
      <w:r w:rsidRPr="00D44544" w:rsidR="007919D4">
        <w:rPr>
          <w:b/>
        </w:rPr>
        <w:t>9</w:t>
      </w:r>
      <w:r w:rsidRPr="00D44544">
        <w:rPr>
          <w:b/>
        </w:rPr>
        <w:t>. V prílohe č. 4 v časti 06 – Najvyšší súd SR</w:t>
      </w:r>
      <w:r w:rsidRPr="004046F0">
        <w:t xml:space="preserve"> sa suma výdavkov spolu za kapitolu </w:t>
      </w:r>
      <w:r>
        <w:t>„9 092 985“</w:t>
      </w:r>
      <w:r w:rsidRPr="004046F0">
        <w:t xml:space="preserve"> nahrádza sumou </w:t>
      </w:r>
      <w:r>
        <w:t>„9 173 073“</w:t>
      </w:r>
      <w:r w:rsidRPr="004046F0">
        <w:t>, suma výdavkov na program</w:t>
      </w:r>
      <w:r>
        <w:t xml:space="preserve"> 01W</w:t>
        <w:br/>
        <w:t xml:space="preserve"> – Jednotný výklad / aplikácia zákona – program NS SR</w:t>
      </w:r>
      <w:r w:rsidRPr="004046F0">
        <w:t xml:space="preserve"> </w:t>
      </w:r>
      <w:r>
        <w:t>„8 582 433“</w:t>
      </w:r>
      <w:r w:rsidRPr="004046F0">
        <w:t xml:space="preserve"> sa nahrádza sumou </w:t>
      </w:r>
      <w:r>
        <w:t>„8 662 521“.</w:t>
      </w:r>
    </w:p>
    <w:p w:rsidR="0008678F" w:rsidRPr="00DA6DF2" w:rsidP="0008678F">
      <w:pPr>
        <w:ind w:left="2835"/>
        <w:jc w:val="both"/>
      </w:pPr>
      <w:r>
        <w:t>Zmeny v kapitole Najvyšší súd SR sa premietajú aj do prílohy č. 4 k návrhu zákona o štátnom rozpočte na rok 2015 „Výdavky štátneho rozpočtu na realizáciu programov vlády SR a častí programov vlády SR na rok 2015“.</w:t>
      </w:r>
    </w:p>
    <w:p w:rsidR="0008678F" w:rsidP="0008678F">
      <w:pPr>
        <w:jc w:val="both"/>
      </w:pPr>
    </w:p>
    <w:p w:rsidR="007919D4" w:rsidRPr="004046F0" w:rsidP="007919D4">
      <w:pPr>
        <w:jc w:val="both"/>
      </w:pPr>
      <w:r w:rsidRPr="00D44544">
        <w:rPr>
          <w:b/>
        </w:rPr>
        <w:t>10. V prílohe č. 4 v časti 20 - Ministerstvo školstva, vedy, výskumu a športu SR</w:t>
      </w:r>
      <w:r w:rsidRPr="00850953">
        <w:t xml:space="preserve">  sa suma výdavkov spolu za kapitolu „1 490 815 383“ nahrádza sumou „1 492 815 383“, suma výdavkov na program 026 Národný program rozvoja športu v SR „42 878 861“ sa nahrádza sumou „46 378 861“, suma výdavkov na program 078 Národný program výchovy, vzdelávania a mládeže „467 139 797“ sa nahrádza sumou „473 639 797“, suma výdavkov na</w:t>
      </w:r>
      <w:r>
        <w:t xml:space="preserve"> podprograme 06K11 – Úlohy výskumu a vývoja podporované Agentúrou na podporu výskumu a vývoja „34 286 141“ sa nahrádza sumou „26 286 141“,</w:t>
      </w:r>
    </w:p>
    <w:p w:rsidR="007919D4" w:rsidRPr="004046F0" w:rsidP="007919D4">
      <w:pPr>
        <w:jc w:val="both"/>
      </w:pPr>
    </w:p>
    <w:p w:rsidR="007919D4" w:rsidP="007919D4">
      <w:pPr>
        <w:ind w:left="2832"/>
        <w:jc w:val="both"/>
      </w:pPr>
      <w:r>
        <w:t xml:space="preserve">Zmeny v kapitole Ministerstva školstva, vedy, výskumu a športu SR sa premietajú do prílohy č. 4 k návrhu zákona o štátnom rozpočte na rok 2015 „Výdavky štátneho rozpočtu na realizáciu programov vlády SR a častí programov vlády SR na rok 2015“. </w:t>
      </w:r>
    </w:p>
    <w:p w:rsidR="007919D4" w:rsidP="0008678F">
      <w:pPr>
        <w:jc w:val="both"/>
      </w:pPr>
    </w:p>
    <w:p w:rsidR="007919D4" w:rsidP="0008678F">
      <w:pPr>
        <w:jc w:val="both"/>
      </w:pPr>
    </w:p>
    <w:p w:rsidR="0008678F" w:rsidRPr="004046F0" w:rsidP="0008678F">
      <w:pPr>
        <w:jc w:val="both"/>
      </w:pPr>
      <w:r w:rsidRPr="00D44544" w:rsidR="007919D4">
        <w:rPr>
          <w:b/>
        </w:rPr>
        <w:t>11</w:t>
      </w:r>
      <w:r w:rsidRPr="00D44544">
        <w:rPr>
          <w:b/>
        </w:rPr>
        <w:t>. V prílohe č. 4 v časti 26 – Ministerstvo hospodárstva SR</w:t>
      </w:r>
      <w:r w:rsidRPr="004046F0">
        <w:t xml:space="preserve"> sa suma výdavkov spolu za kapitolu </w:t>
      </w:r>
      <w:r>
        <w:t>„297 970 138“</w:t>
      </w:r>
      <w:r w:rsidRPr="004046F0">
        <w:t xml:space="preserve"> nahrádza sumou </w:t>
      </w:r>
      <w:r>
        <w:t>„298 270 138“</w:t>
      </w:r>
      <w:r w:rsidRPr="004046F0">
        <w:t>, suma výdavkov na program</w:t>
      </w:r>
      <w:r>
        <w:br/>
        <w:t>07K – Rozvoj priemyslu a podpora podnikania „203 786 534“</w:t>
      </w:r>
      <w:r w:rsidRPr="004046F0">
        <w:t xml:space="preserve"> sa nahrádza sumou </w:t>
      </w:r>
      <w:r>
        <w:t>„204 086 534“.</w:t>
      </w:r>
    </w:p>
    <w:p w:rsidR="0008678F" w:rsidRPr="00DA6DF2" w:rsidP="0008678F">
      <w:pPr>
        <w:ind w:left="2835"/>
        <w:jc w:val="both"/>
      </w:pPr>
      <w:r>
        <w:t>Zmeny v kapitole Ministerstvo hospodárstva SR sa premietajú aj do prílohy č. 4 k návrhu zákona o štátnom rozpočte na rok 2015 „Výdavky štátneho rozpočtu na realizáciu programov vlády SR a častí programov vlády SR na rok 2015“.</w:t>
      </w:r>
    </w:p>
    <w:p w:rsidR="0008678F" w:rsidP="0008678F">
      <w:pPr>
        <w:ind w:left="2835"/>
        <w:jc w:val="both"/>
      </w:pPr>
    </w:p>
    <w:p w:rsidR="0008678F" w:rsidP="0008678F">
      <w:pPr>
        <w:ind w:left="2835"/>
        <w:jc w:val="both"/>
      </w:pPr>
    </w:p>
    <w:p w:rsidR="0008678F" w:rsidP="0008678F">
      <w:pPr>
        <w:ind w:left="2835"/>
        <w:jc w:val="both"/>
      </w:pPr>
    </w:p>
    <w:p w:rsidR="0008678F" w:rsidRPr="00E45397" w:rsidP="0008678F">
      <w:pPr>
        <w:jc w:val="both"/>
      </w:pPr>
      <w:r w:rsidRPr="00D44544" w:rsidR="007919D4">
        <w:rPr>
          <w:b/>
        </w:rPr>
        <w:t>12</w:t>
      </w:r>
      <w:r w:rsidRPr="00D44544">
        <w:rPr>
          <w:b/>
        </w:rPr>
        <w:t>. V prílohe č. 4 v časti 48 - Všeobecná pokladničná správa</w:t>
      </w:r>
      <w:r w:rsidRPr="00E45397">
        <w:t xml:space="preserve"> sa suma výdavkov spolu za kapitolu „3 215 904 588“ nahrádza sumou „</w:t>
      </w:r>
      <w:r w:rsidRPr="00E73996">
        <w:t>3 764 590 082“.</w:t>
      </w:r>
    </w:p>
    <w:p w:rsidR="0008678F" w:rsidRPr="00122F8A" w:rsidP="0008678F">
      <w:pPr>
        <w:jc w:val="both"/>
        <w:rPr>
          <w:sz w:val="22"/>
          <w:szCs w:val="22"/>
        </w:rPr>
      </w:pPr>
    </w:p>
    <w:p w:rsidR="0008678F" w:rsidP="0008678F">
      <w:pPr>
        <w:ind w:left="2835"/>
        <w:jc w:val="both"/>
      </w:pPr>
      <w:r>
        <w:t xml:space="preserve">Zmeny v kapitole Všeobecná pokladničná správa sa premietajú aj do prílohy č. 4 k návrhu zákona o štátnom rozpočte na rok 2015 „Výdavky štátneho rozpočtu na realizáciu programov vlády SR a častí programov vlády SR na rok 2015“. </w:t>
      </w:r>
    </w:p>
    <w:p w:rsidR="00386E7B" w:rsidP="00386E7B">
      <w:pPr>
        <w:tabs>
          <w:tab w:val="left" w:pos="709"/>
          <w:tab w:val="left" w:pos="964"/>
        </w:tabs>
        <w:jc w:val="both"/>
        <w:rPr>
          <w:b/>
          <w:sz w:val="22"/>
          <w:szCs w:val="22"/>
        </w:rPr>
      </w:pPr>
    </w:p>
    <w:p w:rsidR="007919D4" w:rsidRPr="003E2D1B" w:rsidP="007919D4">
      <w:pPr>
        <w:jc w:val="both"/>
      </w:pPr>
      <w:r w:rsidRPr="00D44544">
        <w:rPr>
          <w:b/>
        </w:rPr>
        <w:t>13. V prílohe č. 4 v časti 51 – Slovenská akadémia vied</w:t>
      </w:r>
      <w:r w:rsidRPr="003E2D1B">
        <w:t xml:space="preserve"> sa suma výdavkov spolu za kapitolu „50 520 775“ nahrádza sumou „</w:t>
      </w:r>
      <w:r>
        <w:t>58 520 775</w:t>
      </w:r>
      <w:r w:rsidRPr="003E2D1B">
        <w:t>“ a suma výdavkov na programe 087 - Výskum a vývoj v prírodných, technických, lekárskych a spoločenských vedách a ich zabezpečenie sa suma „50 520 775“ nahrádza sumou „</w:t>
      </w:r>
      <w:r>
        <w:t xml:space="preserve"> 58 520 775</w:t>
      </w:r>
      <w:r w:rsidRPr="003E2D1B">
        <w:t>“.</w:t>
      </w:r>
    </w:p>
    <w:p w:rsidR="007919D4" w:rsidRPr="003E2D1B" w:rsidP="007919D4">
      <w:pPr>
        <w:jc w:val="both"/>
      </w:pPr>
    </w:p>
    <w:p w:rsidR="007919D4" w:rsidRPr="003E2D1B" w:rsidP="007919D4">
      <w:pPr>
        <w:ind w:left="2835"/>
        <w:jc w:val="both"/>
      </w:pPr>
      <w:r w:rsidRPr="003E2D1B">
        <w:t>Zmeny v  kapitole Slovenská akadémia vied sa premietajú aj do prílohy č. 4 k návrhu zákona o štátnom rozpočte na rok 2015 „Výdavky štátneho rozpočtu na realizáciu programov vlády SR a častí programov vlády SR na rok 2015“.</w:t>
      </w:r>
    </w:p>
    <w:p w:rsidR="007919D4" w:rsidRPr="003E2D1B" w:rsidP="007919D4">
      <w:pPr>
        <w:ind w:left="2835"/>
        <w:jc w:val="both"/>
      </w:pPr>
    </w:p>
    <w:p w:rsidR="007919D4" w:rsidRPr="00F6248E" w:rsidP="007919D4">
      <w:pPr>
        <w:jc w:val="both"/>
      </w:pPr>
    </w:p>
    <w:p w:rsidR="007919D4" w:rsidP="00386E7B">
      <w:pPr>
        <w:tabs>
          <w:tab w:val="left" w:pos="709"/>
          <w:tab w:val="left" w:pos="964"/>
        </w:tabs>
        <w:jc w:val="both"/>
        <w:rPr>
          <w:b/>
          <w:sz w:val="22"/>
          <w:szCs w:val="22"/>
        </w:rPr>
      </w:pPr>
    </w:p>
    <w:sectPr w:rsidSect="005E6F71">
      <w:footerReference w:type="even" r:id="rId4"/>
      <w:footerReference w:type="default" r:id="rId5"/>
      <w:pgSz w:w="11906" w:h="16838"/>
      <w:pgMar w:top="426" w:right="1106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46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46" w:rsidP="00523E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46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E23">
      <w:rPr>
        <w:rStyle w:val="PageNumber"/>
        <w:noProof/>
      </w:rPr>
      <w:t>5</w:t>
    </w:r>
    <w:r>
      <w:rPr>
        <w:rStyle w:val="PageNumber"/>
      </w:rPr>
      <w:fldChar w:fldCharType="end"/>
    </w:r>
  </w:p>
  <w:p w:rsidR="00F90746" w:rsidP="00523E7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D83041BE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3FD2FF7"/>
    <w:multiLevelType w:val="hybridMultilevel"/>
    <w:tmpl w:val="9FF4C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0D310EE"/>
    <w:multiLevelType w:val="hybridMultilevel"/>
    <w:tmpl w:val="740085F6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91425D"/>
    <w:multiLevelType w:val="hybrid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CFF773C"/>
    <w:multiLevelType w:val="hybridMultilevel"/>
    <w:tmpl w:val="CC3EED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C4AD7"/>
    <w:multiLevelType w:val="hybridMultilevel"/>
    <w:tmpl w:val="539AA2C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BFF2D0F"/>
    <w:multiLevelType w:val="hybridMultilevel"/>
    <w:tmpl w:val="ABD80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3E2C68"/>
    <w:multiLevelType w:val="hybridMultilevel"/>
    <w:tmpl w:val="CDD6487C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B965212"/>
    <w:multiLevelType w:val="hybridMultilevel"/>
    <w:tmpl w:val="CC989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6534220"/>
    <w:multiLevelType w:val="hybridMultilevel"/>
    <w:tmpl w:val="9E58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FC4ADF"/>
    <w:multiLevelType w:val="hybridMultilevel"/>
    <w:tmpl w:val="FA2865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D05CBB"/>
    <w:multiLevelType w:val="hybridMultilevel"/>
    <w:tmpl w:val="FB382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D32EF2"/>
    <w:multiLevelType w:val="hybridMultilevel"/>
    <w:tmpl w:val="8A5ECCBC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4A7D1E"/>
    <w:multiLevelType w:val="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2"/>
  </w:num>
  <w:num w:numId="5">
    <w:abstractNumId w:val="9"/>
  </w:num>
  <w:num w:numId="6">
    <w:abstractNumId w:val="29"/>
  </w:num>
  <w:num w:numId="7">
    <w:abstractNumId w:val="25"/>
  </w:num>
  <w:num w:numId="8">
    <w:abstractNumId w:val="15"/>
  </w:num>
  <w:num w:numId="9">
    <w:abstractNumId w:val="8"/>
  </w:num>
  <w:num w:numId="10">
    <w:abstractNumId w:val="10"/>
  </w:num>
  <w:num w:numId="11">
    <w:abstractNumId w:val="24"/>
  </w:num>
  <w:num w:numId="12">
    <w:abstractNumId w:val="2"/>
  </w:num>
  <w:num w:numId="13">
    <w:abstractNumId w:val="16"/>
  </w:num>
  <w:num w:numId="14">
    <w:abstractNumId w:val="17"/>
  </w:num>
  <w:num w:numId="15">
    <w:abstractNumId w:val="28"/>
  </w:num>
  <w:num w:numId="16">
    <w:abstractNumId w:val="31"/>
  </w:num>
  <w:num w:numId="17">
    <w:abstractNumId w:val="14"/>
  </w:num>
  <w:num w:numId="18">
    <w:abstractNumId w:val="19"/>
  </w:num>
  <w:num w:numId="19">
    <w:abstractNumId w:val="20"/>
  </w:num>
  <w:num w:numId="20">
    <w:abstractNumId w:val="32"/>
  </w:num>
  <w:num w:numId="21">
    <w:abstractNumId w:val="13"/>
  </w:num>
  <w:num w:numId="22">
    <w:abstractNumId w:val="3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2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5"/>
  </w:num>
  <w:num w:numId="33">
    <w:abstractNumId w:val="18"/>
  </w:num>
  <w:num w:numId="34">
    <w:abstractNumId w:val="37"/>
  </w:num>
  <w:num w:numId="35">
    <w:abstractNumId w:val="1"/>
  </w:num>
  <w:num w:numId="36">
    <w:abstractNumId w:val="6"/>
  </w:num>
  <w:num w:numId="37">
    <w:abstractNumId w:val="23"/>
  </w:num>
  <w:num w:numId="38">
    <w:abstractNumId w:val="30"/>
  </w:num>
  <w:num w:numId="39">
    <w:abstractNumId w:val="2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F"/>
    <w:rsid w:val="00006B2B"/>
    <w:rsid w:val="00014CC1"/>
    <w:rsid w:val="0001501A"/>
    <w:rsid w:val="00021C9B"/>
    <w:rsid w:val="000238EE"/>
    <w:rsid w:val="000263A9"/>
    <w:rsid w:val="00041E77"/>
    <w:rsid w:val="00052601"/>
    <w:rsid w:val="0005311B"/>
    <w:rsid w:val="00063730"/>
    <w:rsid w:val="0007131E"/>
    <w:rsid w:val="000733AA"/>
    <w:rsid w:val="0007787F"/>
    <w:rsid w:val="00077AD5"/>
    <w:rsid w:val="0008678F"/>
    <w:rsid w:val="000A3CB0"/>
    <w:rsid w:val="000B776B"/>
    <w:rsid w:val="000C493E"/>
    <w:rsid w:val="000D0D15"/>
    <w:rsid w:val="000D4546"/>
    <w:rsid w:val="000E7C66"/>
    <w:rsid w:val="000F7EB8"/>
    <w:rsid w:val="00115BC2"/>
    <w:rsid w:val="00122F8A"/>
    <w:rsid w:val="001317CF"/>
    <w:rsid w:val="00191037"/>
    <w:rsid w:val="00195297"/>
    <w:rsid w:val="001A2068"/>
    <w:rsid w:val="001A25DE"/>
    <w:rsid w:val="001B4FCB"/>
    <w:rsid w:val="001B6510"/>
    <w:rsid w:val="001C7399"/>
    <w:rsid w:val="001D5B28"/>
    <w:rsid w:val="001E39ED"/>
    <w:rsid w:val="00204CC7"/>
    <w:rsid w:val="00213920"/>
    <w:rsid w:val="002272BB"/>
    <w:rsid w:val="00231695"/>
    <w:rsid w:val="00235497"/>
    <w:rsid w:val="00235917"/>
    <w:rsid w:val="002723B9"/>
    <w:rsid w:val="00272CED"/>
    <w:rsid w:val="002A0198"/>
    <w:rsid w:val="002A1135"/>
    <w:rsid w:val="002D46A4"/>
    <w:rsid w:val="002D632C"/>
    <w:rsid w:val="002E253D"/>
    <w:rsid w:val="0030287F"/>
    <w:rsid w:val="003202F4"/>
    <w:rsid w:val="00321BCF"/>
    <w:rsid w:val="003262F3"/>
    <w:rsid w:val="00327B67"/>
    <w:rsid w:val="00332235"/>
    <w:rsid w:val="00343951"/>
    <w:rsid w:val="00353B34"/>
    <w:rsid w:val="00377DC5"/>
    <w:rsid w:val="00386E7B"/>
    <w:rsid w:val="003921EE"/>
    <w:rsid w:val="00392603"/>
    <w:rsid w:val="00395E1F"/>
    <w:rsid w:val="00397190"/>
    <w:rsid w:val="003A5D84"/>
    <w:rsid w:val="003B25C5"/>
    <w:rsid w:val="003C6AB8"/>
    <w:rsid w:val="003E05E6"/>
    <w:rsid w:val="003E2B91"/>
    <w:rsid w:val="003E2D1B"/>
    <w:rsid w:val="003E4FB3"/>
    <w:rsid w:val="003E645E"/>
    <w:rsid w:val="003E7B53"/>
    <w:rsid w:val="004046F0"/>
    <w:rsid w:val="00404ABB"/>
    <w:rsid w:val="00447B03"/>
    <w:rsid w:val="004578D4"/>
    <w:rsid w:val="0046756C"/>
    <w:rsid w:val="004733FE"/>
    <w:rsid w:val="00493E23"/>
    <w:rsid w:val="00493F02"/>
    <w:rsid w:val="004A5D85"/>
    <w:rsid w:val="004A7173"/>
    <w:rsid w:val="004B040A"/>
    <w:rsid w:val="004B4582"/>
    <w:rsid w:val="004B6B0D"/>
    <w:rsid w:val="004C4FF2"/>
    <w:rsid w:val="004E1BA9"/>
    <w:rsid w:val="00523E7C"/>
    <w:rsid w:val="00533CAC"/>
    <w:rsid w:val="00534FDE"/>
    <w:rsid w:val="005407B7"/>
    <w:rsid w:val="00547CC5"/>
    <w:rsid w:val="00557073"/>
    <w:rsid w:val="005575C8"/>
    <w:rsid w:val="00571AD8"/>
    <w:rsid w:val="0057670B"/>
    <w:rsid w:val="00586C95"/>
    <w:rsid w:val="0059509B"/>
    <w:rsid w:val="00595516"/>
    <w:rsid w:val="005957CB"/>
    <w:rsid w:val="00595F36"/>
    <w:rsid w:val="005D190D"/>
    <w:rsid w:val="005D1F33"/>
    <w:rsid w:val="005E6F71"/>
    <w:rsid w:val="005F3066"/>
    <w:rsid w:val="00604144"/>
    <w:rsid w:val="00622ADE"/>
    <w:rsid w:val="006456BD"/>
    <w:rsid w:val="00645D4B"/>
    <w:rsid w:val="0065516F"/>
    <w:rsid w:val="006579DC"/>
    <w:rsid w:val="00676C0E"/>
    <w:rsid w:val="006A4BA0"/>
    <w:rsid w:val="006C42EB"/>
    <w:rsid w:val="006C7178"/>
    <w:rsid w:val="006D120A"/>
    <w:rsid w:val="006D2014"/>
    <w:rsid w:val="006D72E7"/>
    <w:rsid w:val="006E6D2F"/>
    <w:rsid w:val="006E7031"/>
    <w:rsid w:val="006F4097"/>
    <w:rsid w:val="006F7E26"/>
    <w:rsid w:val="00700786"/>
    <w:rsid w:val="007046D7"/>
    <w:rsid w:val="00705774"/>
    <w:rsid w:val="007123D3"/>
    <w:rsid w:val="00752653"/>
    <w:rsid w:val="00756C9C"/>
    <w:rsid w:val="00780506"/>
    <w:rsid w:val="00783F45"/>
    <w:rsid w:val="007919D4"/>
    <w:rsid w:val="007A5377"/>
    <w:rsid w:val="007B3F56"/>
    <w:rsid w:val="007C0DA9"/>
    <w:rsid w:val="007C4457"/>
    <w:rsid w:val="007D2E35"/>
    <w:rsid w:val="007E3301"/>
    <w:rsid w:val="007F111B"/>
    <w:rsid w:val="00805C3C"/>
    <w:rsid w:val="00806CC3"/>
    <w:rsid w:val="00806FD1"/>
    <w:rsid w:val="00821AC6"/>
    <w:rsid w:val="008246F7"/>
    <w:rsid w:val="00826E6C"/>
    <w:rsid w:val="00845748"/>
    <w:rsid w:val="00850953"/>
    <w:rsid w:val="00853D5A"/>
    <w:rsid w:val="00880D4C"/>
    <w:rsid w:val="00884166"/>
    <w:rsid w:val="008C06D2"/>
    <w:rsid w:val="008C3B75"/>
    <w:rsid w:val="008C451F"/>
    <w:rsid w:val="008E083C"/>
    <w:rsid w:val="008E1630"/>
    <w:rsid w:val="008F0FC2"/>
    <w:rsid w:val="00926AA8"/>
    <w:rsid w:val="00926F9B"/>
    <w:rsid w:val="00942DA8"/>
    <w:rsid w:val="00950586"/>
    <w:rsid w:val="00962814"/>
    <w:rsid w:val="0096348F"/>
    <w:rsid w:val="009656C5"/>
    <w:rsid w:val="00986E06"/>
    <w:rsid w:val="00991BF5"/>
    <w:rsid w:val="009936D8"/>
    <w:rsid w:val="009C0616"/>
    <w:rsid w:val="009C0F75"/>
    <w:rsid w:val="009C1150"/>
    <w:rsid w:val="009C5093"/>
    <w:rsid w:val="009C5BF8"/>
    <w:rsid w:val="009D7AE2"/>
    <w:rsid w:val="009F4567"/>
    <w:rsid w:val="00A11E63"/>
    <w:rsid w:val="00A25529"/>
    <w:rsid w:val="00A40C7F"/>
    <w:rsid w:val="00A40E32"/>
    <w:rsid w:val="00A54F5C"/>
    <w:rsid w:val="00A625B7"/>
    <w:rsid w:val="00A6513F"/>
    <w:rsid w:val="00A70758"/>
    <w:rsid w:val="00A72A3A"/>
    <w:rsid w:val="00AA16FF"/>
    <w:rsid w:val="00AB0E24"/>
    <w:rsid w:val="00AB1E02"/>
    <w:rsid w:val="00AC1591"/>
    <w:rsid w:val="00AD48E8"/>
    <w:rsid w:val="00AD4D3B"/>
    <w:rsid w:val="00AE6345"/>
    <w:rsid w:val="00AF6BFF"/>
    <w:rsid w:val="00B01635"/>
    <w:rsid w:val="00B03451"/>
    <w:rsid w:val="00B06616"/>
    <w:rsid w:val="00B10D5E"/>
    <w:rsid w:val="00B27D69"/>
    <w:rsid w:val="00B34C49"/>
    <w:rsid w:val="00B41675"/>
    <w:rsid w:val="00B425FC"/>
    <w:rsid w:val="00B57EE8"/>
    <w:rsid w:val="00B73188"/>
    <w:rsid w:val="00B90A73"/>
    <w:rsid w:val="00B97DC5"/>
    <w:rsid w:val="00BA31FA"/>
    <w:rsid w:val="00BA758E"/>
    <w:rsid w:val="00BC0345"/>
    <w:rsid w:val="00BC5F77"/>
    <w:rsid w:val="00BE082D"/>
    <w:rsid w:val="00BF3589"/>
    <w:rsid w:val="00BF4710"/>
    <w:rsid w:val="00C11982"/>
    <w:rsid w:val="00C169CB"/>
    <w:rsid w:val="00C214E8"/>
    <w:rsid w:val="00C30629"/>
    <w:rsid w:val="00C402F4"/>
    <w:rsid w:val="00C409D0"/>
    <w:rsid w:val="00C561C9"/>
    <w:rsid w:val="00C7693C"/>
    <w:rsid w:val="00C87F23"/>
    <w:rsid w:val="00C95665"/>
    <w:rsid w:val="00CA3C6C"/>
    <w:rsid w:val="00CA4E43"/>
    <w:rsid w:val="00CB5904"/>
    <w:rsid w:val="00CC4493"/>
    <w:rsid w:val="00CE1314"/>
    <w:rsid w:val="00CE617E"/>
    <w:rsid w:val="00CF270B"/>
    <w:rsid w:val="00D31B83"/>
    <w:rsid w:val="00D33BEE"/>
    <w:rsid w:val="00D40813"/>
    <w:rsid w:val="00D4157E"/>
    <w:rsid w:val="00D44544"/>
    <w:rsid w:val="00D509EC"/>
    <w:rsid w:val="00D618E1"/>
    <w:rsid w:val="00D63C1C"/>
    <w:rsid w:val="00D65AE8"/>
    <w:rsid w:val="00D70FF7"/>
    <w:rsid w:val="00D74419"/>
    <w:rsid w:val="00D8080A"/>
    <w:rsid w:val="00D84D68"/>
    <w:rsid w:val="00D87121"/>
    <w:rsid w:val="00DA0E5A"/>
    <w:rsid w:val="00DA6DF2"/>
    <w:rsid w:val="00DA74F8"/>
    <w:rsid w:val="00DC1015"/>
    <w:rsid w:val="00DC7F87"/>
    <w:rsid w:val="00DD25D0"/>
    <w:rsid w:val="00DD632C"/>
    <w:rsid w:val="00DE33E4"/>
    <w:rsid w:val="00DE496F"/>
    <w:rsid w:val="00E035D4"/>
    <w:rsid w:val="00E04300"/>
    <w:rsid w:val="00E06797"/>
    <w:rsid w:val="00E256A6"/>
    <w:rsid w:val="00E34DAC"/>
    <w:rsid w:val="00E41F55"/>
    <w:rsid w:val="00E45397"/>
    <w:rsid w:val="00E61993"/>
    <w:rsid w:val="00E63ACC"/>
    <w:rsid w:val="00E73996"/>
    <w:rsid w:val="00E840E6"/>
    <w:rsid w:val="00E860C0"/>
    <w:rsid w:val="00E926BE"/>
    <w:rsid w:val="00E95EB3"/>
    <w:rsid w:val="00EC41BA"/>
    <w:rsid w:val="00ED2468"/>
    <w:rsid w:val="00ED64A6"/>
    <w:rsid w:val="00EF4B1F"/>
    <w:rsid w:val="00F04F36"/>
    <w:rsid w:val="00F138E0"/>
    <w:rsid w:val="00F348C9"/>
    <w:rsid w:val="00F36CCB"/>
    <w:rsid w:val="00F3775B"/>
    <w:rsid w:val="00F40EA4"/>
    <w:rsid w:val="00F53FE2"/>
    <w:rsid w:val="00F55CF6"/>
    <w:rsid w:val="00F6248E"/>
    <w:rsid w:val="00F63682"/>
    <w:rsid w:val="00F70DB4"/>
    <w:rsid w:val="00F71BA8"/>
    <w:rsid w:val="00F77F0A"/>
    <w:rsid w:val="00F87F65"/>
    <w:rsid w:val="00F90746"/>
    <w:rsid w:val="00F9267A"/>
    <w:rsid w:val="00F95A7D"/>
    <w:rsid w:val="00FE00E4"/>
    <w:rsid w:val="00FF244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E13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qFormat/>
    <w:rsid w:val="00213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21392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</w:pPr>
  </w:style>
  <w:style w:type="paragraph" w:customStyle="1" w:styleId="Zkladntext">
    <w:name w:val="Základní text"/>
    <w:rsid w:val="00E63A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</w:pPr>
  </w:style>
  <w:style w:type="paragraph" w:styleId="BalloonText">
    <w:name w:val="Balloon Text"/>
    <w:basedOn w:val="Normal"/>
    <w:link w:val="TextbublinyChar"/>
    <w:semiHidden/>
    <w:rsid w:val="00806FD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arkazkladnhotextu2Char"/>
    <w:rsid w:val="009D7AE2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BodyTextIndent2"/>
    <w:rsid w:val="009D7AE2"/>
    <w:rPr>
      <w:sz w:val="24"/>
      <w:szCs w:val="24"/>
    </w:rPr>
  </w:style>
  <w:style w:type="paragraph" w:styleId="ListParagraph">
    <w:name w:val="List Paragraph"/>
    <w:basedOn w:val="Normal"/>
    <w:link w:val="OdsekzoznamuChar"/>
    <w:uiPriority w:val="34"/>
    <w:qFormat/>
    <w:rsid w:val="00CA3C6C"/>
    <w:pPr>
      <w:ind w:left="708"/>
    </w:pPr>
  </w:style>
  <w:style w:type="character" w:customStyle="1" w:styleId="Nadpis5Char">
    <w:name w:val="Nadpis 5 Char"/>
    <w:link w:val="Heading5"/>
    <w:rsid w:val="006A4BA0"/>
    <w:rPr>
      <w:b/>
      <w:bCs/>
      <w:i/>
      <w:iCs/>
      <w:sz w:val="26"/>
      <w:szCs w:val="26"/>
    </w:rPr>
  </w:style>
  <w:style w:type="paragraph" w:styleId="Title">
    <w:name w:val="Title"/>
    <w:basedOn w:val="Normal"/>
    <w:link w:val="NzovChar"/>
    <w:qFormat/>
    <w:rsid w:val="00CE1314"/>
    <w:pPr>
      <w:jc w:val="center"/>
    </w:pPr>
    <w:rPr>
      <w:b/>
      <w:bCs/>
    </w:rPr>
  </w:style>
  <w:style w:type="character" w:customStyle="1" w:styleId="NzovChar">
    <w:name w:val="Názov Char"/>
    <w:link w:val="Title"/>
    <w:rsid w:val="00CE1314"/>
    <w:rPr>
      <w:b/>
      <w:bCs/>
      <w:sz w:val="24"/>
      <w:szCs w:val="24"/>
    </w:rPr>
  </w:style>
  <w:style w:type="paragraph" w:customStyle="1" w:styleId="ListParagraph1">
    <w:name w:val="List Paragraph1"/>
    <w:basedOn w:val="Normal"/>
    <w:rsid w:val="00CE1314"/>
    <w:pPr>
      <w:ind w:left="720"/>
    </w:pPr>
  </w:style>
  <w:style w:type="character" w:customStyle="1" w:styleId="TextbublinyChar">
    <w:name w:val="Text bubliny Char"/>
    <w:link w:val="BalloonText"/>
    <w:semiHidden/>
    <w:rsid w:val="00CE1314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qFormat/>
    <w:rsid w:val="00CE1314"/>
    <w:rPr>
      <w:sz w:val="1"/>
      <w:lang w:val="sk-SK" w:eastAsia="sk-SK" w:bidi="ar-SA"/>
    </w:rPr>
  </w:style>
  <w:style w:type="character" w:styleId="Hyperlink">
    <w:name w:val="Hyperlink"/>
    <w:uiPriority w:val="99"/>
    <w:unhideWhenUsed/>
    <w:rsid w:val="00CE131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E1314"/>
    <w:rPr>
      <w:color w:val="800080"/>
      <w:u w:val="single"/>
    </w:rPr>
  </w:style>
  <w:style w:type="paragraph" w:customStyle="1" w:styleId="xl63">
    <w:name w:val="xl63"/>
    <w:basedOn w:val="Normal"/>
    <w:rsid w:val="00CE131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4">
    <w:name w:val="xl64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65">
    <w:name w:val="xl65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6">
    <w:name w:val="xl6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7">
    <w:name w:val="xl67"/>
    <w:basedOn w:val="Normal"/>
    <w:rsid w:val="00CE1314"/>
    <w:pP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68">
    <w:name w:val="xl6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69">
    <w:name w:val="xl69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0">
    <w:name w:val="xl70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4"/>
      <w:szCs w:val="14"/>
    </w:rPr>
  </w:style>
  <w:style w:type="paragraph" w:customStyle="1" w:styleId="xl71">
    <w:name w:val="xl71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2">
    <w:name w:val="xl72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5">
    <w:name w:val="xl75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76">
    <w:name w:val="xl76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77">
    <w:name w:val="xl77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CE1314"/>
    <w:pP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79">
    <w:name w:val="xl79"/>
    <w:basedOn w:val="Normal"/>
    <w:rsid w:val="00CE1314"/>
    <w:pPr>
      <w:pBdr>
        <w:top w:val="single" w:sz="4" w:space="0" w:color="666699"/>
        <w:left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81">
    <w:name w:val="xl81"/>
    <w:basedOn w:val="Normal"/>
    <w:rsid w:val="00CE1314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2">
    <w:name w:val="xl8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  <w:u w:val="single"/>
    </w:rPr>
  </w:style>
  <w:style w:type="paragraph" w:customStyle="1" w:styleId="xl84">
    <w:name w:val="xl84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85">
    <w:name w:val="xl85"/>
    <w:basedOn w:val="Normal"/>
    <w:rsid w:val="00CE1314"/>
    <w:pPr>
      <w:spacing w:before="100" w:beforeAutospacing="1" w:after="100" w:afterAutospacing="1"/>
      <w:jc w:val="both"/>
      <w:textAlignment w:val="top"/>
    </w:pPr>
    <w:rPr>
      <w:color w:val="333333"/>
      <w:sz w:val="14"/>
      <w:szCs w:val="14"/>
    </w:rPr>
  </w:style>
  <w:style w:type="paragraph" w:customStyle="1" w:styleId="xl86">
    <w:name w:val="xl8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0"/>
      <w:szCs w:val="10"/>
    </w:rPr>
  </w:style>
  <w:style w:type="paragraph" w:customStyle="1" w:styleId="xl87">
    <w:name w:val="xl87"/>
    <w:basedOn w:val="Normal"/>
    <w:rsid w:val="00CE1314"/>
    <w:pPr>
      <w:pBdr>
        <w:top w:val="single" w:sz="4" w:space="0" w:color="666699"/>
      </w:pBdr>
      <w:spacing w:before="100" w:beforeAutospacing="1" w:after="100" w:afterAutospacing="1"/>
      <w:textAlignment w:val="top"/>
    </w:pPr>
    <w:rPr>
      <w:color w:val="666699"/>
    </w:rPr>
  </w:style>
  <w:style w:type="paragraph" w:customStyle="1" w:styleId="xl88">
    <w:name w:val="xl8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paragraph" w:customStyle="1" w:styleId="xl89">
    <w:name w:val="xl89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0">
    <w:name w:val="xl90"/>
    <w:basedOn w:val="Normal"/>
    <w:rsid w:val="00CE1314"/>
    <w:pP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1">
    <w:name w:val="xl91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2">
    <w:name w:val="xl9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93">
    <w:name w:val="xl93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character" w:customStyle="1" w:styleId="OdsekzoznamuChar">
    <w:name w:val="Odsek zoznamu Char"/>
    <w:link w:val="ListParagraph"/>
    <w:uiPriority w:val="34"/>
    <w:locked/>
    <w:rsid w:val="00CE1314"/>
    <w:rPr>
      <w:sz w:val="24"/>
      <w:szCs w:val="24"/>
    </w:rPr>
  </w:style>
  <w:style w:type="paragraph" w:styleId="BodyText3">
    <w:name w:val="Body Text 3"/>
    <w:basedOn w:val="Normal"/>
    <w:link w:val="Zkladntext3Char"/>
    <w:rsid w:val="00CE13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CE1314"/>
    <w:rPr>
      <w:sz w:val="16"/>
      <w:szCs w:val="16"/>
    </w:rPr>
  </w:style>
  <w:style w:type="character" w:customStyle="1" w:styleId="Nadpis1Char">
    <w:name w:val="Nadpis 1 Char"/>
    <w:link w:val="Heading1"/>
    <w:rsid w:val="00CE13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Heading4"/>
    <w:rsid w:val="00386E7B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KNRSR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Bruteničová, Barbora, Ing.</cp:lastModifiedBy>
  <cp:revision>45</cp:revision>
  <cp:lastPrinted>2014-11-24T15:46:00Z</cp:lastPrinted>
  <dcterms:created xsi:type="dcterms:W3CDTF">2012-10-16T11:48:00Z</dcterms:created>
  <dcterms:modified xsi:type="dcterms:W3CDTF">2014-11-24T15:46:00Z</dcterms:modified>
</cp:coreProperties>
</file>