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3A68C8">
      <w:pPr>
        <w:bidi w:val="0"/>
        <w:jc w:val="center"/>
        <w:rPr>
          <w:rFonts w:cs="Times New Roman"/>
        </w:rPr>
      </w:pPr>
      <w:r w:rsidRPr="003B6939" w:rsidR="003A68C8">
        <w:rPr>
          <w:rFonts w:cs="Times New Roman" w:hint="default"/>
          <w:b/>
        </w:rPr>
        <w:t>ktorý</w:t>
      </w:r>
      <w:r w:rsidRPr="003B6939" w:rsidR="003A68C8">
        <w:rPr>
          <w:rFonts w:cs="Times New Roman" w:hint="default"/>
          <w:b/>
        </w:rPr>
        <w:t>m sa mení</w:t>
      </w:r>
      <w:r w:rsidRPr="003B6939" w:rsidR="003A68C8">
        <w:rPr>
          <w:rFonts w:cs="Times New Roman" w:hint="default"/>
          <w:b/>
        </w:rPr>
        <w:t xml:space="preserve"> </w:t>
      </w:r>
      <w:r w:rsidR="003A68C8">
        <w:rPr>
          <w:rFonts w:cs="Times New Roman"/>
          <w:b/>
        </w:rPr>
        <w:t>a </w:t>
      </w:r>
      <w:r w:rsidR="003A68C8">
        <w:rPr>
          <w:rFonts w:cs="Times New Roman" w:hint="default"/>
          <w:b/>
        </w:rPr>
        <w:t>dopĺň</w:t>
      </w:r>
      <w:r w:rsidR="003A68C8">
        <w:rPr>
          <w:rFonts w:cs="Times New Roman" w:hint="default"/>
          <w:b/>
        </w:rPr>
        <w:t xml:space="preserve">a </w:t>
      </w:r>
      <w:r w:rsidRPr="003B6939" w:rsidR="003A68C8">
        <w:rPr>
          <w:rFonts w:cs="Times New Roman" w:hint="default"/>
          <w:b/>
        </w:rPr>
        <w:t>zá</w:t>
      </w:r>
      <w:r w:rsidRPr="003B6939" w:rsidR="003A68C8">
        <w:rPr>
          <w:rFonts w:cs="Times New Roman" w:hint="default"/>
          <w:b/>
        </w:rPr>
        <w:t xml:space="preserve">kon </w:t>
      </w:r>
      <w:r w:rsidRPr="00A72442" w:rsidR="003A68C8">
        <w:rPr>
          <w:rFonts w:eastAsia="Times New Roman" w:cs="Times New Roman"/>
          <w:b/>
          <w:color w:val="000000"/>
          <w:lang w:eastAsia="cs-CZ"/>
        </w:rPr>
        <w:t>Národnej</w:t>
      </w:r>
      <w:r w:rsidR="003A68C8">
        <w:rPr>
          <w:rFonts w:eastAsia="Times New Roman" w:cs="Times New Roman"/>
          <w:b/>
          <w:color w:val="000000"/>
          <w:lang w:eastAsia="cs-CZ"/>
        </w:rPr>
        <w:t xml:space="preserve"> rady Slovenskej republiky č. 40</w:t>
      </w:r>
      <w:r w:rsidRPr="00A72442" w:rsidR="003A68C8">
        <w:rPr>
          <w:rFonts w:eastAsia="Times New Roman" w:cs="Times New Roman"/>
          <w:b/>
          <w:color w:val="000000"/>
          <w:lang w:eastAsia="cs-CZ"/>
        </w:rPr>
        <w:t>/1993 Z. z. o</w:t>
      </w:r>
      <w:r w:rsidR="003A68C8">
        <w:rPr>
          <w:rFonts w:eastAsia="Times New Roman" w:cs="Times New Roman"/>
          <w:b/>
          <w:color w:val="000000"/>
          <w:lang w:eastAsia="cs-CZ"/>
        </w:rPr>
        <w:t> </w:t>
      </w:r>
      <w:r w:rsidRPr="00A72442" w:rsidR="003A68C8">
        <w:rPr>
          <w:rFonts w:eastAsia="Times New Roman" w:cs="Times New Roman"/>
          <w:b/>
          <w:color w:val="000000"/>
          <w:lang w:eastAsia="cs-CZ"/>
        </w:rPr>
        <w:t>štátn</w:t>
      </w:r>
      <w:r w:rsidR="003A68C8">
        <w:rPr>
          <w:rFonts w:eastAsia="Times New Roman" w:cs="Times New Roman"/>
          <w:b/>
          <w:color w:val="000000"/>
          <w:lang w:eastAsia="cs-CZ"/>
        </w:rPr>
        <w:t xml:space="preserve">om občianstve </w:t>
      </w:r>
      <w:r w:rsidRPr="00A72442" w:rsidR="003A68C8">
        <w:rPr>
          <w:rFonts w:eastAsia="Times New Roman" w:cs="Times New Roman"/>
          <w:b/>
          <w:color w:val="000000"/>
          <w:lang w:eastAsia="cs-CZ"/>
        </w:rPr>
        <w:t>Slovenskej republiky v</w:t>
      </w:r>
      <w:r w:rsidR="003A68C8">
        <w:rPr>
          <w:rFonts w:eastAsia="Times New Roman" w:cs="Times New Roman"/>
          <w:b/>
          <w:color w:val="000000"/>
          <w:lang w:eastAsia="cs-CZ"/>
        </w:rPr>
        <w:t> </w:t>
      </w:r>
      <w:r w:rsidRPr="00A72442" w:rsidR="003A68C8">
        <w:rPr>
          <w:rFonts w:eastAsia="Times New Roman" w:cs="Times New Roman"/>
          <w:b/>
          <w:color w:val="000000"/>
          <w:lang w:eastAsia="cs-CZ"/>
        </w:rPr>
        <w:t>znení</w:t>
      </w:r>
      <w:r w:rsidR="003A68C8">
        <w:rPr>
          <w:rFonts w:eastAsia="Times New Roman" w:cs="Times New Roman"/>
          <w:b/>
          <w:color w:val="000000"/>
          <w:lang w:eastAsia="cs-CZ"/>
        </w:rPr>
        <w:t xml:space="preserve"> neskorších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3A68C8" w:rsidRPr="003A68C8" w:rsidP="003A68C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A68C8">
        <w:rPr>
          <w:rFonts w:eastAsia="Times New Roman" w:cs="Times New Roman"/>
          <w:color w:val="000000"/>
          <w:lang w:eastAsia="cs-CZ"/>
        </w:rPr>
        <w:t>Zákon Národnej rady Slovenskej republiky č. 40/1993 Z. z. o štátnom občianstve Slovenskej republiky v znení zákona Národnej rady Slovenskej republiky č. 70/1997 Z. z., zákona č. 515/2003 Z. z., zákona č. 36/2005 Z. z., zákona č. 265/2005 Z. z., zákona č. 344/2007 Z. z.</w:t>
      </w:r>
      <w:r>
        <w:rPr>
          <w:rFonts w:eastAsia="Times New Roman" w:cs="Times New Roman"/>
          <w:color w:val="000000"/>
          <w:lang w:eastAsia="cs-CZ"/>
        </w:rPr>
        <w:t xml:space="preserve">, </w:t>
      </w:r>
      <w:r w:rsidRPr="003A68C8">
        <w:rPr>
          <w:rFonts w:eastAsia="Times New Roman" w:cs="Times New Roman"/>
          <w:color w:val="000000"/>
          <w:lang w:eastAsia="cs-CZ"/>
        </w:rPr>
        <w:t xml:space="preserve"> zákona č. 445/2008 Z. z. </w:t>
      </w:r>
      <w:r>
        <w:rPr>
          <w:rFonts w:eastAsia="Times New Roman" w:cs="Times New Roman"/>
          <w:color w:val="000000"/>
          <w:lang w:eastAsia="cs-CZ"/>
        </w:rPr>
        <w:t xml:space="preserve">a zákona č. 250/2010 Z. z. </w:t>
      </w:r>
      <w:r w:rsidRPr="003A68C8">
        <w:rPr>
          <w:rFonts w:eastAsia="Times New Roman" w:cs="Times New Roman"/>
          <w:color w:val="000000"/>
          <w:lang w:eastAsia="cs-CZ"/>
        </w:rPr>
        <w:t>sa mení a dopĺňa takto:</w:t>
      </w: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3A68C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3A68C8">
        <w:rPr>
          <w:rFonts w:ascii="Times New Roman" w:hAnsi="Times New Roman"/>
          <w:b/>
          <w:sz w:val="24"/>
          <w:szCs w:val="24"/>
        </w:rPr>
        <w:t xml:space="preserve">1. </w:t>
      </w:r>
      <w:r w:rsidR="003A68C8">
        <w:rPr>
          <w:rFonts w:ascii="Times New Roman" w:hAnsi="Times New Roman"/>
          <w:sz w:val="24"/>
          <w:szCs w:val="24"/>
        </w:rPr>
        <w:t>V § 9 ods. 1</w:t>
      </w:r>
      <w:r w:rsidR="00E35880">
        <w:rPr>
          <w:rFonts w:ascii="Times New Roman" w:hAnsi="Times New Roman"/>
          <w:sz w:val="24"/>
          <w:szCs w:val="24"/>
        </w:rPr>
        <w:t xml:space="preserve"> </w:t>
      </w:r>
      <w:r w:rsidR="003A68C8">
        <w:rPr>
          <w:rFonts w:ascii="Times New Roman" w:hAnsi="Times New Roman"/>
          <w:sz w:val="24"/>
          <w:szCs w:val="24"/>
        </w:rPr>
        <w:t xml:space="preserve">sa za </w:t>
      </w:r>
      <w:r w:rsidR="00E35880">
        <w:rPr>
          <w:rFonts w:ascii="Times New Roman" w:hAnsi="Times New Roman"/>
          <w:sz w:val="24"/>
          <w:szCs w:val="24"/>
        </w:rPr>
        <w:t>písmeno</w:t>
      </w:r>
      <w:r w:rsidR="003A68C8">
        <w:rPr>
          <w:rFonts w:ascii="Times New Roman" w:hAnsi="Times New Roman"/>
          <w:sz w:val="24"/>
          <w:szCs w:val="24"/>
        </w:rPr>
        <w:t xml:space="preserve"> b</w:t>
      </w:r>
      <w:r w:rsidRPr="00F602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3A68C8">
        <w:rPr>
          <w:rFonts w:ascii="Times New Roman" w:hAnsi="Times New Roman"/>
          <w:sz w:val="24"/>
          <w:szCs w:val="24"/>
        </w:rPr>
        <w:t xml:space="preserve">vkladá nové písmeno c), ktoré </w:t>
      </w:r>
      <w:r>
        <w:rPr>
          <w:rFonts w:ascii="Times New Roman" w:hAnsi="Times New Roman"/>
          <w:sz w:val="24"/>
          <w:szCs w:val="24"/>
        </w:rPr>
        <w:t>znie :</w:t>
      </w:r>
    </w:p>
    <w:p w:rsidR="003A68C8" w:rsidP="00CD7F68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D7F68" w:rsidRPr="00586072" w:rsidP="00CD7F6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3A68C8">
        <w:rPr>
          <w:rFonts w:eastAsia="Times New Roman" w:cs="Times New Roman"/>
          <w:color w:val="000000"/>
          <w:lang w:eastAsia="cs-CZ"/>
        </w:rPr>
        <w:t>„c</w:t>
      </w:r>
      <w:r>
        <w:rPr>
          <w:rFonts w:eastAsia="Times New Roman" w:cs="Times New Roman"/>
          <w:color w:val="000000"/>
          <w:lang w:eastAsia="cs-CZ"/>
        </w:rPr>
        <w:t xml:space="preserve">) </w:t>
      </w:r>
      <w:r w:rsidR="009734F5">
        <w:rPr>
          <w:rFonts w:eastAsia="Times New Roman" w:cs="Times New Roman"/>
          <w:color w:val="000000"/>
          <w:lang w:eastAsia="cs-CZ"/>
        </w:rPr>
        <w:t>službou bez povolenia v ozbrojených silách cudzieho štátu alebo dobrovoľným pripojením sa k akejkoľvek ozbrojenej skupine alebo organizácii na území cudzieho štátu.“.</w:t>
      </w:r>
    </w:p>
    <w:p w:rsidR="00CD7F68" w:rsidP="00CD7F68">
      <w:pPr>
        <w:bidi w:val="0"/>
        <w:jc w:val="both"/>
        <w:rPr>
          <w:b/>
          <w:u w:val="single"/>
        </w:rPr>
      </w:pPr>
    </w:p>
    <w:p w:rsidR="00006901" w:rsidRPr="009734F5" w:rsidP="00CD7F68">
      <w:pPr>
        <w:bidi w:val="0"/>
        <w:jc w:val="both"/>
        <w:rPr>
          <w:b/>
          <w:u w:val="single"/>
        </w:rPr>
      </w:pPr>
    </w:p>
    <w:p w:rsidR="0044685B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9734F5" w:rsidR="009734F5">
        <w:rPr>
          <w:rFonts w:eastAsia="Times New Roman" w:cs="Times New Roman"/>
          <w:b/>
          <w:color w:val="000000"/>
          <w:lang w:eastAsia="cs-CZ"/>
        </w:rPr>
        <w:t xml:space="preserve">2. </w:t>
      </w:r>
      <w:r w:rsidRPr="009734F5" w:rsidR="009734F5">
        <w:rPr>
          <w:rFonts w:eastAsia="Times New Roman" w:cs="Times New Roman"/>
          <w:color w:val="000000"/>
          <w:lang w:eastAsia="cs-CZ"/>
        </w:rPr>
        <w:t>V</w:t>
      </w:r>
      <w:r w:rsidR="009734F5">
        <w:rPr>
          <w:rFonts w:eastAsia="Times New Roman" w:cs="Times New Roman"/>
          <w:b/>
          <w:color w:val="000000"/>
          <w:lang w:eastAsia="cs-CZ"/>
        </w:rPr>
        <w:t xml:space="preserve"> </w:t>
      </w:r>
      <w:r w:rsidRPr="009734F5" w:rsidR="009734F5">
        <w:rPr>
          <w:rFonts w:eastAsia="Times New Roman" w:cs="Times New Roman"/>
          <w:color w:val="000000"/>
          <w:lang w:eastAsia="cs-CZ"/>
        </w:rPr>
        <w:t>§ 9</w:t>
      </w:r>
      <w:r w:rsidR="009734F5">
        <w:rPr>
          <w:rFonts w:eastAsia="Times New Roman" w:cs="Times New Roman"/>
          <w:b/>
          <w:color w:val="000000"/>
          <w:lang w:eastAsia="cs-CZ"/>
        </w:rPr>
        <w:t xml:space="preserve"> </w:t>
      </w:r>
      <w:r w:rsidR="009734F5">
        <w:rPr>
          <w:rFonts w:eastAsia="Times New Roman" w:cs="Times New Roman"/>
          <w:color w:val="000000"/>
          <w:lang w:eastAsia="cs-CZ"/>
        </w:rPr>
        <w:t>sa za odsek 22 vkladaj</w:t>
      </w:r>
      <w:r w:rsidR="00006901">
        <w:rPr>
          <w:rFonts w:eastAsia="Times New Roman" w:cs="Times New Roman"/>
          <w:color w:val="000000"/>
          <w:lang w:eastAsia="cs-CZ"/>
        </w:rPr>
        <w:t>ú nové odseky 23 až 28</w:t>
      </w:r>
      <w:r w:rsidR="009734F5">
        <w:rPr>
          <w:rFonts w:eastAsia="Times New Roman" w:cs="Times New Roman"/>
          <w:color w:val="000000"/>
          <w:lang w:eastAsia="cs-CZ"/>
        </w:rPr>
        <w:t xml:space="preserve">, ktoré znejú : </w:t>
      </w:r>
    </w:p>
    <w:p w:rsidR="005209CD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0486A" w:rsidP="005209CD">
      <w:pPr>
        <w:bidi w:val="0"/>
        <w:jc w:val="both"/>
        <w:rPr>
          <w:rFonts w:eastAsia="Times New Roman" w:cs="Times New Roman"/>
          <w:b/>
          <w:bCs/>
          <w:color w:val="30303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„</w:t>
      </w:r>
      <w:r w:rsidRPr="0050486A">
        <w:rPr>
          <w:rFonts w:eastAsia="Times New Roman" w:cs="Times New Roman"/>
          <w:lang w:eastAsia="cs-CZ"/>
        </w:rPr>
        <w:t>(23</w:t>
      </w:r>
      <w:r w:rsidRPr="0050486A" w:rsidR="005209CD">
        <w:rPr>
          <w:rFonts w:eastAsia="Times New Roman" w:cs="Times New Roman"/>
          <w:lang w:eastAsia="cs-CZ"/>
        </w:rPr>
        <w:t xml:space="preserve">) </w:t>
      </w:r>
      <w:r w:rsidRPr="005209CD" w:rsidR="005209CD">
        <w:rPr>
          <w:rFonts w:eastAsia="Times New Roman" w:cs="Times New Roman"/>
          <w:color w:val="000000"/>
          <w:lang w:eastAsia="cs-CZ"/>
        </w:rPr>
        <w:t xml:space="preserve">Štátny občan Slovenskej republiky stráca štátne občianstvo Slovenskej republiky dňom, ktorým </w:t>
      </w:r>
      <w:r>
        <w:rPr>
          <w:rFonts w:eastAsia="Times New Roman" w:cs="Times New Roman"/>
          <w:color w:val="000000"/>
          <w:lang w:eastAsia="cs-CZ"/>
        </w:rPr>
        <w:t xml:space="preserve">dobrovoľne </w:t>
      </w:r>
      <w:bookmarkStart w:id="0" w:name="c1-2-17"/>
      <w:bookmarkEnd w:id="0"/>
      <w:r>
        <w:rPr>
          <w:rFonts w:eastAsia="Times New Roman" w:cs="Times New Roman"/>
          <w:color w:val="000000"/>
          <w:lang w:eastAsia="cs-CZ"/>
        </w:rPr>
        <w:t>začne službu bez povolenia podľa osobitného predpisu v ozbrojených silách cudzieho štátu alebo dobrovoľne sa pripojí k akejkoľvek ozbrojenej skupine alebo organizácii na území cudzieho štátu.</w:t>
      </w:r>
      <w:r w:rsidRPr="005209CD">
        <w:rPr>
          <w:rFonts w:eastAsia="Times New Roman" w:cs="Times New Roman"/>
          <w:b/>
          <w:bCs/>
          <w:color w:val="303030"/>
          <w:lang w:eastAsia="cs-CZ"/>
        </w:rPr>
        <w:t xml:space="preserve"> </w:t>
      </w:r>
    </w:p>
    <w:p w:rsidR="0050486A" w:rsidP="005209CD">
      <w:pPr>
        <w:bidi w:val="0"/>
        <w:jc w:val="both"/>
        <w:rPr>
          <w:rFonts w:eastAsia="Times New Roman" w:cs="Times New Roman"/>
          <w:b/>
          <w:bCs/>
          <w:color w:val="303030"/>
          <w:lang w:eastAsia="cs-CZ"/>
        </w:rPr>
      </w:pPr>
    </w:p>
    <w:p w:rsid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1" w:name="c1-2-18"/>
      <w:bookmarkStart w:id="2" w:name="c1-2-19"/>
      <w:bookmarkEnd w:id="1"/>
      <w:bookmarkEnd w:id="2"/>
      <w:r w:rsidR="0050486A">
        <w:rPr>
          <w:rFonts w:eastAsia="Times New Roman" w:cs="Times New Roman"/>
          <w:bCs/>
          <w:lang w:eastAsia="cs-CZ"/>
        </w:rPr>
        <w:t>(24</w:t>
      </w:r>
      <w:r w:rsidRPr="0050486A">
        <w:rPr>
          <w:rFonts w:eastAsia="Times New Roman" w:cs="Times New Roman"/>
          <w:bCs/>
          <w:lang w:eastAsia="cs-CZ"/>
        </w:rPr>
        <w:t>)</w:t>
      </w:r>
      <w:r w:rsidRPr="005209CD">
        <w:rPr>
          <w:rFonts w:eastAsia="Times New Roman" w:cs="Times New Roman"/>
          <w:color w:val="000000"/>
          <w:lang w:eastAsia="cs-CZ"/>
        </w:rPr>
        <w:t xml:space="preserve"> Ten, kto stratil š</w:t>
      </w:r>
      <w:r w:rsidR="0050486A">
        <w:rPr>
          <w:rFonts w:eastAsia="Times New Roman" w:cs="Times New Roman"/>
          <w:color w:val="000000"/>
          <w:lang w:eastAsia="cs-CZ"/>
        </w:rPr>
        <w:t>tátne občianstvo podľa odseku 23</w:t>
      </w:r>
      <w:r w:rsidRPr="005209CD">
        <w:rPr>
          <w:rFonts w:eastAsia="Times New Roman" w:cs="Times New Roman"/>
          <w:color w:val="000000"/>
          <w:lang w:eastAsia="cs-CZ"/>
        </w:rPr>
        <w:t xml:space="preserve">, je povinný bezodkladne túto skutočnosť oznámiť </w:t>
      </w:r>
      <w:r w:rsidR="0050486A">
        <w:rPr>
          <w:rFonts w:eastAsia="Times New Roman" w:cs="Times New Roman"/>
          <w:color w:val="000000"/>
          <w:lang w:eastAsia="cs-CZ"/>
        </w:rPr>
        <w:t>okresnému</w:t>
      </w:r>
      <w:r w:rsidRPr="005209CD">
        <w:rPr>
          <w:rFonts w:eastAsia="Times New Roman" w:cs="Times New Roman"/>
          <w:color w:val="000000"/>
          <w:lang w:eastAsia="cs-CZ"/>
        </w:rPr>
        <w:t xml:space="preserve"> úradu v sídle kraja.</w:t>
      </w:r>
    </w:p>
    <w:p w:rsidR="0050486A" w:rsidRP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3" w:name="c1-2-20"/>
      <w:bookmarkEnd w:id="3"/>
      <w:r w:rsidR="0050486A">
        <w:rPr>
          <w:rFonts w:eastAsia="Times New Roman" w:cs="Times New Roman"/>
          <w:bCs/>
          <w:lang w:eastAsia="cs-CZ"/>
        </w:rPr>
        <w:t>(25</w:t>
      </w:r>
      <w:r w:rsidRPr="0050486A">
        <w:rPr>
          <w:rFonts w:eastAsia="Times New Roman" w:cs="Times New Roman"/>
          <w:bCs/>
          <w:lang w:eastAsia="cs-CZ"/>
        </w:rPr>
        <w:t>)</w:t>
      </w:r>
      <w:r w:rsidRPr="005209CD">
        <w:rPr>
          <w:rFonts w:eastAsia="Times New Roman" w:cs="Times New Roman"/>
          <w:color w:val="000000"/>
          <w:lang w:eastAsia="cs-CZ"/>
        </w:rPr>
        <w:t xml:space="preserve"> O</w:t>
      </w:r>
      <w:r w:rsidR="0050486A">
        <w:rPr>
          <w:rFonts w:eastAsia="Times New Roman" w:cs="Times New Roman"/>
          <w:color w:val="000000"/>
          <w:lang w:eastAsia="cs-CZ"/>
        </w:rPr>
        <w:t>kresný</w:t>
      </w:r>
      <w:r w:rsidRPr="005209CD">
        <w:rPr>
          <w:rFonts w:eastAsia="Times New Roman" w:cs="Times New Roman"/>
          <w:color w:val="000000"/>
          <w:lang w:eastAsia="cs-CZ"/>
        </w:rPr>
        <w:t xml:space="preserve"> úrad v sídle kraja oznámi stratu štá</w:t>
      </w:r>
      <w:r w:rsidR="0050486A">
        <w:rPr>
          <w:rFonts w:eastAsia="Times New Roman" w:cs="Times New Roman"/>
          <w:color w:val="000000"/>
          <w:lang w:eastAsia="cs-CZ"/>
        </w:rPr>
        <w:t>tneho občianstva podľa odseku 23 subjektom uvedeným v odseku 14.</w:t>
      </w:r>
    </w:p>
    <w:p w:rsidR="0050486A" w:rsidRP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06901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4" w:name="c1-2-21"/>
      <w:bookmarkEnd w:id="4"/>
      <w:r w:rsidR="0050486A">
        <w:rPr>
          <w:rFonts w:eastAsia="Times New Roman" w:cs="Times New Roman"/>
          <w:bCs/>
          <w:lang w:eastAsia="cs-CZ"/>
        </w:rPr>
        <w:t>(26</w:t>
      </w:r>
      <w:r w:rsidRPr="0050486A" w:rsidR="005209CD">
        <w:rPr>
          <w:rFonts w:eastAsia="Times New Roman" w:cs="Times New Roman"/>
          <w:bCs/>
          <w:lang w:eastAsia="cs-CZ"/>
        </w:rPr>
        <w:t>)</w:t>
      </w:r>
      <w:r w:rsidRPr="005209CD" w:rsidR="005209CD">
        <w:rPr>
          <w:rFonts w:eastAsia="Times New Roman" w:cs="Times New Roman"/>
          <w:color w:val="000000"/>
          <w:lang w:eastAsia="cs-CZ"/>
        </w:rPr>
        <w:t xml:space="preserve"> Ak osobitný zákon</w:t>
      </w:r>
      <w:r w:rsidRPr="005209CD" w:rsidR="005209CD">
        <w:rPr>
          <w:rFonts w:eastAsia="Times New Roman" w:cs="Times New Roman"/>
          <w:color w:val="000000"/>
          <w:vertAlign w:val="superscript"/>
          <w:lang w:eastAsia="cs-CZ"/>
        </w:rPr>
        <w:t>13aa</w:t>
      </w:r>
      <w:r w:rsidRPr="005209CD" w:rsidR="005209CD">
        <w:rPr>
          <w:rFonts w:eastAsia="Times New Roman" w:cs="Times New Roman"/>
          <w:color w:val="000000"/>
          <w:lang w:eastAsia="cs-CZ"/>
        </w:rPr>
        <w:t>) neustanovuje inak, dňom straty štátneho občianstva Slov</w:t>
      </w:r>
      <w:r w:rsidR="0050486A">
        <w:rPr>
          <w:rFonts w:eastAsia="Times New Roman" w:cs="Times New Roman"/>
          <w:color w:val="000000"/>
          <w:lang w:eastAsia="cs-CZ"/>
        </w:rPr>
        <w:t>enskej republiky podľa odseku 23</w:t>
      </w:r>
      <w:r w:rsidRPr="005209CD" w:rsidR="005209CD">
        <w:rPr>
          <w:rFonts w:eastAsia="Times New Roman" w:cs="Times New Roman"/>
          <w:color w:val="000000"/>
          <w:lang w:eastAsia="cs-CZ"/>
        </w:rPr>
        <w:t xml:space="preserve"> zaniká štátnozamestnanecký pomer, služobný pomer alebo obdobný právny vzťah zakladajúci funkciu, zamestnanie alebo povolanie, výkon ktorých je podmienený štátnym občianstvom Slovenskej republiky.</w:t>
      </w:r>
    </w:p>
    <w:p w:rsidR="00006901" w:rsidRP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5" w:name="c1-2-22"/>
      <w:bookmarkEnd w:id="5"/>
      <w:r w:rsidR="0050486A">
        <w:rPr>
          <w:rFonts w:eastAsia="Times New Roman" w:cs="Times New Roman"/>
          <w:bCs/>
          <w:lang w:eastAsia="cs-CZ"/>
        </w:rPr>
        <w:t>(27</w:t>
      </w:r>
      <w:r w:rsidRPr="0050486A">
        <w:rPr>
          <w:rFonts w:eastAsia="Times New Roman" w:cs="Times New Roman"/>
          <w:bCs/>
          <w:lang w:eastAsia="cs-CZ"/>
        </w:rPr>
        <w:t>)</w:t>
      </w:r>
      <w:r w:rsidRPr="005209CD">
        <w:rPr>
          <w:rFonts w:eastAsia="Times New Roman" w:cs="Times New Roman"/>
          <w:color w:val="000000"/>
          <w:lang w:eastAsia="cs-CZ"/>
        </w:rPr>
        <w:t xml:space="preserve"> Ak osobitný zákon</w:t>
      </w:r>
      <w:r w:rsidRPr="005209CD">
        <w:rPr>
          <w:rFonts w:eastAsia="Times New Roman" w:cs="Times New Roman"/>
          <w:color w:val="000000"/>
          <w:vertAlign w:val="superscript"/>
          <w:lang w:eastAsia="cs-CZ"/>
        </w:rPr>
        <w:t>13ab</w:t>
      </w:r>
      <w:r w:rsidRPr="005209CD">
        <w:rPr>
          <w:rFonts w:eastAsia="Times New Roman" w:cs="Times New Roman"/>
          <w:color w:val="000000"/>
          <w:lang w:eastAsia="cs-CZ"/>
        </w:rPr>
        <w:t>) neustanovuje inak, dňom straty štátneho občianstva Slov</w:t>
      </w:r>
      <w:r w:rsidR="00AF7F2E">
        <w:rPr>
          <w:rFonts w:eastAsia="Times New Roman" w:cs="Times New Roman"/>
          <w:color w:val="000000"/>
          <w:lang w:eastAsia="cs-CZ"/>
        </w:rPr>
        <w:t>enskej republiky podľa odseku 23</w:t>
      </w:r>
      <w:r w:rsidRPr="005209CD">
        <w:rPr>
          <w:rFonts w:eastAsia="Times New Roman" w:cs="Times New Roman"/>
          <w:color w:val="000000"/>
          <w:lang w:eastAsia="cs-CZ"/>
        </w:rPr>
        <w:t xml:space="preserve"> zaniká oprávnenie na oboznamovanie s</w:t>
      </w:r>
      <w:r w:rsidR="001504ED">
        <w:rPr>
          <w:rFonts w:eastAsia="Times New Roman" w:cs="Times New Roman"/>
          <w:color w:val="000000"/>
          <w:lang w:eastAsia="cs-CZ"/>
        </w:rPr>
        <w:t>a s utajovanými skutočnosťami.</w:t>
      </w:r>
    </w:p>
    <w:p w:rsidR="0050486A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47BDF" w:rsidRPr="001D5C20" w:rsidP="00247BD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AF7F2E">
        <w:rPr>
          <w:rFonts w:eastAsia="Times New Roman" w:cs="Times New Roman"/>
          <w:bCs/>
          <w:lang w:eastAsia="cs-CZ"/>
        </w:rPr>
        <w:t>(28</w:t>
      </w:r>
      <w:r w:rsidRPr="0050486A" w:rsidR="00AF7F2E">
        <w:rPr>
          <w:rFonts w:eastAsia="Times New Roman" w:cs="Times New Roman"/>
          <w:bCs/>
          <w:lang w:eastAsia="cs-CZ"/>
        </w:rPr>
        <w:t>)</w:t>
      </w:r>
      <w:r w:rsidR="00AF7F2E">
        <w:rPr>
          <w:rFonts w:eastAsia="Times New Roman" w:cs="Times New Roman"/>
          <w:bCs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Podrobnosti o strate štátneho občianstva Slovenskej republiky službou bez povolenia v ozbrojených silách cudzieho štátu alebo dobrovoľným pripojením sa k akejkoľvek ozbrojenej skupine alebo organizácii na území cudzieho štátu</w:t>
      </w:r>
      <w:r w:rsidRPr="001D5C20">
        <w:rPr>
          <w:rFonts w:eastAsia="Times New Roman" w:cs="Times New Roman"/>
          <w:lang w:eastAsia="cs-CZ"/>
        </w:rPr>
        <w:t xml:space="preserve"> (</w:t>
      </w:r>
      <w:hyperlink r:id="rId4" w:anchor="f5434759#f5434759" w:history="1">
        <w:r>
          <w:rPr>
            <w:rFonts w:eastAsia="Times New Roman" w:cs="Times New Roman"/>
            <w:lang w:eastAsia="cs-CZ"/>
          </w:rPr>
          <w:t>§ 9</w:t>
        </w:r>
        <w:r w:rsidRPr="001D5C20">
          <w:rPr>
            <w:rFonts w:eastAsia="Times New Roman" w:cs="Times New Roman"/>
            <w:lang w:eastAsia="cs-CZ"/>
          </w:rPr>
          <w:t xml:space="preserve"> </w:t>
        </w:r>
      </w:hyperlink>
      <w:r>
        <w:rPr>
          <w:rFonts w:eastAsia="Times New Roman" w:cs="Times New Roman"/>
          <w:lang w:eastAsia="cs-CZ"/>
        </w:rPr>
        <w:t xml:space="preserve">ods. 1 písm. c) </w:t>
      </w:r>
      <w:r w:rsidRPr="001D5C20">
        <w:rPr>
          <w:rFonts w:eastAsia="Times New Roman" w:cs="Times New Roman"/>
          <w:lang w:eastAsia="cs-CZ"/>
        </w:rPr>
        <w:t xml:space="preserve">a </w:t>
      </w:r>
      <w:hyperlink r:id="rId4" w:anchor="f5434764#f5434764" w:history="1">
        <w:r>
          <w:rPr>
            <w:rFonts w:eastAsia="Times New Roman" w:cs="Times New Roman"/>
            <w:lang w:eastAsia="cs-CZ"/>
          </w:rPr>
          <w:t>§ 9</w:t>
        </w:r>
        <w:r w:rsidRPr="001D5C20">
          <w:rPr>
            <w:rFonts w:eastAsia="Times New Roman" w:cs="Times New Roman"/>
            <w:lang w:eastAsia="cs-CZ"/>
          </w:rPr>
          <w:t xml:space="preserve"> ods. 2</w:t>
        </w:r>
      </w:hyperlink>
      <w:r>
        <w:rPr>
          <w:rFonts w:eastAsia="Times New Roman" w:cs="Times New Roman"/>
          <w:lang w:eastAsia="cs-CZ"/>
        </w:rPr>
        <w:t>3 a 24</w:t>
      </w:r>
      <w:r w:rsidRPr="001D5C20">
        <w:rPr>
          <w:rFonts w:eastAsia="Times New Roman" w:cs="Times New Roman"/>
          <w:lang w:eastAsia="cs-CZ"/>
        </w:rPr>
        <w:t xml:space="preserve">) </w:t>
      </w:r>
      <w:r w:rsidRPr="001D5C20">
        <w:rPr>
          <w:rFonts w:eastAsia="Times New Roman" w:cs="Times New Roman"/>
          <w:color w:val="000000"/>
          <w:lang w:eastAsia="cs-CZ"/>
        </w:rPr>
        <w:t>ustanoví ministerstvo 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247BDF" w:rsidP="005209CD">
      <w:pPr>
        <w:bidi w:val="0"/>
        <w:jc w:val="both"/>
        <w:rPr>
          <w:rFonts w:eastAsia="Times New Roman" w:cs="Times New Roman"/>
          <w:bCs/>
          <w:lang w:eastAsia="cs-CZ"/>
        </w:rPr>
      </w:pPr>
    </w:p>
    <w:p w:rsidR="00247BDF" w:rsidRPr="005209CD" w:rsidP="005209CD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47BDF" w:rsidRPr="005209CD" w:rsidP="00247BD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6" w:name="c1-3"/>
      <w:bookmarkEnd w:id="6"/>
      <w:r w:rsidRPr="005209CD" w:rsidR="005209CD">
        <w:rPr>
          <w:rFonts w:eastAsia="Times New Roman" w:cs="Times New Roman"/>
          <w:b/>
          <w:bCs/>
          <w:color w:val="303030"/>
          <w:lang w:eastAsia="cs-CZ"/>
        </w:rPr>
        <w:t>3.</w:t>
      </w:r>
      <w:r>
        <w:rPr>
          <w:rFonts w:eastAsia="Times New Roman" w:cs="Times New Roman"/>
          <w:color w:val="000000"/>
          <w:lang w:eastAsia="cs-CZ"/>
        </w:rPr>
        <w:t xml:space="preserve"> V § 9b ods.</w:t>
      </w:r>
      <w:r w:rsidRPr="005209CD" w:rsidR="005209CD">
        <w:rPr>
          <w:rFonts w:eastAsia="Times New Roman" w:cs="Times New Roman"/>
          <w:color w:val="000000"/>
          <w:lang w:eastAsia="cs-CZ"/>
        </w:rPr>
        <w:t xml:space="preserve"> 1 </w:t>
      </w:r>
      <w:r>
        <w:rPr>
          <w:rFonts w:eastAsia="Times New Roman" w:cs="Times New Roman"/>
          <w:color w:val="000000"/>
          <w:lang w:eastAsia="cs-CZ"/>
        </w:rPr>
        <w:t>písm. d)</w:t>
      </w:r>
      <w:r w:rsidRPr="005209CD" w:rsidR="005209CD">
        <w:rPr>
          <w:rFonts w:eastAsia="Times New Roman" w:cs="Times New Roman"/>
          <w:color w:val="000000"/>
          <w:lang w:eastAsia="cs-CZ"/>
        </w:rPr>
        <w:t xml:space="preserve"> </w:t>
      </w:r>
      <w:r w:rsidRPr="005209CD">
        <w:rPr>
          <w:rFonts w:eastAsia="Times New Roman" w:cs="Times New Roman"/>
          <w:color w:val="000000"/>
          <w:lang w:eastAsia="cs-CZ"/>
        </w:rPr>
        <w:t>sa slová „</w:t>
      </w:r>
      <w:r>
        <w:rPr>
          <w:rFonts w:eastAsia="Times New Roman" w:cs="Times New Roman"/>
          <w:color w:val="000000"/>
          <w:lang w:eastAsia="cs-CZ"/>
        </w:rPr>
        <w:t>podľa § 9 ods. 19</w:t>
      </w:r>
      <w:r w:rsidRPr="005209CD">
        <w:rPr>
          <w:rFonts w:eastAsia="Times New Roman" w:cs="Times New Roman"/>
          <w:color w:val="000000"/>
          <w:lang w:eastAsia="cs-CZ"/>
        </w:rPr>
        <w:t>“ nahrádzajú slovami „</w:t>
      </w:r>
      <w:r>
        <w:rPr>
          <w:rFonts w:eastAsia="Times New Roman" w:cs="Times New Roman"/>
          <w:color w:val="000000"/>
          <w:lang w:eastAsia="cs-CZ"/>
        </w:rPr>
        <w:t xml:space="preserve">podľa § 9 ods. </w:t>
      </w:r>
      <w:smartTag w:uri="urn:schemas-microsoft-com:office:smarttags" w:element="metricconverter">
        <w:smartTagPr>
          <w:attr w:name="ProductID" w:val="19 a"/>
        </w:smartTagPr>
        <w:r>
          <w:rPr>
            <w:rFonts w:eastAsia="Times New Roman" w:cs="Times New Roman"/>
            <w:color w:val="000000"/>
            <w:lang w:eastAsia="cs-CZ"/>
          </w:rPr>
          <w:t>19 a</w:t>
        </w:r>
      </w:smartTag>
      <w:r>
        <w:rPr>
          <w:rFonts w:eastAsia="Times New Roman" w:cs="Times New Roman"/>
          <w:color w:val="000000"/>
          <w:lang w:eastAsia="cs-CZ"/>
        </w:rPr>
        <w:t xml:space="preserve"> 24</w:t>
      </w:r>
      <w:r w:rsidRPr="005209CD">
        <w:rPr>
          <w:rFonts w:eastAsia="Times New Roman" w:cs="Times New Roman"/>
          <w:color w:val="000000"/>
          <w:lang w:eastAsia="cs-CZ"/>
        </w:rPr>
        <w:t>“.</w:t>
      </w:r>
    </w:p>
    <w:p w:rsidR="005209CD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47BDF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47BDF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47BDF" w:rsidRPr="009734F5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CD7F68">
        <w:rPr>
          <w:rFonts w:cs="Times New Roman" w:hint="default"/>
        </w:rPr>
        <w:t>dň</w:t>
      </w:r>
      <w:r w:rsidR="00CD7F68">
        <w:rPr>
          <w:rFonts w:cs="Times New Roman" w:hint="default"/>
        </w:rPr>
        <w:t>om vyhlá</w:t>
      </w:r>
      <w:r w:rsidR="00CD7F68">
        <w:rPr>
          <w:rFonts w:cs="Times New Roman" w:hint="default"/>
        </w:rPr>
        <w:t>senia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06901"/>
    <w:rsid w:val="000258EA"/>
    <w:rsid w:val="00074D8C"/>
    <w:rsid w:val="000C3B70"/>
    <w:rsid w:val="000D14C2"/>
    <w:rsid w:val="00101A57"/>
    <w:rsid w:val="00102ADB"/>
    <w:rsid w:val="00117452"/>
    <w:rsid w:val="001407AA"/>
    <w:rsid w:val="001504ED"/>
    <w:rsid w:val="001812A7"/>
    <w:rsid w:val="001835A0"/>
    <w:rsid w:val="001D4322"/>
    <w:rsid w:val="001D5C20"/>
    <w:rsid w:val="00247BDF"/>
    <w:rsid w:val="00353BB4"/>
    <w:rsid w:val="003A68C8"/>
    <w:rsid w:val="003B6939"/>
    <w:rsid w:val="003E4A7F"/>
    <w:rsid w:val="003E6B61"/>
    <w:rsid w:val="00415805"/>
    <w:rsid w:val="0044685B"/>
    <w:rsid w:val="0050486A"/>
    <w:rsid w:val="005140D5"/>
    <w:rsid w:val="00517579"/>
    <w:rsid w:val="005209CD"/>
    <w:rsid w:val="00554628"/>
    <w:rsid w:val="00586072"/>
    <w:rsid w:val="00590A78"/>
    <w:rsid w:val="005D5BE9"/>
    <w:rsid w:val="006458E5"/>
    <w:rsid w:val="00693DA6"/>
    <w:rsid w:val="006D4630"/>
    <w:rsid w:val="006E0917"/>
    <w:rsid w:val="007378E3"/>
    <w:rsid w:val="00814A0A"/>
    <w:rsid w:val="00897C4D"/>
    <w:rsid w:val="008D3724"/>
    <w:rsid w:val="00900930"/>
    <w:rsid w:val="009734F5"/>
    <w:rsid w:val="00A44567"/>
    <w:rsid w:val="00A72442"/>
    <w:rsid w:val="00A939FC"/>
    <w:rsid w:val="00A953FB"/>
    <w:rsid w:val="00AF7F2E"/>
    <w:rsid w:val="00B3010D"/>
    <w:rsid w:val="00B31020"/>
    <w:rsid w:val="00B5496D"/>
    <w:rsid w:val="00BB1EE2"/>
    <w:rsid w:val="00BF6B48"/>
    <w:rsid w:val="00C564DD"/>
    <w:rsid w:val="00CC5DA2"/>
    <w:rsid w:val="00CD7F68"/>
    <w:rsid w:val="00CE59A1"/>
    <w:rsid w:val="00DC10C5"/>
    <w:rsid w:val="00E35880"/>
    <w:rsid w:val="00EE7CF8"/>
    <w:rsid w:val="00F60251"/>
    <w:rsid w:val="00F63447"/>
    <w:rsid w:val="00F654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413</Words>
  <Characters>2357</Characters>
  <Application>Microsoft Office Word</Application>
  <DocSecurity>0</DocSecurity>
  <Lines>0</Lines>
  <Paragraphs>0</Paragraphs>
  <ScaleCrop>false</ScaleCrop>
  <Company>Kancelaria NR SR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2014-11-07T17:37:00Z</dcterms:created>
  <dcterms:modified xsi:type="dcterms:W3CDTF">2014-11-07T17:37:00Z</dcterms:modified>
</cp:coreProperties>
</file>