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F9528E">
        <w:rPr>
          <w:rStyle w:val="DefaultParagraphFont"/>
          <w:rFonts w:cs="Calibri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jc w:val="both"/>
        <w:rPr>
          <w:rStyle w:val="DefaultParagraphFont"/>
          <w:rFonts w:cs="Calibri"/>
          <w:color w:val="000000"/>
        </w:rPr>
      </w:pPr>
    </w:p>
    <w:p w:rsidR="00E266D6" w:rsidRPr="00F9528E" w:rsidP="00181754">
      <w:pPr>
        <w:jc w:val="both"/>
        <w:rPr>
          <w:rStyle w:val="DefaultParagraphFont"/>
          <w:rFonts w:cs="Calibri"/>
          <w:color w:val="000000"/>
        </w:rPr>
      </w:pPr>
    </w:p>
    <w:p w:rsidR="00E266D6" w:rsidRPr="00F9528E">
      <w:pPr>
        <w:spacing w:before="0" w:beforeAutospacing="0" w:after="200" w:afterAutospacing="0"/>
        <w:ind w:firstLine="708"/>
        <w:jc w:val="both"/>
        <w:rPr>
          <w:rStyle w:val="DefaultParagraphFont"/>
          <w:rFonts w:cs="Calibri"/>
          <w:color w:val="000000"/>
        </w:rPr>
      </w:pPr>
      <w:r w:rsidR="006C5DD0">
        <w:rPr>
          <w:rStyle w:val="PlaceholderText"/>
          <w:rFonts w:cs="Times New Roman"/>
          <w:color w:val="000000"/>
        </w:rPr>
        <w:t xml:space="preserve">Úrad vlády Slovenskej republiky predkladá na základe úlohy č. 12 v mesiaci október Plánu legislatívnych úloh vlády Slovenskej republiky na rok 2014 návrh zákona, ktorým sa mení a dopĺňa zákon č. 85/1990 Zb. o petičnom práve v znení neskorších predpisov </w:t>
      </w:r>
      <w:r w:rsidR="006C5DD0">
        <w:rPr>
          <w:rStyle w:val="PlaceholderText"/>
          <w:rFonts w:cs="Times New Roman"/>
          <w:color w:val="000000"/>
        </w:rPr>
        <w:t xml:space="preserve">a ktorým sa dopĺňa zákon č. 305/2013 Z. z. o elektronickej podobe výkonu pôsobnosti orgánov verejnej moci a o zmene a doplnení niektorých zákonov (zákon o e-Governmente) v znení zákona č. 214/2014 Z. z. </w:t>
      </w:r>
      <w:r w:rsidR="006C5DD0">
        <w:rPr>
          <w:rStyle w:val="PlaceholderText"/>
          <w:rFonts w:cs="Times New Roman"/>
          <w:color w:val="000000"/>
        </w:rPr>
        <w:t>(ďalej len „zákon o</w:t>
      </w:r>
      <w:r w:rsidR="006C5DD0">
        <w:rPr>
          <w:rStyle w:val="PlaceholderText"/>
          <w:rFonts w:cs="Times New Roman"/>
          <w:color w:val="000000"/>
        </w:rPr>
        <w:t> </w:t>
      </w:r>
      <w:r w:rsidR="006C5DD0">
        <w:rPr>
          <w:rStyle w:val="PlaceholderText"/>
          <w:rFonts w:cs="Times New Roman"/>
          <w:color w:val="000000"/>
        </w:rPr>
        <w:t>petičnom práve“).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Petičné právo, ako základné právo zahrnuté do politických práv, predstavuje jednu z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foriem priamej demokracie. Je jedným z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prostriedkov, prostredníctvom ktorých dochádza k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uplatneniu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 princípu suverenity občanov zakladajúceho ich legitímny nárok zúčastňovať sa na správe vecí verejných. Petície predstavujú nástroj ochrany práv, majú podobu kvalifikovaných podaní. Sú tiež nástrojom kontroly verejnej správy. Zákon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vo všeobecnosti podrobnejšie špecifikuje možnosti realizácie petičného práva. Výklad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aplikácia ustanovení zákona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musí rešpektovať podstatu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zmysel petičného práva.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Právny systém Slovenskej republiky obsahuje špeciálnu úpravu petičného práva. Postup pri vybavovaní petícií doručených Národnej rade Slovenskej republiky, jej výborom, predsedovi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podpredsedom upravuje osobitná právna úprava obsiahnutá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ustanoveniach § 133, § 134 a § 147 zákona Národnej rady Slovenskej republiky č. 350/1996 Z. z.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rokovacom poriadku Národnej rady Slovenskej republiky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znení neskorších predpisov, ktorá má vo vzťahu k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ustanoveniam zákona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povahu lex specialis. Špeciálna právna úprava petičného práva, týkajúceho sa iniciovania referenda je obsiahnutá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zákone Národnej rady Slovenskej republiky č. 564/1992 Zb.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spôsobe vykonania referenda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znení neskorších predpisov. Osobitná právna úprava petícií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súvislosti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výkonom samosprávy je upravená napríklad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zákone Slovenskej národnej rady č. 369/1990 Zb.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obecnom zriadení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znení neskorších predpisov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tiež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zákone Slovenskej národnej rady č. 346/1990 Zb.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voľbách do samosprávy obcí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znení neskorších predpisov.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Novela zákona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sa predkladá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súvislosti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poznatkami aplikačnej praxe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nadväznosti na niektoré zmeny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právnom poriadku Slovenskej republiky. 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Návrh zákona nie je predmetom vnútrokomunitárneho pripomienkového konania.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Predložený návrh zákona je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súlade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Ústavou Slovenskej republiky, všeobecne záväznými právnymi predpismi,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medzinárodnými zmluvami, ktorými je Slovenská republika viazaná, ako aj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právom Európskej únie. Návrh zákona nebol predmetom vnútrokomunitárneho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 pripomienkového konania.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Návrh zákona nebude mať vplyvy na schválené rozpočtové limity, z dôvodu, že technické úpravy ústredného portálu verejnej správy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 realizované v rámci schváleného projektu implementovaného Úradom vlády SR v tomto roku v rámci Operačného programu Informatizácia spoločnosti "E-demokracia a otvorená vláda". Návrh zákona nebude mať vplyv na zamestnanosť, hospodárenie podnikateľskej sféry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iných právnických osôb,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ani na životné prostredie. Návrh obsahuje opatrenia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pozitívnym vplyvom na informatizáciu spoločnosti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 pozitívnym vplyvom na prístup k právam u jednotlivých ovplyvnených skupín obyvateľstva.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Vzhľadom na dĺžku trvania legislatívneho procesu sa účinnosť zákona navrhuje na 1.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septembra 2015. 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Návrh zákona bol upravený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zmysle pripomienok Legislatívnej rady vlády Slovenskej republiky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Hospodárskej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sociálnej rady Slovenskej republiky. </w:t>
      </w:r>
    </w:p>
    <w:p w:rsidR="006C5DD0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Návrh zákona sa predkladá na rokovanie vlády Slovenskej republiky s čiastočným rozporom s verejnosťou.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Hoci na rozporovom konaní so zástupcami verejnosti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bola dosiahnutá zhoda vo väčšine bodov hromadnej pripomienky verejnosti, rozpor trvá v niektorých aspektoch technického riešenia "elektronických petícií" (uvedenie dátumu narodenia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ako alternatívneho údaja pri identifikácii osoby podporujúcej petíciu, akceptovanie petícií zasielaných e-mailom bez zaručeného elektronického podpisu) a tiež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stanovisku k ďalšiemu trvaniu odbornej diskusie k uvedenému návrhu. 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Times New Roman"/>
          <w:color w:val="000000"/>
        </w:rPr>
      </w:pP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Times New Roman"/>
          <w:color w:val="000000"/>
        </w:rPr>
      </w:pPr>
    </w:p>
    <w:p w:rsidR="006C5DD0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1754"/>
    <w:rsid w:val="006C5DD0"/>
    <w:rsid w:val="00856250"/>
    <w:rsid w:val="00E266D6"/>
    <w:rsid w:val="00F95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</Words>
  <Characters>45</Characters>
  <Application>Microsoft Office Word</Application>
  <DocSecurity>0</DocSecurity>
  <Lines>0</Lines>
  <Paragraphs>0</Paragraphs>
  <ScaleCrop>false</ScaleCrop>
  <Company>Abyss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viktoria.radvanska</cp:lastModifiedBy>
  <cp:revision>5</cp:revision>
  <dcterms:created xsi:type="dcterms:W3CDTF">2007-05-29T20:24:00Z</dcterms:created>
  <dcterms:modified xsi:type="dcterms:W3CDTF">2008-11-19T11:22:00Z</dcterms:modified>
</cp:coreProperties>
</file>