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200" w:afterAutospacing="0"/>
        <w:ind w:firstLine="708"/>
        <w:jc w:val="both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cs="Times New Roman"/>
          <w:color w:val="000000"/>
        </w:rPr>
        <w:t xml:space="preserve">Úrad vlády Slovenskej republiky predkladá na základe Plánu legislatívnych úloh vlády Slovenskej republiky na rok 2014 návrh zákona, ktorým sa mení a dopĺňa zákon č. 85/1990 Zb. o petičnom práve v znení neskorších predpisov </w:t>
      </w:r>
      <w:r w:rsidR="00C0489E">
        <w:rPr>
          <w:rStyle w:val="PlaceholderText"/>
          <w:rFonts w:cs="Times New Roman"/>
          <w:color w:val="000000"/>
        </w:rPr>
        <w:t>a ktorým sa dopĺňa zákon č. 305/2013 Z. z. o elektronickej podobe výkonu pôsobnosti orgánov verejnej moci a o zmene a doplnení niektorých zákonov (zákon o e-Governmente) v znení zákona č. 214/2014 Z. z.</w:t>
      </w:r>
      <w:r w:rsidR="00C0489E">
        <w:rPr>
          <w:rStyle w:val="PlaceholderText"/>
          <w:rFonts w:cs="Times New Roman"/>
          <w:i/>
          <w:color w:val="000000"/>
        </w:rPr>
        <w:t> </w:t>
      </w:r>
      <w:r w:rsidR="00C0489E">
        <w:rPr>
          <w:rStyle w:val="PlaceholderText"/>
          <w:rFonts w:cs="Times New Roman"/>
          <w:color w:val="000000"/>
        </w:rPr>
        <w:t xml:space="preserve"> </w:t>
      </w:r>
      <w:r w:rsidR="00C0489E">
        <w:rPr>
          <w:rStyle w:val="PlaceholderText"/>
          <w:rFonts w:cs="Times New Roman"/>
          <w:color w:val="000000"/>
        </w:rPr>
        <w:t>(ďalej len „zákon o</w:t>
      </w:r>
      <w:r w:rsidR="00C0489E">
        <w:rPr>
          <w:rStyle w:val="PlaceholderText"/>
          <w:rFonts w:cs="Times New Roman"/>
          <w:color w:val="000000"/>
        </w:rPr>
        <w:t> </w:t>
      </w:r>
      <w:r w:rsidR="00C0489E">
        <w:rPr>
          <w:rStyle w:val="PlaceholderText"/>
          <w:rFonts w:cs="Times New Roman"/>
          <w:color w:val="000000"/>
        </w:rPr>
        <w:t>petičnom práve“).</w:t>
      </w:r>
    </w:p>
    <w:p w:rsidR="00C0489E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Petičné právo, ako základné právo zahrnuté do politických práv, predstavuje jednu z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foriem priamej demokracie. Je jedným z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prostriedkov, prostredníctvom ktorých dochádza k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uplatneniu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 princípu suverenity občanov zakladajúceho ich legitímny nárok zúčastňovať sa na správe vecí verejných. Petície predstavujú nástroj ochrany práv, majú podobu kvalifikovaných podaní. Sú tiež nástrojom kontroly verejnej správy. Zákon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vo všeobecnosti podrobnejšie špecifikuje možnosti realizácie petičného práva. Výklad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aplikácia ustanovení zákona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musí rešpektovať podstatu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zmysel petičného práva.</w:t>
      </w:r>
    </w:p>
    <w:p w:rsidR="00C0489E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Právny systém Slovenskej republiky obsahuje špeciálnu úpravu petičného práva. Postup pri vybavovaní petícií doručených Národnej rade Slovenskej republiky, jej výborom, predsedovi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podpredsedom upravuje osobitná právna úprava obsiahnutá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ustanoveniach § 133, § 134 a § 147 zákona Národnej rady Slovenskej republiky č. 350/1996 Z. z., ktorá má vo vzťahu k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ustanoveniam zákona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povahu lex specialis. Špeciálna právna úprava petičného práva, týkajúceho sa iniciovania referenda je obsiahnutá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zákone Národnej rady Slovenskej republiky č. 564/1992 Zb.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spôsobe vykonania referenda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predpisov. Osobitná právna úprava petícií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súvislosti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výkonom samosprávy je upravená napríklad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zákone Slovenskej národnej rady č. 369/1990 Zb.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obecnom zriadení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tiež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zákone Slovenskej národnej rady č. 346/1990 Zb.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voľbách do samosprávy obcí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znení neskorších predpisov.</w:t>
      </w:r>
    </w:p>
    <w:p w:rsidR="00C0489E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Novela zákona o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petičnom práve sa predkladá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súvislosti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poznatkami aplikačnej praxe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nadväznosti na niektoré zmeny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 xml:space="preserve">právnom poriadku Slovenskej republiky. </w:t>
      </w:r>
    </w:p>
    <w:p w:rsidR="00C0489E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Predložený návrh zákona je v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súlade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Ústavou Slovenskej republiky, všeobecne záväznými právnymi predpismi,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medzinárodnými zmluvami, ktorými je Slovenská republika viazaná, ako aj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právom Európskej únie.</w:t>
      </w:r>
    </w:p>
    <w:p w:rsidR="00C0489E">
      <w:pPr>
        <w:spacing w:before="0" w:beforeAutospacing="0" w:after="200" w:afterAutospacing="0"/>
        <w:ind w:firstLine="708"/>
        <w:jc w:val="both"/>
        <w:rPr>
          <w:rStyle w:val="PlaceholderText"/>
          <w:rFonts w:cs="Times New Roman"/>
          <w:color w:val="000000"/>
        </w:rPr>
      </w:pPr>
      <w:r>
        <w:rPr>
          <w:rStyle w:val="PlaceholderText"/>
          <w:rFonts w:cs="Times New Roman"/>
          <w:color w:val="000000"/>
        </w:rPr>
        <w:t>Návrh zákona nebude mať vplyvy na schválené rozpočtové limity, z dôvodu, že technické úpravy ústredného portálu verejnej správy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sú realizované v rámci schváleného projektu implementovaného Úradom vlády SR v tomto roku v rámci Operačného programu Informatizácia spoločnosti "E-demokracia a otvorená vláda". Návrh zákona nebude mať vplyv na zamestnanosť, hospodárenie podnikateľskej sféry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iných právnických osôb,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ani na životné prostredie. Návrh obsahuje opatrenia s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pozitívnym vplyvom na informatizáciu spoločnosti a</w:t>
      </w:r>
      <w:r>
        <w:rPr>
          <w:rStyle w:val="PlaceholderText"/>
          <w:rFonts w:cs="Times New Roman"/>
          <w:color w:val="000000"/>
        </w:rPr>
        <w:t> </w:t>
      </w:r>
      <w:r>
        <w:rPr>
          <w:rStyle w:val="PlaceholderText"/>
          <w:rFonts w:cs="Times New Roman"/>
          <w:color w:val="000000"/>
        </w:rPr>
        <w:t>s pozitívnym vplyvom na prístup k právam u jednotlivých ovplyvnených skupín obyvateľstva.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