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425"/>
        <w:gridCol w:w="709"/>
        <w:gridCol w:w="709"/>
        <w:gridCol w:w="5528"/>
        <w:gridCol w:w="425"/>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766D45" w:rsidP="0078287E">
            <w:pPr>
              <w:pStyle w:val="Heading1"/>
              <w:bidi w:val="0"/>
              <w:spacing w:after="0" w:line="240" w:lineRule="auto"/>
              <w:rPr>
                <w:rFonts w:ascii="Arial Narrow" w:hAnsi="Arial Narrow"/>
                <w:sz w:val="20"/>
                <w:szCs w:val="20"/>
              </w:rPr>
            </w:pPr>
            <w:r w:rsidRPr="00766D45">
              <w:rPr>
                <w:rFonts w:ascii="Arial Narrow" w:hAnsi="Arial Narrow"/>
                <w:sz w:val="20"/>
                <w:szCs w:val="20"/>
              </w:rPr>
              <w:t>TABUĽKA  ZHODY</w:t>
            </w:r>
          </w:p>
          <w:p w:rsidR="00217BF4" w:rsidRPr="00766D45" w:rsidP="00217BF4">
            <w:pPr>
              <w:pStyle w:val="Zkladntext"/>
              <w:bidi w:val="0"/>
              <w:spacing w:after="0" w:line="240" w:lineRule="auto"/>
              <w:jc w:val="center"/>
              <w:rPr>
                <w:rFonts w:ascii="Arial Narrow" w:hAnsi="Arial Narrow"/>
                <w:b/>
                <w:sz w:val="20"/>
                <w:szCs w:val="20"/>
              </w:rPr>
            </w:pPr>
            <w:r w:rsidRPr="00766D45" w:rsidR="004577EC">
              <w:rPr>
                <w:rFonts w:ascii="Arial Narrow" w:hAnsi="Arial Narrow"/>
                <w:b/>
                <w:sz w:val="20"/>
                <w:szCs w:val="20"/>
              </w:rPr>
              <w:t>k </w:t>
            </w:r>
            <w:r w:rsidRPr="00766D45" w:rsidR="0078287E">
              <w:rPr>
                <w:rFonts w:ascii="Arial Narrow" w:hAnsi="Arial Narrow"/>
                <w:b/>
                <w:sz w:val="20"/>
                <w:szCs w:val="20"/>
              </w:rPr>
              <w:t>n</w:t>
            </w:r>
            <w:r w:rsidRPr="00766D45" w:rsidR="0091636B">
              <w:rPr>
                <w:rFonts w:ascii="Arial Narrow" w:hAnsi="Arial Narrow"/>
                <w:b/>
                <w:sz w:val="20"/>
                <w:szCs w:val="20"/>
              </w:rPr>
              <w:t>ávrh zákona</w:t>
            </w:r>
            <w:r w:rsidRPr="00766D45" w:rsidR="004C2711">
              <w:rPr>
                <w:rFonts w:ascii="Arial Narrow" w:hAnsi="Arial Narrow"/>
                <w:b/>
                <w:sz w:val="20"/>
                <w:szCs w:val="20"/>
              </w:rPr>
              <w:t xml:space="preserve"> o poisťovníctve</w:t>
            </w:r>
            <w:r w:rsidRPr="00766D45" w:rsidR="002E1D16">
              <w:rPr>
                <w:rFonts w:ascii="Arial Narrow" w:hAnsi="Arial Narrow"/>
                <w:b/>
                <w:sz w:val="20"/>
                <w:szCs w:val="20"/>
              </w:rPr>
              <w:t> </w:t>
            </w:r>
          </w:p>
          <w:p w:rsidR="008C54C3" w:rsidRPr="00766D45" w:rsidP="00217BF4">
            <w:pPr>
              <w:pStyle w:val="Zkladntext"/>
              <w:bidi w:val="0"/>
              <w:spacing w:after="0" w:line="240" w:lineRule="auto"/>
              <w:jc w:val="center"/>
              <w:rPr>
                <w:rFonts w:ascii="Arial Narrow" w:hAnsi="Arial Narrow"/>
                <w:b/>
                <w:bCs/>
                <w:sz w:val="20"/>
                <w:szCs w:val="20"/>
              </w:rPr>
            </w:pPr>
            <w:r w:rsidRPr="00766D45" w:rsidR="00217BF4">
              <w:rPr>
                <w:rFonts w:ascii="Arial Narrow" w:hAnsi="Arial Narrow"/>
                <w:b/>
                <w:sz w:val="20"/>
                <w:szCs w:val="20"/>
              </w:rPr>
              <w:t xml:space="preserve"> </w:t>
            </w:r>
            <w:r w:rsidRPr="00766D45" w:rsidR="00127033">
              <w:rPr>
                <w:rFonts w:ascii="Arial Narrow" w:hAnsi="Arial Narrow"/>
                <w:b/>
                <w:sz w:val="20"/>
                <w:szCs w:val="20"/>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766D45">
            <w:pPr>
              <w:pStyle w:val="Heading4"/>
              <w:bidi w:val="0"/>
              <w:spacing w:after="0" w:line="240" w:lineRule="auto"/>
              <w:jc w:val="both"/>
              <w:rPr>
                <w:rFonts w:ascii="Arial Narrow" w:hAnsi="Arial Narrow"/>
                <w:b w:val="0"/>
                <w:sz w:val="20"/>
                <w:szCs w:val="20"/>
              </w:rPr>
            </w:pPr>
            <w:r w:rsidRPr="00766D45">
              <w:rPr>
                <w:rFonts w:ascii="Arial Narrow" w:hAnsi="Arial Narrow"/>
                <w:b w:val="0"/>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766D45" w:rsidP="00217BF4">
            <w:pPr>
              <w:pStyle w:val="Default"/>
              <w:bidi w:val="0"/>
              <w:spacing w:after="0" w:line="240" w:lineRule="auto"/>
              <w:rPr>
                <w:rFonts w:ascii="Arial Narrow" w:hAnsi="Arial Narrow" w:cs="Times New Roman"/>
                <w:b/>
                <w:bCs/>
                <w:sz w:val="20"/>
                <w:szCs w:val="20"/>
              </w:rPr>
            </w:pPr>
            <w:r w:rsidRPr="00766D45" w:rsidR="0078287E">
              <w:rPr>
                <w:rFonts w:ascii="Arial Narrow" w:hAnsi="Arial Narrow" w:cs="Times New Roman"/>
                <w:b/>
                <w:bCs/>
                <w:sz w:val="20"/>
                <w:szCs w:val="20"/>
              </w:rPr>
              <w:t xml:space="preserve">SMERNICA </w:t>
            </w:r>
            <w:r w:rsidRPr="00766D45" w:rsidR="007E0291">
              <w:rPr>
                <w:rFonts w:ascii="Arial Narrow" w:hAnsi="Arial Narrow" w:cs="Times New Roman"/>
                <w:b/>
                <w:bCs/>
                <w:sz w:val="20"/>
                <w:szCs w:val="20"/>
              </w:rPr>
              <w:t xml:space="preserve">Európskeho parlamentu a Rady </w:t>
            </w:r>
            <w:r w:rsidRPr="00E42128" w:rsidR="007E0291">
              <w:rPr>
                <w:rFonts w:ascii="Arial Narrow" w:hAnsi="Arial Narrow" w:cs="Times New Roman"/>
                <w:b/>
                <w:bCs/>
                <w:sz w:val="20"/>
                <w:szCs w:val="20"/>
                <w:u w:val="single"/>
              </w:rPr>
              <w:t>2002/87/ES</w:t>
            </w:r>
            <w:r w:rsidRPr="00766D45" w:rsidR="007E0291">
              <w:rPr>
                <w:rFonts w:ascii="Arial Narrow" w:hAnsi="Arial Narrow" w:cs="Times New Roman"/>
                <w:b/>
                <w:bCs/>
                <w:sz w:val="20"/>
                <w:szCs w:val="20"/>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w:t>
            </w:r>
            <w:r w:rsidRPr="00766D45" w:rsidR="0050792F">
              <w:rPr>
                <w:rFonts w:ascii="Arial Narrow" w:hAnsi="Arial Narrow" w:cs="Times New Roman"/>
                <w:b/>
                <w:bCs/>
                <w:sz w:val="20"/>
                <w:szCs w:val="20"/>
              </w:rPr>
              <w:t xml:space="preserve"> </w:t>
            </w:r>
            <w:r w:rsidRPr="00766D45" w:rsidR="0050792F">
              <w:rPr>
                <w:rFonts w:ascii="Arial Narrow" w:hAnsi="Arial Narrow"/>
                <w:b/>
                <w:bCs/>
                <w:sz w:val="20"/>
                <w:szCs w:val="20"/>
              </w:rPr>
              <w:t>v platnom znení</w:t>
            </w:r>
          </w:p>
        </w:tc>
      </w:tr>
      <w:tr>
        <w:tblPrEx>
          <w:tblW w:w="16200" w:type="dxa"/>
          <w:tblInd w:w="-497" w:type="dxa"/>
          <w:tblLayout w:type="fixed"/>
          <w:tblCellMar>
            <w:left w:w="43" w:type="dxa"/>
            <w:right w:w="43" w:type="dxa"/>
          </w:tblCellMar>
        </w:tblPrEx>
        <w:trPr>
          <w:trHeight w:val="567"/>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766D45">
            <w:pPr>
              <w:pStyle w:val="Heading4"/>
              <w:bidi w:val="0"/>
              <w:spacing w:before="120" w:after="0" w:line="240" w:lineRule="auto"/>
              <w:rPr>
                <w:rFonts w:ascii="Arial Narrow" w:hAnsi="Arial Narrow"/>
                <w:sz w:val="20"/>
                <w:szCs w:val="20"/>
              </w:rPr>
            </w:pPr>
            <w:r w:rsidRPr="00766D45" w:rsidR="00DE0F85">
              <w:rPr>
                <w:rFonts w:ascii="Arial Narrow" w:hAnsi="Arial Narrow"/>
                <w:sz w:val="20"/>
                <w:szCs w:val="20"/>
              </w:rPr>
              <w:t>Smernica EÚ</w:t>
            </w:r>
          </w:p>
          <w:p w:rsidR="00EE7DD6" w:rsidRPr="00766D45" w:rsidP="00217BF4">
            <w:pPr>
              <w:pStyle w:val="BodyText3"/>
              <w:bidi w:val="0"/>
              <w:spacing w:after="0" w:line="240" w:lineRule="exact"/>
              <w:rPr>
                <w:rFonts w:ascii="Arial Narrow" w:hAnsi="Arial Narrow"/>
                <w:b/>
                <w:sz w:val="20"/>
                <w:szCs w:val="20"/>
              </w:rPr>
            </w:pPr>
            <w:r w:rsidRPr="00766D45" w:rsidR="007E0291">
              <w:rPr>
                <w:rFonts w:ascii="Arial Narrow" w:hAnsi="Arial Narrow"/>
                <w:b/>
                <w:bCs/>
                <w:color w:val="000000"/>
                <w:sz w:val="20"/>
                <w:szCs w:val="20"/>
              </w:rPr>
              <w:t xml:space="preserve">SMERNICA Európskeho parlamentu a Rady </w:t>
            </w:r>
            <w:r w:rsidRPr="00E42128" w:rsidR="007E0291">
              <w:rPr>
                <w:rFonts w:ascii="Arial Narrow" w:hAnsi="Arial Narrow"/>
                <w:b/>
                <w:bCs/>
                <w:color w:val="000000"/>
                <w:sz w:val="20"/>
                <w:szCs w:val="20"/>
                <w:u w:val="single"/>
              </w:rPr>
              <w:t>2002/87/ES</w:t>
            </w:r>
            <w:r w:rsidRPr="00766D45" w:rsidR="007E0291">
              <w:rPr>
                <w:rFonts w:ascii="Arial Narrow" w:hAnsi="Arial Narrow"/>
                <w:b/>
                <w:bCs/>
                <w:color w:val="000000"/>
                <w:sz w:val="20"/>
                <w:szCs w:val="20"/>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w:t>
            </w:r>
            <w:r w:rsidRPr="00766D45" w:rsidR="0050792F">
              <w:rPr>
                <w:rFonts w:ascii="Arial Narrow" w:hAnsi="Arial Narrow"/>
                <w:b/>
                <w:bCs/>
                <w:color w:val="000000"/>
                <w:sz w:val="20"/>
                <w:szCs w:val="20"/>
              </w:rPr>
              <w:t xml:space="preserve"> v platnom znení</w:t>
            </w:r>
          </w:p>
        </w:tc>
        <w:tc>
          <w:tcPr>
            <w:tcW w:w="8289" w:type="dxa"/>
            <w:gridSpan w:val="5"/>
            <w:tcBorders>
              <w:top w:val="single" w:sz="4" w:space="0" w:color="auto"/>
              <w:left w:val="nil"/>
              <w:bottom w:val="single" w:sz="4" w:space="0" w:color="auto"/>
              <w:right w:val="single" w:sz="12" w:space="0" w:color="auto"/>
            </w:tcBorders>
            <w:textDirection w:val="lrTb"/>
            <w:vAlign w:val="top"/>
          </w:tcPr>
          <w:p w:rsidR="008C54C3" w:rsidRPr="00766D45">
            <w:pPr>
              <w:pStyle w:val="Heading4"/>
              <w:bidi w:val="0"/>
              <w:spacing w:before="120" w:after="0" w:line="240" w:lineRule="auto"/>
              <w:rPr>
                <w:rFonts w:ascii="Arial Narrow" w:hAnsi="Arial Narrow"/>
                <w:sz w:val="20"/>
                <w:szCs w:val="20"/>
              </w:rPr>
            </w:pPr>
            <w:r w:rsidRPr="00766D45">
              <w:rPr>
                <w:rFonts w:ascii="Arial Narrow" w:hAnsi="Arial Narrow"/>
                <w:sz w:val="20"/>
                <w:szCs w:val="20"/>
              </w:rPr>
              <w:t>Všeobecne záväzné právne predpisy Slovenskej republiky</w:t>
            </w:r>
          </w:p>
          <w:p w:rsidR="00217BF4" w:rsidP="00217BF4">
            <w:pPr>
              <w:pStyle w:val="Zkladntext"/>
              <w:bidi w:val="0"/>
              <w:spacing w:after="0" w:line="240" w:lineRule="auto"/>
              <w:jc w:val="both"/>
              <w:rPr>
                <w:rFonts w:ascii="Arial Narrow" w:hAnsi="Arial Narrow"/>
                <w:sz w:val="20"/>
                <w:szCs w:val="20"/>
              </w:rPr>
            </w:pPr>
            <w:r w:rsidRPr="006D1A7B" w:rsidR="004577EC">
              <w:rPr>
                <w:rFonts w:ascii="Arial Narrow" w:hAnsi="Arial Narrow"/>
                <w:sz w:val="20"/>
                <w:szCs w:val="20"/>
              </w:rPr>
              <w:t>Návrh</w:t>
            </w:r>
            <w:r w:rsidRPr="006D1A7B" w:rsidR="007E0291">
              <w:rPr>
                <w:rFonts w:ascii="Arial Narrow" w:hAnsi="Arial Narrow"/>
                <w:sz w:val="20"/>
                <w:szCs w:val="20"/>
              </w:rPr>
              <w:t xml:space="preserve"> zákona o</w:t>
            </w:r>
            <w:r w:rsidRPr="006D1A7B" w:rsidR="001B58A1">
              <w:rPr>
                <w:rFonts w:ascii="Arial Narrow" w:hAnsi="Arial Narrow"/>
                <w:sz w:val="20"/>
                <w:szCs w:val="20"/>
              </w:rPr>
              <w:t> </w:t>
            </w:r>
            <w:r w:rsidRPr="006D1A7B" w:rsidR="007E0291">
              <w:rPr>
                <w:rFonts w:ascii="Arial Narrow" w:hAnsi="Arial Narrow"/>
                <w:sz w:val="20"/>
                <w:szCs w:val="20"/>
              </w:rPr>
              <w:t>poisťovníctve</w:t>
            </w:r>
            <w:r w:rsidRPr="006D1A7B" w:rsidR="001B58A1">
              <w:rPr>
                <w:rFonts w:ascii="Arial Narrow" w:hAnsi="Arial Narrow"/>
                <w:sz w:val="20"/>
                <w:szCs w:val="20"/>
              </w:rPr>
              <w:t xml:space="preserve"> a o zmene a doplnení niektorých zákonov (ďalej len „návrh zákona</w:t>
            </w:r>
            <w:r w:rsidRPr="006D1A7B" w:rsidR="00992C43">
              <w:rPr>
                <w:rFonts w:ascii="Arial Narrow" w:hAnsi="Arial Narrow"/>
                <w:sz w:val="20"/>
                <w:szCs w:val="20"/>
              </w:rPr>
              <w:t>“</w:t>
            </w:r>
            <w:r w:rsidRPr="006D1A7B" w:rsidR="001B58A1">
              <w:rPr>
                <w:rFonts w:ascii="Arial Narrow" w:hAnsi="Arial Narrow"/>
                <w:sz w:val="20"/>
                <w:szCs w:val="20"/>
              </w:rPr>
              <w:t>)</w:t>
            </w:r>
          </w:p>
          <w:p w:rsidR="006D1A7B" w:rsidRPr="006D1A7B" w:rsidP="00217BF4">
            <w:pPr>
              <w:pStyle w:val="Zkladntext"/>
              <w:bidi w:val="0"/>
              <w:spacing w:after="0" w:line="240" w:lineRule="auto"/>
              <w:jc w:val="both"/>
              <w:rPr>
                <w:rFonts w:ascii="Arial Narrow" w:hAnsi="Arial Narrow"/>
                <w:sz w:val="20"/>
                <w:szCs w:val="20"/>
              </w:rPr>
            </w:pPr>
          </w:p>
          <w:p w:rsidR="00E214EF" w:rsidP="00E214EF">
            <w:pPr>
              <w:bidi w:val="0"/>
              <w:spacing w:after="0" w:line="240" w:lineRule="auto"/>
              <w:jc w:val="both"/>
              <w:rPr>
                <w:rFonts w:ascii="Arial Narrow" w:hAnsi="Arial Narrow"/>
                <w:sz w:val="20"/>
                <w:szCs w:val="20"/>
              </w:rPr>
            </w:pPr>
            <w:r w:rsidRPr="00E214EF">
              <w:rPr>
                <w:rFonts w:ascii="Arial Narrow" w:hAnsi="Arial Narrow"/>
                <w:sz w:val="20"/>
                <w:szCs w:val="20"/>
              </w:rPr>
              <w:t>Zákon</w:t>
            </w:r>
            <w:r>
              <w:rPr>
                <w:rFonts w:ascii="Arial Narrow" w:hAnsi="Arial Narrow"/>
                <w:b/>
                <w:sz w:val="20"/>
                <w:szCs w:val="20"/>
              </w:rPr>
              <w:t xml:space="preserve"> </w:t>
            </w:r>
            <w:r>
              <w:rPr>
                <w:rFonts w:ascii="Arial Narrow" w:hAnsi="Arial Narrow"/>
                <w:sz w:val="20"/>
                <w:szCs w:val="20"/>
              </w:rPr>
              <w:t xml:space="preserve">č. </w:t>
            </w:r>
            <w:r w:rsidRPr="00813939">
              <w:rPr>
                <w:rFonts w:ascii="Arial Narrow" w:hAnsi="Arial Narrow"/>
                <w:sz w:val="20"/>
                <w:szCs w:val="20"/>
              </w:rPr>
              <w:t>566/2001</w:t>
            </w:r>
            <w:r>
              <w:rPr>
                <w:rFonts w:ascii="Arial Narrow" w:hAnsi="Arial Narrow"/>
                <w:sz w:val="20"/>
                <w:szCs w:val="20"/>
              </w:rPr>
              <w:t xml:space="preserve"> Z.z. </w:t>
            </w:r>
            <w:r w:rsidRPr="001565A1">
              <w:rPr>
                <w:rFonts w:ascii="Arial Narrow" w:hAnsi="Arial Narrow"/>
                <w:sz w:val="20"/>
                <w:szCs w:val="20"/>
              </w:rPr>
              <w:t xml:space="preserve">o cenných papieroch a investičných službách a o zmene a doplnení niektorých zákonov (zákon o cenných papieroch) </w:t>
            </w:r>
            <w:r>
              <w:rPr>
                <w:rFonts w:ascii="Arial Narrow" w:hAnsi="Arial Narrow"/>
                <w:sz w:val="20"/>
                <w:szCs w:val="20"/>
              </w:rPr>
              <w:t>v znení neskorších predpisov (ďalej len „566/2001“)</w:t>
            </w:r>
          </w:p>
          <w:p w:rsidR="00E214EF" w:rsidP="00E214EF">
            <w:pPr>
              <w:bidi w:val="0"/>
              <w:spacing w:after="0" w:line="240" w:lineRule="auto"/>
              <w:jc w:val="both"/>
              <w:rPr>
                <w:rFonts w:ascii="Arial Narrow" w:hAnsi="Arial Narrow"/>
                <w:sz w:val="20"/>
                <w:szCs w:val="20"/>
              </w:rPr>
            </w:pPr>
            <w:r w:rsidRPr="00E214EF">
              <w:rPr>
                <w:rFonts w:ascii="Arial Narrow" w:hAnsi="Arial Narrow"/>
                <w:sz w:val="20"/>
                <w:szCs w:val="20"/>
              </w:rPr>
              <w:t>Zákon č. 203/2011 Z. z. o kolektívnom investovaní</w:t>
            </w:r>
            <w:r>
              <w:rPr>
                <w:rFonts w:ascii="Arial Narrow" w:hAnsi="Arial Narrow"/>
                <w:b/>
                <w:sz w:val="20"/>
                <w:szCs w:val="20"/>
              </w:rPr>
              <w:t xml:space="preserve"> </w:t>
            </w:r>
            <w:r>
              <w:rPr>
                <w:rFonts w:ascii="Arial Narrow" w:hAnsi="Arial Narrow"/>
                <w:sz w:val="20"/>
                <w:szCs w:val="20"/>
              </w:rPr>
              <w:t>v znení neskorších predpisov (ďalej len „203/2011“)</w:t>
            </w:r>
          </w:p>
          <w:p w:rsidR="002E1D16" w:rsidRPr="00766D45" w:rsidP="006D1A7B">
            <w:pPr>
              <w:bidi w:val="0"/>
              <w:spacing w:after="0" w:line="240" w:lineRule="auto"/>
              <w:jc w:val="both"/>
              <w:rPr>
                <w:rFonts w:ascii="Arial Narrow" w:hAnsi="Arial Narrow"/>
                <w:b/>
                <w:sz w:val="20"/>
                <w:szCs w:val="20"/>
              </w:rPr>
            </w:pPr>
            <w:r w:rsidR="006D1A7B">
              <w:rPr>
                <w:rFonts w:ascii="Arial Narrow" w:hAnsi="Arial Narrow"/>
                <w:sz w:val="20"/>
                <w:szCs w:val="20"/>
              </w:rPr>
              <w:t xml:space="preserve">Zákon č. </w:t>
            </w:r>
            <w:r w:rsidRPr="00813939" w:rsidR="006D1A7B">
              <w:rPr>
                <w:rFonts w:ascii="Arial Narrow" w:hAnsi="Arial Narrow"/>
                <w:sz w:val="20"/>
                <w:szCs w:val="20"/>
              </w:rPr>
              <w:t>483/2001</w:t>
            </w:r>
            <w:r w:rsidR="006D1A7B">
              <w:rPr>
                <w:rFonts w:ascii="Arial Narrow" w:hAnsi="Arial Narrow"/>
                <w:sz w:val="20"/>
                <w:szCs w:val="20"/>
              </w:rPr>
              <w:t xml:space="preserve"> Z.z. </w:t>
            </w:r>
            <w:r w:rsidRPr="001565A1" w:rsidR="006D1A7B">
              <w:rPr>
                <w:rFonts w:ascii="Arial Narrow" w:hAnsi="Arial Narrow"/>
                <w:sz w:val="20"/>
                <w:szCs w:val="20"/>
              </w:rPr>
              <w:t>o bankách a o zmene a doplnení niektorých zákonov</w:t>
            </w:r>
            <w:r w:rsidR="006D1A7B">
              <w:rPr>
                <w:rFonts w:ascii="Arial Narrow" w:hAnsi="Arial Narrow"/>
                <w:sz w:val="20"/>
                <w:szCs w:val="20"/>
              </w:rPr>
              <w:t xml:space="preserve"> v znení neskorších predpisov (ďalej len „483/2001“)</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Pr>
                <w:rFonts w:ascii="Arial Narrow" w:hAnsi="Arial Narrow"/>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Pr>
                <w:rFonts w:ascii="Arial Narrow" w:hAnsi="Arial Narrow"/>
                <w:sz w:val="20"/>
                <w:szCs w:val="20"/>
              </w:rPr>
              <w:t>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Pr>
                <w:rFonts w:ascii="Arial Narrow" w:hAnsi="Arial Narrow"/>
                <w:sz w:val="20"/>
                <w:szCs w:val="20"/>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Pr>
                <w:rFonts w:ascii="Arial Narrow" w:hAnsi="Arial Narrow"/>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BodyText2"/>
              <w:bidi w:val="0"/>
              <w:spacing w:after="0" w:line="240" w:lineRule="exact"/>
              <w:rPr>
                <w:rFonts w:ascii="Arial Narrow" w:hAnsi="Arial Narrow"/>
              </w:rPr>
            </w:pPr>
            <w:r w:rsidRPr="00766D45">
              <w:rPr>
                <w:rFonts w:ascii="Arial Narrow" w:hAnsi="Arial Narrow"/>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BodyText2"/>
              <w:bidi w:val="0"/>
              <w:spacing w:after="0" w:line="240" w:lineRule="exact"/>
              <w:rPr>
                <w:rFonts w:ascii="Arial Narrow" w:hAnsi="Arial Narrow"/>
              </w:rPr>
            </w:pPr>
            <w:r w:rsidRPr="00766D45">
              <w:rPr>
                <w:rFonts w:ascii="Arial Narrow" w:hAnsi="Arial Narrow"/>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Pr>
                <w:rFonts w:ascii="Arial Narrow" w:hAnsi="Arial Narrow"/>
                <w:sz w:val="20"/>
                <w:szCs w:val="20"/>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5170A9">
              <w:rPr>
                <w:rFonts w:ascii="Arial Narrow" w:hAnsi="Arial Narrow"/>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Článok</w:t>
            </w:r>
          </w:p>
          <w:p w:rsidR="00A9063F" w:rsidRPr="00766D45">
            <w:pPr>
              <w:pStyle w:val="Normlny"/>
              <w:bidi w:val="0"/>
              <w:spacing w:after="0" w:line="240" w:lineRule="auto"/>
              <w:jc w:val="center"/>
              <w:rPr>
                <w:rFonts w:ascii="Arial Narrow" w:hAnsi="Arial Narrow"/>
              </w:rPr>
            </w:pPr>
            <w:r w:rsidRPr="00766D45">
              <w:rPr>
                <w:rFonts w:ascii="Arial Narrow" w:hAnsi="Arial Narrow"/>
              </w:rPr>
              <w:t>(Č, O,</w:t>
            </w:r>
          </w:p>
          <w:p w:rsidR="00A9063F" w:rsidRPr="00766D45">
            <w:pPr>
              <w:pStyle w:val="Normlny"/>
              <w:bidi w:val="0"/>
              <w:spacing w:after="0" w:line="240" w:lineRule="auto"/>
              <w:jc w:val="center"/>
              <w:rPr>
                <w:rFonts w:ascii="Arial Narrow" w:hAnsi="Arial Narrow"/>
              </w:rPr>
            </w:pPr>
            <w:r w:rsidRPr="00766D45">
              <w:rPr>
                <w:rFonts w:ascii="Arial Narrow" w:hAnsi="Arial Narrow"/>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Text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Spôsob transp.</w:t>
            </w:r>
          </w:p>
          <w:p w:rsidR="00A9063F" w:rsidRPr="00766D45">
            <w:pPr>
              <w:pStyle w:val="Normlny"/>
              <w:bidi w:val="0"/>
              <w:spacing w:after="0" w:line="240" w:lineRule="auto"/>
              <w:jc w:val="center"/>
              <w:rPr>
                <w:rFonts w:ascii="Arial Narrow" w:hAnsi="Arial Narrow"/>
              </w:rPr>
            </w:pPr>
            <w:r w:rsidRPr="00766D45">
              <w:rPr>
                <w:rFonts w:ascii="Arial Narrow" w:hAnsi="Arial Narrow"/>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Číslo</w:t>
            </w:r>
          </w:p>
          <w:p w:rsidR="00A9063F" w:rsidRPr="00766D45">
            <w:pPr>
              <w:pStyle w:val="Normlny"/>
              <w:bidi w:val="0"/>
              <w:spacing w:after="0" w:line="240" w:lineRule="auto"/>
              <w:jc w:val="center"/>
              <w:rPr>
                <w:rFonts w:ascii="Arial Narrow" w:hAnsi="Arial Narrow"/>
              </w:rPr>
            </w:pPr>
            <w:r w:rsidRPr="00766D45">
              <w:rPr>
                <w:rFonts w:ascii="Arial Narrow" w:hAnsi="Arial Narrow"/>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Článok (Č, §, O, V, P)</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Pr>
                <w:rFonts w:ascii="Arial Narrow" w:hAnsi="Arial Narrow"/>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2E1D16">
            <w:pPr>
              <w:bidi w:val="0"/>
              <w:spacing w:after="0" w:line="240" w:lineRule="auto"/>
              <w:jc w:val="center"/>
              <w:rPr>
                <w:rFonts w:ascii="Arial Narrow" w:hAnsi="Arial Narrow"/>
                <w:sz w:val="20"/>
                <w:szCs w:val="20"/>
              </w:rPr>
            </w:pPr>
            <w:r w:rsidRPr="00766D45" w:rsidR="0078287E">
              <w:rPr>
                <w:rFonts w:ascii="Arial Narrow" w:hAnsi="Arial Narrow"/>
                <w:sz w:val="20"/>
                <w:szCs w:val="20"/>
              </w:rPr>
              <w:t xml:space="preserve">Čl. 1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pStyle w:val="CM4"/>
              <w:bidi w:val="0"/>
              <w:spacing w:before="60" w:after="60" w:line="240" w:lineRule="auto"/>
              <w:rPr>
                <w:rFonts w:ascii="Arial Narrow" w:hAnsi="Arial Narrow"/>
                <w:bCs/>
                <w:sz w:val="20"/>
                <w:szCs w:val="20"/>
              </w:rPr>
            </w:pPr>
            <w:r w:rsidRPr="00766D45">
              <w:rPr>
                <w:rFonts w:ascii="Arial Narrow" w:hAnsi="Arial Narrow"/>
                <w:bCs/>
                <w:sz w:val="20"/>
                <w:szCs w:val="20"/>
              </w:rPr>
              <w:t>Predmet úpravy</w:t>
            </w:r>
          </w:p>
          <w:p w:rsidR="0050792F" w:rsidRPr="00766D45" w:rsidP="0050792F">
            <w:pPr>
              <w:pStyle w:val="CM4"/>
              <w:bidi w:val="0"/>
              <w:spacing w:before="60" w:after="60" w:line="240" w:lineRule="auto"/>
              <w:rPr>
                <w:rFonts w:ascii="Arial Narrow" w:hAnsi="Arial Narrow"/>
                <w:sz w:val="20"/>
                <w:szCs w:val="20"/>
              </w:rPr>
            </w:pPr>
            <w:r w:rsidRPr="00766D45">
              <w:rPr>
                <w:rFonts w:ascii="Arial Narrow" w:hAnsi="Arial Narrow"/>
                <w:sz w:val="20"/>
                <w:szCs w:val="20"/>
              </w:rPr>
              <w:t>Táto smernica ustanovuje pravidlá doplnkového dohľadu nad regulovanými subjektmi, ktorým bolo udelené oprávnenie v súlade s článkom 6 smernice 73/239/EHS, článkom 4 smernice 2002/83/ES ( </w:t>
            </w:r>
            <w:r w:rsidRPr="00766D45">
              <w:rPr>
                <w:rFonts w:ascii="Arial Narrow" w:hAnsi="Arial Narrow"/>
                <w:sz w:val="20"/>
                <w:szCs w:val="20"/>
                <w:vertAlign w:val="superscript"/>
              </w:rPr>
              <w:t>14</w:t>
            </w:r>
            <w:r w:rsidRPr="00766D45">
              <w:rPr>
                <w:rFonts w:ascii="Arial Narrow" w:hAnsi="Arial Narrow"/>
                <w:sz w:val="20"/>
                <w:szCs w:val="20"/>
              </w:rPr>
              <w:t> ), článkom 5 smernice 2004/39/ES ( </w:t>
            </w:r>
            <w:r w:rsidRPr="00766D45">
              <w:rPr>
                <w:rFonts w:ascii="Arial Narrow" w:hAnsi="Arial Narrow"/>
                <w:sz w:val="20"/>
                <w:szCs w:val="20"/>
                <w:vertAlign w:val="superscript"/>
              </w:rPr>
              <w:t>15</w:t>
            </w:r>
            <w:r w:rsidRPr="00766D45">
              <w:rPr>
                <w:rFonts w:ascii="Arial Narrow" w:hAnsi="Arial Narrow"/>
                <w:sz w:val="20"/>
                <w:szCs w:val="20"/>
              </w:rPr>
              <w:t> ), článkom 3 smernice 2005/68/ES ( </w:t>
            </w:r>
            <w:r w:rsidRPr="00766D45">
              <w:rPr>
                <w:rFonts w:ascii="Arial Narrow" w:hAnsi="Arial Narrow"/>
                <w:sz w:val="20"/>
                <w:szCs w:val="20"/>
                <w:vertAlign w:val="superscript"/>
              </w:rPr>
              <w:t>16</w:t>
            </w:r>
            <w:r w:rsidRPr="00766D45">
              <w:rPr>
                <w:rFonts w:ascii="Arial Narrow" w:hAnsi="Arial Narrow"/>
                <w:sz w:val="20"/>
                <w:szCs w:val="20"/>
              </w:rPr>
              <w:t> ), článkom 6 smernice 2006/48/ES ( </w:t>
            </w:r>
            <w:r w:rsidRPr="00766D45">
              <w:rPr>
                <w:rFonts w:ascii="Arial Narrow" w:hAnsi="Arial Narrow"/>
                <w:sz w:val="20"/>
                <w:szCs w:val="20"/>
                <w:vertAlign w:val="superscript"/>
              </w:rPr>
              <w:t>17</w:t>
            </w:r>
            <w:r w:rsidRPr="00766D45">
              <w:rPr>
                <w:rFonts w:ascii="Arial Narrow" w:hAnsi="Arial Narrow"/>
                <w:sz w:val="20"/>
                <w:szCs w:val="20"/>
              </w:rPr>
              <w:t> ), článkom 5 smernice 2009/65/ES ( </w:t>
            </w:r>
            <w:r w:rsidRPr="00766D45">
              <w:rPr>
                <w:rFonts w:ascii="Arial Narrow" w:hAnsi="Arial Narrow"/>
                <w:sz w:val="20"/>
                <w:szCs w:val="20"/>
                <w:vertAlign w:val="superscript"/>
              </w:rPr>
              <w:t>18</w:t>
            </w:r>
            <w:r w:rsidRPr="00766D45">
              <w:rPr>
                <w:rFonts w:ascii="Arial Narrow" w:hAnsi="Arial Narrow"/>
                <w:sz w:val="20"/>
                <w:szCs w:val="20"/>
              </w:rPr>
              <w:t> ), článkom 14 smernice 2009/138/ES ( </w:t>
            </w:r>
            <w:r w:rsidRPr="00766D45">
              <w:rPr>
                <w:rFonts w:ascii="Arial Narrow" w:hAnsi="Arial Narrow"/>
                <w:sz w:val="20"/>
                <w:szCs w:val="20"/>
                <w:vertAlign w:val="superscript"/>
              </w:rPr>
              <w:t>19</w:t>
            </w:r>
            <w:r w:rsidRPr="00766D45">
              <w:rPr>
                <w:rFonts w:ascii="Arial Narrow" w:hAnsi="Arial Narrow"/>
                <w:sz w:val="20"/>
                <w:szCs w:val="20"/>
              </w:rPr>
              <w:t> ) alebo článkami 6 až 11 smernice 2011/61/EÚ ( </w:t>
            </w:r>
            <w:r w:rsidRPr="00766D45">
              <w:rPr>
                <w:rFonts w:ascii="Arial Narrow" w:hAnsi="Arial Narrow"/>
                <w:sz w:val="20"/>
                <w:szCs w:val="20"/>
                <w:vertAlign w:val="superscript"/>
              </w:rPr>
              <w:t>20</w:t>
            </w:r>
            <w:r w:rsidRPr="00766D45">
              <w:rPr>
                <w:rFonts w:ascii="Arial Narrow" w:hAnsi="Arial Narrow"/>
                <w:sz w:val="20"/>
                <w:szCs w:val="20"/>
              </w:rPr>
              <w:t> ) a ktoré sú súčasťou finančného konglomerátu.</w:t>
            </w:r>
          </w:p>
          <w:p w:rsidR="0050792F" w:rsidRPr="00766D45" w:rsidP="0050792F">
            <w:pPr>
              <w:pStyle w:val="CM4"/>
              <w:bidi w:val="0"/>
              <w:spacing w:before="60" w:after="60" w:line="240" w:lineRule="auto"/>
              <w:rPr>
                <w:rFonts w:ascii="Arial Narrow" w:hAnsi="Arial Narrow"/>
                <w:sz w:val="20"/>
                <w:szCs w:val="20"/>
              </w:rPr>
            </w:pPr>
            <w:r w:rsidRPr="00766D45">
              <w:rPr>
                <w:rFonts w:ascii="Arial Narrow" w:hAnsi="Arial Narrow"/>
                <w:sz w:val="20"/>
                <w:szCs w:val="20"/>
              </w:rPr>
              <w:t>Táto smernica taktiež mení a dopĺňa príslušné sektorové predpisy platné pre subjekty, ktorých činnosť upravujú uvedené smernice.</w:t>
            </w:r>
          </w:p>
          <w:p w:rsidR="002E1D16" w:rsidRPr="00766D45" w:rsidP="00217BF4">
            <w:pPr>
              <w:pStyle w:val="CM4"/>
              <w:bidi w:val="0"/>
              <w:spacing w:before="60" w:after="60" w:line="240" w:lineRule="auto"/>
              <w:rPr>
                <w:rFonts w:ascii="Arial Narrow" w:hAnsi="Arial Narrow"/>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78287E">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A5397A">
              <w:rPr>
                <w:rFonts w:ascii="Arial Narrow" w:hAnsi="Arial Narrow"/>
                <w:sz w:val="20"/>
                <w:szCs w:val="20"/>
              </w:rPr>
              <w:t>Návrh</w:t>
            </w:r>
          </w:p>
          <w:p w:rsidR="00A5397A"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91636B">
            <w:pPr>
              <w:pStyle w:val="Normlny"/>
              <w:bidi w:val="0"/>
              <w:spacing w:after="0" w:line="240" w:lineRule="auto"/>
              <w:jc w:val="center"/>
              <w:rPr>
                <w:rFonts w:ascii="Arial Narrow" w:hAnsi="Arial Narrow"/>
              </w:rPr>
            </w:pPr>
            <w:r w:rsidRPr="00766D45" w:rsidR="00A5397A">
              <w:rPr>
                <w:rFonts w:ascii="Arial Narrow" w:hAnsi="Arial Narrow"/>
              </w:rPr>
              <w:t>§ 1</w:t>
            </w: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p>
          <w:p w:rsidR="00766D45" w:rsidRPr="00766D45" w:rsidP="0091636B">
            <w:pPr>
              <w:pStyle w:val="Normlny"/>
              <w:bidi w:val="0"/>
              <w:spacing w:after="0" w:line="240" w:lineRule="auto"/>
              <w:jc w:val="center"/>
              <w:rPr>
                <w:rFonts w:ascii="Arial Narrow" w:hAnsi="Arial Narrow"/>
              </w:rPr>
            </w:pPr>
            <w:r w:rsidRPr="00766D45">
              <w:rPr>
                <w:rFonts w:ascii="Arial Narrow" w:hAnsi="Arial Narrow"/>
              </w:rPr>
              <w:t>§ 124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5397A" w:rsidRPr="00766D45" w:rsidP="00A5397A">
            <w:pPr>
              <w:pStyle w:val="Normlny"/>
              <w:bidi w:val="0"/>
              <w:spacing w:after="0" w:line="240" w:lineRule="auto"/>
              <w:rPr>
                <w:rFonts w:ascii="Arial Narrow" w:hAnsi="Arial Narrow"/>
              </w:rPr>
            </w:pPr>
            <w:r w:rsidRPr="00766D45">
              <w:rPr>
                <w:rFonts w:ascii="Arial Narrow" w:hAnsi="Arial Narrow"/>
              </w:rPr>
              <w:t>Tento zákon upravuje</w:t>
            </w:r>
          </w:p>
          <w:p w:rsidR="00A5397A" w:rsidRPr="00766D45" w:rsidP="00650E89">
            <w:pPr>
              <w:pStyle w:val="Normlny"/>
              <w:bidi w:val="0"/>
              <w:spacing w:after="0" w:line="240" w:lineRule="auto"/>
              <w:jc w:val="both"/>
              <w:rPr>
                <w:rFonts w:ascii="Arial Narrow" w:hAnsi="Arial Narrow"/>
              </w:rPr>
            </w:pPr>
            <w:r w:rsidRPr="00766D45">
              <w:rPr>
                <w:rFonts w:ascii="Arial Narrow" w:hAnsi="Arial Narrow"/>
              </w:rPr>
              <w:t>a) niektoré vzťahy súvisiace so vznikom, organizáciou, riadením a vykonávaním činnosti poisťovní a zaisťovní,</w:t>
            </w:r>
          </w:p>
          <w:p w:rsidR="00A5397A" w:rsidRPr="00766D45" w:rsidP="00650E89">
            <w:pPr>
              <w:pStyle w:val="Normlny"/>
              <w:bidi w:val="0"/>
              <w:spacing w:after="0" w:line="240" w:lineRule="auto"/>
              <w:jc w:val="both"/>
              <w:rPr>
                <w:rFonts w:ascii="Arial Narrow" w:hAnsi="Arial Narrow"/>
              </w:rPr>
            </w:pPr>
            <w:r w:rsidRPr="00766D45">
              <w:rPr>
                <w:rFonts w:ascii="Arial Narrow" w:hAnsi="Arial Narrow"/>
              </w:rPr>
              <w:t>b) oceňovanie aktív, záväzkov a kapitálových požiadaviek pre účely dohľadu,</w:t>
            </w:r>
          </w:p>
          <w:p w:rsidR="00A5397A" w:rsidRPr="00766D45" w:rsidP="00650E89">
            <w:pPr>
              <w:pStyle w:val="Normlny"/>
              <w:bidi w:val="0"/>
              <w:spacing w:after="0" w:line="240" w:lineRule="auto"/>
              <w:jc w:val="both"/>
              <w:rPr>
                <w:rFonts w:ascii="Arial Narrow" w:hAnsi="Arial Narrow"/>
              </w:rPr>
            </w:pPr>
            <w:r w:rsidRPr="00766D45">
              <w:rPr>
                <w:rFonts w:ascii="Arial Narrow" w:hAnsi="Arial Narrow"/>
              </w:rPr>
              <w:t>c) reorganizáciu a niektoré vzťahy súvisiace so zánikom poisťovní a zaisťovní,</w:t>
            </w:r>
          </w:p>
          <w:p w:rsidR="00A5397A" w:rsidRPr="00766D45" w:rsidP="00650E89">
            <w:pPr>
              <w:pStyle w:val="Normlny"/>
              <w:bidi w:val="0"/>
              <w:spacing w:after="0" w:line="240" w:lineRule="auto"/>
              <w:jc w:val="both"/>
              <w:rPr>
                <w:rFonts w:ascii="Arial Narrow" w:hAnsi="Arial Narrow"/>
              </w:rPr>
            </w:pPr>
            <w:r w:rsidRPr="00766D45">
              <w:rPr>
                <w:rFonts w:ascii="Arial Narrow" w:hAnsi="Arial Narrow"/>
              </w:rPr>
              <w:t>d) niektoré vzťahy súvisiace s pôsobením poisťovní z iných členských štátov, zaisťovní z iných členských štátov, zahraničných poisťovní a zahraničných zaisťovní na území Slovenskej republiky,</w:t>
            </w:r>
          </w:p>
          <w:p w:rsidR="00A9063F" w:rsidRPr="00766D45" w:rsidP="00650E89">
            <w:pPr>
              <w:pStyle w:val="Normlny"/>
              <w:bidi w:val="0"/>
              <w:spacing w:after="0" w:line="240" w:lineRule="auto"/>
              <w:jc w:val="both"/>
              <w:rPr>
                <w:rFonts w:ascii="Arial Narrow" w:hAnsi="Arial Narrow"/>
              </w:rPr>
            </w:pPr>
            <w:r w:rsidRPr="00766D45" w:rsidR="00A5397A">
              <w:rPr>
                <w:rFonts w:ascii="Arial Narrow" w:hAnsi="Arial Narrow"/>
              </w:rPr>
              <w:t>e) niektoré vzťahy upravujúce výkon dohľadu nad poisťovníctvom.</w:t>
            </w:r>
          </w:p>
          <w:p w:rsidR="00771644" w:rsidRPr="00766D45" w:rsidP="00650E89">
            <w:pPr>
              <w:pStyle w:val="Normlny"/>
              <w:bidi w:val="0"/>
              <w:spacing w:after="0" w:line="240" w:lineRule="auto"/>
              <w:jc w:val="both"/>
              <w:rPr>
                <w:rFonts w:ascii="Arial Narrow" w:hAnsi="Arial Narrow"/>
              </w:rPr>
            </w:pPr>
          </w:p>
          <w:p w:rsidR="00771644" w:rsidRPr="00766D45" w:rsidP="00766D45">
            <w:pPr>
              <w:bidi w:val="0"/>
              <w:spacing w:after="0" w:line="240" w:lineRule="auto"/>
              <w:jc w:val="both"/>
              <w:rPr>
                <w:rFonts w:ascii="Arial Narrow" w:hAnsi="Arial Narrow"/>
                <w:sz w:val="20"/>
                <w:szCs w:val="20"/>
              </w:rPr>
            </w:pPr>
            <w:r w:rsidRPr="00766D45" w:rsidR="00766D45">
              <w:rPr>
                <w:rFonts w:ascii="Arial Narrow" w:hAnsi="Arial Narrow"/>
                <w:sz w:val="20"/>
                <w:szCs w:val="20"/>
              </w:rPr>
              <w:t>Doplňujúcim dohľadom je sledovanie a regulácia rizík finančných konglomerátov, ktorých súčasťou sú poisťovne, poisťovne z iného členského štátu, zahraničné poisťovne vrátane ich pobočiek, zaisťovne, zaisťovne z iného členského štátu, zahraničné zaisťovne vrátane ich pobočiek, obchodníci s cennými papiermi, banky, správcovské spoločnosti,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w:t>
            </w:r>
            <w:r w:rsidR="0050577F">
              <w:rPr>
                <w:rFonts w:ascii="Arial Narrow" w:hAnsi="Arial Narrow"/>
                <w:sz w:val="20"/>
                <w:szCs w:val="20"/>
              </w:rPr>
              <w:t> </w:t>
            </w:r>
            <w:r w:rsidRPr="00766D45" w:rsidR="00766D45">
              <w:rPr>
                <w:rFonts w:ascii="Arial Narrow" w:hAnsi="Arial Narrow"/>
                <w:sz w:val="20"/>
                <w:szCs w:val="20"/>
              </w:rPr>
              <w:t>dôvodu</w:t>
            </w:r>
            <w:r w:rsidR="0050577F">
              <w:rPr>
                <w:rFonts w:ascii="Arial Narrow" w:hAnsi="Arial Narrow"/>
                <w:sz w:val="20"/>
                <w:szCs w:val="20"/>
              </w:rPr>
              <w:t>,</w:t>
            </w:r>
            <w:r w:rsidRPr="00766D45" w:rsidR="00766D45">
              <w:rPr>
                <w:rFonts w:ascii="Arial Narrow" w:hAnsi="Arial Narrow"/>
                <w:sz w:val="20"/>
                <w:szCs w:val="20"/>
              </w:rPr>
              <w:t xml:space="preserve"> </w:t>
            </w:r>
            <w:r w:rsidRPr="0050577F" w:rsidR="0050577F">
              <w:rPr>
                <w:rFonts w:ascii="Arial Narrow" w:hAnsi="Arial Narrow"/>
                <w:sz w:val="20"/>
                <w:szCs w:val="20"/>
              </w:rPr>
              <w:t>že je súčasťou finančného konglomerátu</w:t>
            </w:r>
            <w:r w:rsidRPr="00766D45" w:rsidR="00766D45">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78287E">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rPr>
          <w:trHeight w:val="5235"/>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4577EC">
            <w:pPr>
              <w:bidi w:val="0"/>
              <w:spacing w:after="0" w:line="240" w:lineRule="auto"/>
              <w:jc w:val="center"/>
              <w:rPr>
                <w:rFonts w:ascii="Arial Narrow" w:hAnsi="Arial Narrow"/>
                <w:sz w:val="20"/>
                <w:szCs w:val="20"/>
              </w:rPr>
            </w:pPr>
            <w:r w:rsidRPr="00766D45" w:rsidR="002E1D16">
              <w:rPr>
                <w:rFonts w:ascii="Arial Narrow" w:hAnsi="Arial Narrow"/>
                <w:sz w:val="20"/>
                <w:szCs w:val="20"/>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pStyle w:val="Normlny"/>
              <w:bidi w:val="0"/>
              <w:spacing w:after="0" w:line="240" w:lineRule="auto"/>
              <w:rPr>
                <w:rFonts w:ascii="Arial Narrow" w:hAnsi="Arial Narrow"/>
              </w:rPr>
            </w:pPr>
            <w:r w:rsidRPr="00766D45">
              <w:rPr>
                <w:rFonts w:ascii="Arial Narrow" w:hAnsi="Arial Narrow"/>
              </w:rPr>
              <w:t>Na účel tejto smernice:</w:t>
            </w:r>
          </w:p>
          <w:p w:rsidR="0050792F" w:rsidRPr="00766D45" w:rsidP="0050792F">
            <w:pPr>
              <w:pStyle w:val="Normlny"/>
              <w:bidi w:val="0"/>
              <w:spacing w:after="0" w:line="240" w:lineRule="auto"/>
              <w:rPr>
                <w:rFonts w:ascii="Arial Narrow" w:hAnsi="Arial Narrow"/>
              </w:rPr>
            </w:pPr>
            <w:r w:rsidRPr="00766D45">
              <w:rPr>
                <w:rFonts w:ascii="Arial Narrow" w:hAnsi="Arial Narrow"/>
              </w:rPr>
              <w:t>1. „úverová inštitúcia“ znamená úverovú inštitúciu v zmysle článku 4 ods. 1 smernice 2006/48/ES;</w:t>
            </w:r>
          </w:p>
          <w:p w:rsidR="00A5397A" w:rsidRPr="00766D45" w:rsidP="0050792F">
            <w:pPr>
              <w:pStyle w:val="Normlny"/>
              <w:bidi w:val="0"/>
              <w:spacing w:after="0" w:line="240" w:lineRule="auto"/>
              <w:rPr>
                <w:rFonts w:ascii="Arial Narrow" w:hAnsi="Arial Narrow"/>
              </w:rPr>
            </w:pPr>
          </w:p>
          <w:p w:rsidR="00A5397A" w:rsidRPr="00766D45" w:rsidP="0050792F">
            <w:pPr>
              <w:pStyle w:val="Normlny"/>
              <w:bidi w:val="0"/>
              <w:spacing w:after="0" w:line="240" w:lineRule="auto"/>
              <w:rPr>
                <w:rFonts w:ascii="Arial Narrow" w:hAnsi="Arial Narrow"/>
              </w:rPr>
            </w:pPr>
          </w:p>
          <w:p w:rsidR="00A5397A" w:rsidRPr="00766D45" w:rsidP="0050792F">
            <w:pPr>
              <w:pStyle w:val="Normlny"/>
              <w:bidi w:val="0"/>
              <w:spacing w:after="0" w:line="240" w:lineRule="auto"/>
              <w:rPr>
                <w:rFonts w:ascii="Arial Narrow" w:hAnsi="Arial Narrow"/>
              </w:rPr>
            </w:pPr>
          </w:p>
          <w:p w:rsidR="00A5397A" w:rsidRPr="00766D45" w:rsidP="0050792F">
            <w:pPr>
              <w:pStyle w:val="Normlny"/>
              <w:bidi w:val="0"/>
              <w:spacing w:after="0" w:line="240" w:lineRule="auto"/>
              <w:rPr>
                <w:rFonts w:ascii="Arial Narrow" w:hAnsi="Arial Narrow"/>
              </w:rPr>
            </w:pPr>
          </w:p>
          <w:p w:rsidR="00925C88" w:rsidP="0050792F">
            <w:pPr>
              <w:pStyle w:val="Normlny"/>
              <w:bidi w:val="0"/>
              <w:spacing w:after="0" w:line="240" w:lineRule="auto"/>
              <w:rPr>
                <w:rFonts w:ascii="Arial Narrow" w:hAnsi="Arial Narrow"/>
              </w:rPr>
            </w:pPr>
          </w:p>
          <w:p w:rsidR="00E42128"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2. „poisťovňa“ znamená poisťovňu v zmysle článku 13 ods. 1, 2 alebo 3 smernice 2009/138/ES;</w:t>
            </w: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23077F" w:rsidRPr="00766D45" w:rsidP="0050792F">
            <w:pPr>
              <w:pStyle w:val="Normlny"/>
              <w:bidi w:val="0"/>
              <w:spacing w:after="0" w:line="240" w:lineRule="auto"/>
              <w:rPr>
                <w:rFonts w:ascii="Arial Narrow" w:hAnsi="Arial Narrow"/>
              </w:rPr>
            </w:pPr>
          </w:p>
          <w:p w:rsidR="00925C88"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3. „investičná spoločnosť“ znamená investičnú spoločnosť v zmysle článku 4 ods. 1 bod 1 smernice 2004/39/ES vrátane podnikov uvedených v článku 3 ods. 1 písm. d) smernice Európskeho parlamentu a Rady 2006/49/ES zo 14. júna 2006 o kapitálovej primeranosti investičných spoločností a úverových inštitúcií ( </w:t>
            </w:r>
            <w:r w:rsidRPr="00766D45">
              <w:rPr>
                <w:rFonts w:ascii="Arial Narrow" w:hAnsi="Arial Narrow"/>
                <w:vertAlign w:val="superscript"/>
              </w:rPr>
              <w:t>21</w:t>
            </w:r>
            <w:r w:rsidRPr="00766D45">
              <w:rPr>
                <w:rFonts w:ascii="Arial Narrow" w:hAnsi="Arial Narrow"/>
              </w:rPr>
              <w:t> ), alebo podnik s ústredím v tretej krajine, ktorý by v prípade, keby mal svoje ústredie v Únii, potreboval podľa smernice 2004/39/ES povolenie;</w:t>
            </w:r>
          </w:p>
          <w:p w:rsidR="006B349F" w:rsidRPr="00766D45" w:rsidP="0050792F">
            <w:pPr>
              <w:pStyle w:val="Normlny"/>
              <w:bidi w:val="0"/>
              <w:spacing w:after="0" w:line="240" w:lineRule="auto"/>
              <w:rPr>
                <w:rFonts w:ascii="Arial Narrow" w:hAnsi="Arial Narrow"/>
              </w:rPr>
            </w:pPr>
          </w:p>
          <w:p w:rsidR="006B349F" w:rsidRPr="00766D45" w:rsidP="0050792F">
            <w:pPr>
              <w:pStyle w:val="Normlny"/>
              <w:bidi w:val="0"/>
              <w:spacing w:after="0" w:line="240" w:lineRule="auto"/>
              <w:rPr>
                <w:rFonts w:ascii="Arial Narrow" w:hAnsi="Arial Narrow"/>
              </w:rPr>
            </w:pPr>
          </w:p>
          <w:p w:rsidR="006B349F" w:rsidRPr="00766D45" w:rsidP="0050792F">
            <w:pPr>
              <w:pStyle w:val="Normlny"/>
              <w:bidi w:val="0"/>
              <w:spacing w:after="0" w:line="240" w:lineRule="auto"/>
              <w:rPr>
                <w:rFonts w:ascii="Arial Narrow" w:hAnsi="Arial Narrow"/>
              </w:rPr>
            </w:pPr>
          </w:p>
          <w:p w:rsidR="00925C88"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4. „regulovaný subjekt“ znamená úverovú inštitúciu, poisťovňu, zaisťovňu, investičnú spoločnosť, správcovskú spoločnosť alebo správcu alternatívneho investičného fondu;</w:t>
            </w: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5. „správcovská spoločnosť“ znamená správcovskú spoločnosť v zmysle článku 2 ods. 1 písm. b) smernice 2009/65/ES alebo podnik so sídlom v tretej krajine, ktorý by v prípade, keby mal svoje sídlo v Únii, potreboval podľa uvedenej smernice povolenie;</w:t>
            </w:r>
          </w:p>
          <w:p w:rsidR="0050792F" w:rsidRPr="00766D45" w:rsidP="0050792F">
            <w:pPr>
              <w:pStyle w:val="Normlny"/>
              <w:bidi w:val="0"/>
              <w:spacing w:after="0" w:line="240" w:lineRule="auto"/>
              <w:rPr>
                <w:rFonts w:ascii="Arial Narrow" w:hAnsi="Arial Narrow"/>
              </w:rPr>
            </w:pPr>
            <w:r w:rsidRPr="00766D45">
              <w:rPr>
                <w:rFonts w:ascii="Arial Narrow" w:hAnsi="Arial Narrow"/>
              </w:rPr>
              <w:t>5a. „správca alternatívnych investičných fondov“ znamená správcu alternatívnych investičných fondov v zmysle článku 4 ods. 1 písm. b), l) a ab) smernice 2011/61/EÚ alebo podnik s ústredím v tretej krajine, ktorý by v prípade, keby mal svoje ústredie v Únii, potreboval podľa uvedenej smernice povolenie;</w:t>
            </w: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6. „zaisťovňa“ znamená zaisťovňu v zmysle článku 13 ods. 4, 5 a 6 smernice 2009/138/ES alebo účelovo vytvorený subjekt v zmysle článku 13 ods. 26 smernice 2009/138/ES;</w:t>
            </w: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252270"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7. „sektorové predpisy“ znamenajú právne predpisy Únie týkajúce sa dohľadu nad obozretným podnikaním regulovaných subjektov, najmä smernice 2004/39/ES, 2006/48/ES, 2006/49/ES a 2009/138/ES;</w:t>
            </w:r>
          </w:p>
          <w:p w:rsidR="00E5118B" w:rsidRPr="00766D45" w:rsidP="0050792F">
            <w:pPr>
              <w:pStyle w:val="Normlny"/>
              <w:bidi w:val="0"/>
              <w:spacing w:after="0" w:line="240" w:lineRule="auto"/>
              <w:rPr>
                <w:rFonts w:ascii="Arial Narrow" w:hAnsi="Arial Narrow"/>
              </w:rPr>
            </w:pPr>
          </w:p>
          <w:p w:rsidR="00744184" w:rsidP="0050792F">
            <w:pPr>
              <w:pStyle w:val="Normlny"/>
              <w:bidi w:val="0"/>
              <w:spacing w:after="0" w:line="240" w:lineRule="auto"/>
              <w:rPr>
                <w:rFonts w:ascii="Arial Narrow" w:hAnsi="Arial Narrow"/>
              </w:rPr>
            </w:pPr>
            <w:r w:rsidRPr="00766D45" w:rsidR="0050792F">
              <w:rPr>
                <w:rFonts w:ascii="Arial Narrow" w:hAnsi="Arial Narrow"/>
              </w:rPr>
              <w:t>8. „finančný sektor“ znamená sektor, ktorý tvorí jeden alebo viaceré nasledujúce subjekty:</w:t>
            </w:r>
          </w:p>
          <w:p w:rsidR="00744184"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a) úverová inštitúcia, finančná inštitúcia alebo podnik poskytujúci doplnkové služby v zmysle článku 4 ods. 1, 5 alebo 21 smernice 2006/48/ES (ďalej spoločne len „bankový sektor“);</w:t>
            </w:r>
          </w:p>
          <w:p w:rsidR="0050792F" w:rsidP="0050792F">
            <w:pPr>
              <w:pStyle w:val="Normlny"/>
              <w:bidi w:val="0"/>
              <w:spacing w:after="0" w:line="240" w:lineRule="auto"/>
              <w:rPr>
                <w:rFonts w:ascii="Arial Narrow" w:hAnsi="Arial Narrow"/>
              </w:rPr>
            </w:pPr>
            <w:r w:rsidRPr="00766D45">
              <w:rPr>
                <w:rFonts w:ascii="Arial Narrow" w:hAnsi="Arial Narrow"/>
              </w:rPr>
              <w:t>b) poisťovňa, zaisťovňa alebo holdingová poisťovňa v zmysle článku 13 ods. 1, 2,4 alebo 5 alebo článku 212 ods. 1 písm. f) smernice 2009/138/ES (ďalej spoločne len „sektor poisťovníctva“);</w:t>
            </w:r>
          </w:p>
          <w:p w:rsidR="00744184" w:rsidP="0050792F">
            <w:pPr>
              <w:pStyle w:val="Normlny"/>
              <w:bidi w:val="0"/>
              <w:spacing w:after="0" w:line="240" w:lineRule="auto"/>
              <w:rPr>
                <w:rFonts w:ascii="Arial Narrow" w:hAnsi="Arial Narrow"/>
              </w:rPr>
            </w:pPr>
          </w:p>
          <w:p w:rsidR="00744184" w:rsidRPr="00766D45" w:rsidP="0050792F">
            <w:pPr>
              <w:pStyle w:val="Normlny"/>
              <w:bidi w:val="0"/>
              <w:spacing w:after="0" w:line="240" w:lineRule="auto"/>
              <w:rPr>
                <w:rFonts w:ascii="Arial Narrow" w:hAnsi="Arial Narrow"/>
              </w:rPr>
            </w:pPr>
          </w:p>
          <w:p w:rsidR="00CB2E5D" w:rsidRPr="00766D45" w:rsidP="00744184">
            <w:pPr>
              <w:pStyle w:val="Normlny"/>
              <w:bidi w:val="0"/>
              <w:spacing w:after="0" w:line="240" w:lineRule="auto"/>
              <w:rPr>
                <w:rFonts w:ascii="Arial Narrow" w:hAnsi="Arial Narrow"/>
              </w:rPr>
            </w:pPr>
            <w:r w:rsidRPr="00766D45" w:rsidR="0050792F">
              <w:rPr>
                <w:rFonts w:ascii="Arial Narrow" w:hAnsi="Arial Narrow"/>
              </w:rPr>
              <w:t>c) investičná spoločnosť v zmysle článku 3 ods. 1 písm. b) smernice 2006/49/ES (ďalej spoločne len „sektor investičných služieb“);</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r w:rsidRPr="00766D45">
              <w:rPr>
                <w:rFonts w:ascii="Arial Narrow" w:hAnsi="Arial Narrow"/>
                <w:sz w:val="20"/>
                <w:szCs w:val="20"/>
              </w:rPr>
              <w:t>n. a.</w:t>
            </w: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r w:rsidRPr="00766D45">
              <w:rPr>
                <w:rFonts w:ascii="Arial Narrow" w:hAnsi="Arial Narrow"/>
                <w:sz w:val="20"/>
                <w:szCs w:val="20"/>
              </w:rPr>
              <w:t>N</w:t>
            </w: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rsidP="00F51397">
            <w:pPr>
              <w:bidi w:val="0"/>
              <w:spacing w:after="0" w:line="240" w:lineRule="auto"/>
              <w:rPr>
                <w:rFonts w:ascii="Arial Narrow" w:hAnsi="Arial Narrow"/>
                <w:sz w:val="20"/>
                <w:szCs w:val="20"/>
              </w:rPr>
            </w:pPr>
          </w:p>
          <w:p w:rsidR="00E5118B" w:rsidRPr="00766D45" w:rsidP="00E5118B">
            <w:pPr>
              <w:bidi w:val="0"/>
              <w:spacing w:after="0" w:line="240" w:lineRule="auto"/>
              <w:rPr>
                <w:rFonts w:ascii="Arial Narrow" w:hAnsi="Arial Narrow"/>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p>
          <w:p w:rsidR="00A5397A" w:rsidRPr="00766D45">
            <w:pPr>
              <w:bidi w:val="0"/>
              <w:spacing w:after="0" w:line="240" w:lineRule="auto"/>
              <w:jc w:val="center"/>
              <w:rPr>
                <w:rFonts w:ascii="Arial Narrow" w:hAnsi="Arial Narrow"/>
                <w:sz w:val="20"/>
                <w:szCs w:val="20"/>
              </w:rPr>
            </w:pPr>
            <w:r w:rsidRPr="00766D45">
              <w:rPr>
                <w:rFonts w:ascii="Arial Narrow" w:hAnsi="Arial Narrow"/>
                <w:sz w:val="20"/>
                <w:szCs w:val="20"/>
              </w:rPr>
              <w:t>483/</w:t>
            </w:r>
            <w:r w:rsidR="00766D45">
              <w:rPr>
                <w:rFonts w:ascii="Arial Narrow" w:hAnsi="Arial Narrow"/>
                <w:sz w:val="20"/>
                <w:szCs w:val="20"/>
              </w:rPr>
              <w:t xml:space="preserve"> </w:t>
            </w:r>
            <w:r w:rsidRPr="00766D45">
              <w:rPr>
                <w:rFonts w:ascii="Arial Narrow" w:hAnsi="Arial Narrow"/>
                <w:sz w:val="20"/>
                <w:szCs w:val="20"/>
              </w:rPr>
              <w:t>2001</w:t>
            </w:r>
          </w:p>
          <w:p w:rsidR="00A5397A" w:rsidRPr="00766D45">
            <w:pPr>
              <w:bidi w:val="0"/>
              <w:spacing w:after="0" w:line="240" w:lineRule="auto"/>
              <w:jc w:val="center"/>
              <w:rPr>
                <w:rFonts w:ascii="Arial Narrow" w:hAnsi="Arial Narrow"/>
                <w:sz w:val="20"/>
                <w:szCs w:val="20"/>
              </w:rPr>
            </w:pPr>
          </w:p>
          <w:p w:rsidR="00A5397A" w:rsidRPr="00766D45">
            <w:pPr>
              <w:bidi w:val="0"/>
              <w:spacing w:after="0" w:line="240" w:lineRule="auto"/>
              <w:jc w:val="center"/>
              <w:rPr>
                <w:rFonts w:ascii="Arial Narrow" w:hAnsi="Arial Narrow"/>
                <w:sz w:val="20"/>
                <w:szCs w:val="20"/>
              </w:rPr>
            </w:pPr>
          </w:p>
          <w:p w:rsidR="00A5397A" w:rsidRPr="00766D45">
            <w:pPr>
              <w:bidi w:val="0"/>
              <w:spacing w:after="0" w:line="240" w:lineRule="auto"/>
              <w:jc w:val="center"/>
              <w:rPr>
                <w:rFonts w:ascii="Arial Narrow" w:hAnsi="Arial Narrow"/>
                <w:sz w:val="20"/>
                <w:szCs w:val="20"/>
              </w:rPr>
            </w:pPr>
          </w:p>
          <w:p w:rsidR="00A5397A">
            <w:pPr>
              <w:bidi w:val="0"/>
              <w:spacing w:after="0" w:line="240" w:lineRule="auto"/>
              <w:jc w:val="center"/>
              <w:rPr>
                <w:rFonts w:ascii="Arial Narrow" w:hAnsi="Arial Narrow"/>
                <w:sz w:val="20"/>
                <w:szCs w:val="20"/>
              </w:rPr>
            </w:pPr>
          </w:p>
          <w:p w:rsidR="00A5397A" w:rsidRPr="00766D45">
            <w:pPr>
              <w:bidi w:val="0"/>
              <w:spacing w:after="0" w:line="240" w:lineRule="auto"/>
              <w:jc w:val="center"/>
              <w:rPr>
                <w:rFonts w:ascii="Arial Narrow" w:hAnsi="Arial Narrow"/>
                <w:sz w:val="20"/>
                <w:szCs w:val="20"/>
              </w:rPr>
            </w:pPr>
          </w:p>
          <w:p w:rsidR="00A5397A" w:rsidRPr="00766D45">
            <w:pPr>
              <w:bidi w:val="0"/>
              <w:spacing w:after="0" w:line="240" w:lineRule="auto"/>
              <w:jc w:val="center"/>
              <w:rPr>
                <w:rFonts w:ascii="Arial Narrow" w:hAnsi="Arial Narrow"/>
                <w:sz w:val="20"/>
                <w:szCs w:val="20"/>
              </w:rPr>
            </w:pPr>
            <w:r w:rsidRPr="00766D45">
              <w:rPr>
                <w:rFonts w:ascii="Arial Narrow" w:hAnsi="Arial Narrow"/>
                <w:sz w:val="20"/>
                <w:szCs w:val="20"/>
              </w:rPr>
              <w:t>Návrh zákona</w:t>
            </w: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r w:rsidRPr="00766D45">
              <w:rPr>
                <w:rFonts w:ascii="Arial Narrow" w:hAnsi="Arial Narrow"/>
                <w:sz w:val="20"/>
                <w:szCs w:val="20"/>
              </w:rPr>
              <w:t>566/</w:t>
            </w:r>
            <w:r w:rsidR="00766D45">
              <w:rPr>
                <w:rFonts w:ascii="Arial Narrow" w:hAnsi="Arial Narrow"/>
                <w:sz w:val="20"/>
                <w:szCs w:val="20"/>
              </w:rPr>
              <w:t xml:space="preserve"> </w:t>
            </w:r>
            <w:r w:rsidRPr="00766D45">
              <w:rPr>
                <w:rFonts w:ascii="Arial Narrow" w:hAnsi="Arial Narrow"/>
                <w:sz w:val="20"/>
                <w:szCs w:val="20"/>
              </w:rPr>
              <w:t>2001</w:t>
            </w: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p>
          <w:p w:rsidR="006B349F" w:rsidRPr="00766D45">
            <w:pPr>
              <w:bidi w:val="0"/>
              <w:spacing w:after="0" w:line="240" w:lineRule="auto"/>
              <w:jc w:val="center"/>
              <w:rPr>
                <w:rFonts w:ascii="Arial Narrow" w:hAnsi="Arial Narrow"/>
                <w:sz w:val="20"/>
                <w:szCs w:val="20"/>
              </w:rPr>
            </w:pPr>
            <w:r w:rsidRPr="00766D45">
              <w:rPr>
                <w:rFonts w:ascii="Arial Narrow" w:hAnsi="Arial Narrow"/>
                <w:sz w:val="20"/>
                <w:szCs w:val="20"/>
              </w:rPr>
              <w:t>Návrh zákona</w:t>
            </w: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r w:rsidRPr="00766D45">
              <w:rPr>
                <w:rFonts w:ascii="Arial Narrow" w:hAnsi="Arial Narrow"/>
                <w:sz w:val="20"/>
                <w:szCs w:val="20"/>
              </w:rPr>
              <w:t>203/</w:t>
            </w:r>
            <w:r w:rsidR="00766D45">
              <w:rPr>
                <w:rFonts w:ascii="Arial Narrow" w:hAnsi="Arial Narrow"/>
                <w:sz w:val="20"/>
                <w:szCs w:val="20"/>
              </w:rPr>
              <w:t xml:space="preserve"> </w:t>
            </w:r>
            <w:r w:rsidRPr="00766D45">
              <w:rPr>
                <w:rFonts w:ascii="Arial Narrow" w:hAnsi="Arial Narrow"/>
                <w:sz w:val="20"/>
                <w:szCs w:val="20"/>
              </w:rPr>
              <w:t>2011</w:t>
            </w: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rsidRPr="00766D45">
            <w:pPr>
              <w:bidi w:val="0"/>
              <w:spacing w:after="0" w:line="240" w:lineRule="auto"/>
              <w:jc w:val="center"/>
              <w:rPr>
                <w:rFonts w:ascii="Arial Narrow" w:hAnsi="Arial Narrow"/>
                <w:sz w:val="20"/>
                <w:szCs w:val="20"/>
              </w:rPr>
            </w:pPr>
          </w:p>
          <w:p w:rsidR="00252270">
            <w:pPr>
              <w:bidi w:val="0"/>
              <w:spacing w:after="0" w:line="240" w:lineRule="auto"/>
              <w:jc w:val="center"/>
              <w:rPr>
                <w:rFonts w:ascii="Arial Narrow" w:hAnsi="Arial Narrow"/>
                <w:sz w:val="20"/>
                <w:szCs w:val="20"/>
              </w:rPr>
            </w:pPr>
            <w:r w:rsidRPr="00766D45">
              <w:rPr>
                <w:rFonts w:ascii="Arial Narrow" w:hAnsi="Arial Narrow"/>
                <w:sz w:val="20"/>
                <w:szCs w:val="20"/>
              </w:rPr>
              <w:t>Návrh zákona</w:t>
            </w: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744184" w:rsidRPr="00766D45" w:rsidP="00744184">
            <w:pPr>
              <w:bidi w:val="0"/>
              <w:spacing w:after="0" w:line="240" w:lineRule="auto"/>
              <w:jc w:val="center"/>
              <w:rPr>
                <w:rFonts w:ascii="Arial Narrow" w:hAnsi="Arial Narrow"/>
                <w:sz w:val="20"/>
                <w:szCs w:val="20"/>
              </w:rPr>
            </w:pPr>
            <w:r w:rsidRPr="00766D45">
              <w:rPr>
                <w:rFonts w:ascii="Arial Narrow" w:hAnsi="Arial Narrow"/>
                <w:sz w:val="20"/>
                <w:szCs w:val="20"/>
              </w:rPr>
              <w:t>Návrh zákona</w:t>
            </w:r>
          </w:p>
          <w:p w:rsidR="00744184" w:rsidRPr="00766D45">
            <w:pPr>
              <w:bidi w:val="0"/>
              <w:spacing w:after="0" w:line="240" w:lineRule="auto"/>
              <w:jc w:val="center"/>
              <w:rPr>
                <w:rFonts w:ascii="Arial Narrow" w:hAnsi="Arial Narrow"/>
                <w:sz w:val="20"/>
                <w:szCs w:val="20"/>
              </w:rPr>
            </w:pPr>
          </w:p>
          <w:p w:rsidR="00E5118B" w:rsidRPr="00766D45">
            <w:pPr>
              <w:bidi w:val="0"/>
              <w:spacing w:after="0" w:line="240" w:lineRule="auto"/>
              <w:jc w:val="center"/>
              <w:rPr>
                <w:rFonts w:ascii="Arial Narrow" w:hAnsi="Arial Narrow"/>
                <w:sz w:val="20"/>
                <w:szCs w:val="20"/>
              </w:rPr>
            </w:pPr>
          </w:p>
          <w:p w:rsidR="00E5118B" w:rsidRPr="00766D45" w:rsidP="00744184">
            <w:pPr>
              <w:bidi w:val="0"/>
              <w:spacing w:after="0" w:line="240" w:lineRule="auto"/>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2128"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w:t>
            </w:r>
            <w:r w:rsidR="00766D45">
              <w:rPr>
                <w:rFonts w:ascii="Arial Narrow" w:hAnsi="Arial Narrow"/>
                <w:sz w:val="20"/>
                <w:szCs w:val="20"/>
              </w:rPr>
              <w:t xml:space="preserve"> </w:t>
            </w:r>
            <w:r w:rsidRPr="00766D45">
              <w:rPr>
                <w:rFonts w:ascii="Arial Narrow" w:hAnsi="Arial Narrow"/>
                <w:sz w:val="20"/>
                <w:szCs w:val="20"/>
              </w:rPr>
              <w:t>2</w:t>
            </w: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ods.1</w:t>
            </w:r>
          </w:p>
          <w:p w:rsidR="00E42128" w:rsidP="00E42128">
            <w:pPr>
              <w:bidi w:val="0"/>
              <w:spacing w:after="0" w:line="240" w:lineRule="auto"/>
              <w:jc w:val="center"/>
              <w:rPr>
                <w:rFonts w:ascii="Arial Narrow" w:hAnsi="Arial Narrow"/>
                <w:sz w:val="20"/>
                <w:szCs w:val="20"/>
              </w:rPr>
            </w:pPr>
          </w:p>
          <w:p w:rsidR="00E42128" w:rsidP="00E42128">
            <w:pPr>
              <w:bidi w:val="0"/>
              <w:spacing w:after="0" w:line="240" w:lineRule="auto"/>
              <w:jc w:val="center"/>
              <w:rPr>
                <w:rFonts w:ascii="Arial Narrow" w:hAnsi="Arial Narrow"/>
                <w:sz w:val="20"/>
                <w:szCs w:val="20"/>
              </w:rPr>
            </w:pPr>
          </w:p>
          <w:p w:rsidR="00E42128" w:rsidP="00E42128">
            <w:pPr>
              <w:bidi w:val="0"/>
              <w:spacing w:after="0" w:line="240" w:lineRule="auto"/>
              <w:jc w:val="center"/>
              <w:rPr>
                <w:rFonts w:ascii="Arial Narrow" w:hAnsi="Arial Narrow"/>
                <w:sz w:val="20"/>
                <w:szCs w:val="20"/>
              </w:rPr>
            </w:pPr>
          </w:p>
          <w:p w:rsidR="00E42128" w:rsidP="00E42128">
            <w:pPr>
              <w:bidi w:val="0"/>
              <w:spacing w:after="0" w:line="240" w:lineRule="auto"/>
              <w:jc w:val="center"/>
              <w:rPr>
                <w:rFonts w:ascii="Arial Narrow" w:hAnsi="Arial Narrow"/>
                <w:sz w:val="20"/>
                <w:szCs w:val="20"/>
              </w:rPr>
            </w:pPr>
          </w:p>
          <w:p w:rsidR="00E42128"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w:t>
            </w:r>
            <w:r w:rsidR="00766D45">
              <w:rPr>
                <w:rFonts w:ascii="Arial Narrow" w:hAnsi="Arial Narrow"/>
                <w:sz w:val="20"/>
                <w:szCs w:val="20"/>
              </w:rPr>
              <w:t xml:space="preserve"> </w:t>
            </w:r>
            <w:r w:rsidRPr="00766D45">
              <w:rPr>
                <w:rFonts w:ascii="Arial Narrow" w:hAnsi="Arial Narrow"/>
                <w:sz w:val="20"/>
                <w:szCs w:val="20"/>
              </w:rPr>
              <w:t>4 ods.1</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2</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3</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4</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5</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6</w:t>
            </w:r>
          </w:p>
          <w:p w:rsidR="00A5397A"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p>
          <w:p w:rsidR="00766D45" w:rsidP="00E42128">
            <w:pPr>
              <w:bidi w:val="0"/>
              <w:spacing w:after="0" w:line="240" w:lineRule="auto"/>
              <w:jc w:val="center"/>
              <w:rPr>
                <w:rFonts w:ascii="Arial Narrow" w:hAnsi="Arial Narrow"/>
                <w:sz w:val="20"/>
                <w:szCs w:val="20"/>
              </w:rPr>
            </w:pPr>
          </w:p>
          <w:p w:rsid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 54 ods.1</w:t>
            </w:r>
          </w:p>
          <w:p w:rsidR="006B349F"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4</w:t>
            </w:r>
          </w:p>
          <w:p w:rsidR="00A5397A" w:rsidRPr="00766D45" w:rsidP="00E42128">
            <w:pPr>
              <w:bidi w:val="0"/>
              <w:spacing w:after="0" w:line="240" w:lineRule="auto"/>
              <w:jc w:val="center"/>
              <w:rPr>
                <w:rFonts w:ascii="Arial Narrow" w:hAnsi="Arial Narrow"/>
                <w:sz w:val="20"/>
                <w:szCs w:val="20"/>
              </w:rPr>
            </w:pPr>
          </w:p>
          <w:p w:rsidR="00A5397A" w:rsidRPr="00766D45" w:rsidP="00E42128">
            <w:pPr>
              <w:bidi w:val="0"/>
              <w:spacing w:after="0" w:line="240" w:lineRule="auto"/>
              <w:rPr>
                <w:rFonts w:ascii="Arial Narrow" w:hAnsi="Arial Narrow"/>
                <w:sz w:val="20"/>
                <w:szCs w:val="20"/>
              </w:rPr>
            </w:pPr>
          </w:p>
          <w:p w:rsidR="006B349F" w:rsidRPr="00766D45" w:rsidP="00E42128">
            <w:pPr>
              <w:bidi w:val="0"/>
              <w:spacing w:after="0" w:line="240" w:lineRule="auto"/>
              <w:rPr>
                <w:rFonts w:ascii="Arial Narrow" w:hAnsi="Arial Narrow"/>
                <w:sz w:val="20"/>
                <w:szCs w:val="20"/>
              </w:rPr>
            </w:pPr>
          </w:p>
          <w:p w:rsidR="006B349F" w:rsidRPr="00766D45" w:rsidP="00E42128">
            <w:pPr>
              <w:bidi w:val="0"/>
              <w:spacing w:after="0" w:line="240" w:lineRule="auto"/>
              <w:rPr>
                <w:rFonts w:ascii="Arial Narrow" w:hAnsi="Arial Narrow"/>
                <w:sz w:val="20"/>
                <w:szCs w:val="20"/>
              </w:rPr>
            </w:pPr>
          </w:p>
          <w:p w:rsidR="006B349F"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 125 písm. d)</w:t>
            </w: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 27 ods.1</w:t>
            </w: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14</w:t>
            </w: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 xml:space="preserve">§ 4 </w:t>
            </w:r>
          </w:p>
          <w:p w:rsidR="00252270"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7</w:t>
            </w: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ods. 8</w:t>
            </w: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jc w:val="center"/>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r w:rsidRPr="00766D45">
              <w:rPr>
                <w:rFonts w:ascii="Arial Narrow" w:hAnsi="Arial Narrow"/>
                <w:sz w:val="20"/>
                <w:szCs w:val="20"/>
              </w:rPr>
              <w:t xml:space="preserve"> ods. 9</w:t>
            </w: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r w:rsidRPr="00766D45">
              <w:rPr>
                <w:rFonts w:ascii="Arial Narrow" w:hAnsi="Arial Narrow"/>
                <w:sz w:val="20"/>
                <w:szCs w:val="20"/>
              </w:rPr>
              <w:t>ods. 10</w:t>
            </w: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r w:rsidRPr="00766D45">
              <w:rPr>
                <w:rFonts w:ascii="Arial Narrow" w:hAnsi="Arial Narrow"/>
                <w:sz w:val="20"/>
                <w:szCs w:val="20"/>
              </w:rPr>
              <w:t>ods. 11</w:t>
            </w: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p>
          <w:p w:rsidR="00252270" w:rsidRPr="00766D45" w:rsidP="00E42128">
            <w:pPr>
              <w:bidi w:val="0"/>
              <w:spacing w:after="0" w:line="240" w:lineRule="auto"/>
              <w:rPr>
                <w:rFonts w:ascii="Arial Narrow" w:hAnsi="Arial Narrow"/>
                <w:sz w:val="20"/>
                <w:szCs w:val="20"/>
              </w:rPr>
            </w:pPr>
            <w:r w:rsidRPr="00766D45">
              <w:rPr>
                <w:rFonts w:ascii="Arial Narrow" w:hAnsi="Arial Narrow"/>
                <w:sz w:val="20"/>
                <w:szCs w:val="20"/>
              </w:rPr>
              <w:t>ods. 12</w:t>
            </w:r>
          </w:p>
          <w:p w:rsidR="00252270"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rPr>
                <w:rFonts w:ascii="Arial Narrow" w:hAnsi="Arial Narrow"/>
                <w:sz w:val="20"/>
                <w:szCs w:val="20"/>
              </w:rPr>
            </w:pPr>
          </w:p>
          <w:p w:rsidR="00E5118B"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 125 písm. b)</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650E89">
            <w:pPr>
              <w:pStyle w:val="BodyText2"/>
              <w:bidi w:val="0"/>
              <w:spacing w:after="0" w:line="240" w:lineRule="exact"/>
              <w:jc w:val="both"/>
              <w:rPr>
                <w:rFonts w:ascii="Arial Narrow" w:hAnsi="Arial Narrow"/>
              </w:rPr>
            </w:pP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Banka je právnická osoba so sídlom na území Slovenskej republiky založená ako akciová spoločnosť, 1) ktorá</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a) prijíma vklady a</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b) poskytuje úvery</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a ktorá má na výkon činností podľa písmen a) a b) udelené bankové povolenie. Iná právna forma banky sa zakazuje.</w:t>
            </w:r>
          </w:p>
          <w:p w:rsidR="00766D45" w:rsidP="00650E89">
            <w:pPr>
              <w:pStyle w:val="BodyText2"/>
              <w:bidi w:val="0"/>
              <w:spacing w:after="0" w:line="240" w:lineRule="exact"/>
              <w:jc w:val="both"/>
              <w:rPr>
                <w:rFonts w:ascii="Arial Narrow" w:hAnsi="Arial Narrow"/>
              </w:rPr>
            </w:pP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Poisťovňa je právnická osoba so sídlom na území Slovenskej republiky, ktorá vykonáva poisťovaciu činnosť na základe povolenia na vykonávanie poisťovacej činnosti udeleného Národnou bankou Slovenska v konaní podľa osobitného predpisu.</w:t>
            </w:r>
            <w:r w:rsidRPr="00766D45" w:rsidR="001B58A1">
              <w:rPr>
                <w:rFonts w:ascii="Arial Narrow" w:hAnsi="Arial Narrow"/>
                <w:vertAlign w:val="superscript"/>
              </w:rPr>
              <w:t>3)</w:t>
            </w:r>
          </w:p>
          <w:p w:rsidR="00A5397A" w:rsidRPr="00766D45" w:rsidP="00650E89">
            <w:pPr>
              <w:pStyle w:val="BodyText2"/>
              <w:bidi w:val="0"/>
              <w:spacing w:after="0" w:line="240" w:lineRule="exact"/>
              <w:jc w:val="both"/>
              <w:rPr>
                <w:rFonts w:ascii="Arial Narrow" w:hAnsi="Arial Narrow"/>
                <w:bCs/>
              </w:rPr>
            </w:pPr>
            <w:r w:rsidRPr="00766D45">
              <w:rPr>
                <w:rFonts w:ascii="Arial Narrow" w:hAnsi="Arial Narrow"/>
                <w:bCs/>
              </w:rPr>
              <w:t xml:space="preserve">Kaptívna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 </w:t>
            </w:r>
          </w:p>
          <w:p w:rsidR="00A5397A" w:rsidRPr="00766D45" w:rsidP="00650E89">
            <w:pPr>
              <w:pStyle w:val="BodyText2"/>
              <w:bidi w:val="0"/>
              <w:spacing w:after="0" w:line="240" w:lineRule="exact"/>
              <w:jc w:val="both"/>
              <w:rPr>
                <w:rFonts w:ascii="Arial Narrow" w:hAnsi="Arial Narrow"/>
                <w:bCs/>
              </w:rPr>
            </w:pPr>
            <w:r w:rsidRPr="00766D45">
              <w:rPr>
                <w:rFonts w:ascii="Arial Narrow" w:hAnsi="Arial Narrow"/>
                <w:bCs/>
              </w:rPr>
              <w:t>Poisťovňa z iného členského štátu je právnická osoba so sídlom na území iného členského štátu, ktorá má oprávnenie na vykonávanie poisťovacej činnosti udelené v domovskom členskom štáte.</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Zahraničná poisťovňa je právnická osoba so sídlom na území štátu, ktorý nie je členským štátom, ktorá má oprávnenie na vykonávanie poisťovacej činnosti udelené v štáte, v ktorom má sídlo.</w:t>
            </w:r>
          </w:p>
          <w:p w:rsidR="00A5397A" w:rsidRPr="00766D45" w:rsidP="00650E89">
            <w:pPr>
              <w:pStyle w:val="BodyText2"/>
              <w:bidi w:val="0"/>
              <w:spacing w:after="0" w:line="240" w:lineRule="exact"/>
              <w:jc w:val="both"/>
              <w:rPr>
                <w:rFonts w:ascii="Arial Narrow" w:hAnsi="Arial Narrow"/>
              </w:rPr>
            </w:pPr>
            <w:r w:rsidRPr="00766D45">
              <w:rPr>
                <w:rFonts w:ascii="Arial Narrow" w:hAnsi="Arial Narrow"/>
              </w:rPr>
              <w:t>Pobočka zahraničnej poisťovne je organizačná zložka zahraničnej poisťovne umiestnená na území Slovenskej republiky</w:t>
            </w:r>
            <w:r w:rsidRPr="00766D45" w:rsidR="001B58A1">
              <w:rPr>
                <w:rFonts w:ascii="Arial Narrow" w:hAnsi="Arial Narrow"/>
                <w:vertAlign w:val="superscript"/>
              </w:rPr>
              <w:t>4)</w:t>
            </w:r>
            <w:r w:rsidRPr="00766D45">
              <w:rPr>
                <w:rFonts w:ascii="Arial Narrow" w:hAnsi="Arial Narrow"/>
              </w:rPr>
              <w:t xml:space="preserve"> , ktorá vykonáva poisťovaciu činnosť na základe povolenia na vykonávanie poisťovacej činnosti udeleného Národnou bankou Slovenska v konaní podľa osobitného predpisu.</w:t>
            </w:r>
            <w:r w:rsidRPr="00766D45">
              <w:rPr>
                <w:rFonts w:ascii="Arial Narrow" w:hAnsi="Arial Narrow"/>
                <w:vertAlign w:val="superscript"/>
              </w:rPr>
              <w:t>3)</w:t>
            </w:r>
          </w:p>
          <w:p w:rsidR="00925C88" w:rsidRPr="00766D45" w:rsidP="00650E89">
            <w:pPr>
              <w:widowControl w:val="0"/>
              <w:autoSpaceDE/>
              <w:autoSpaceDN/>
              <w:bidi w:val="0"/>
              <w:spacing w:after="0" w:line="240" w:lineRule="auto"/>
              <w:jc w:val="both"/>
              <w:rPr>
                <w:rFonts w:ascii="Arial Narrow" w:hAnsi="Arial Narrow"/>
                <w:sz w:val="20"/>
                <w:szCs w:val="20"/>
              </w:rPr>
            </w:pPr>
          </w:p>
          <w:p w:rsidR="006B349F" w:rsidRPr="00766D45" w:rsidP="00650E89">
            <w:pPr>
              <w:widowControl w:val="0"/>
              <w:autoSpaceDE/>
              <w:autoSpaceDN/>
              <w:bidi w:val="0"/>
              <w:spacing w:after="0" w:line="240" w:lineRule="auto"/>
              <w:jc w:val="both"/>
              <w:rPr>
                <w:rFonts w:ascii="Arial Narrow" w:hAnsi="Arial Narrow"/>
                <w:sz w:val="20"/>
                <w:szCs w:val="20"/>
              </w:rPr>
            </w:pPr>
            <w:r w:rsidRPr="00766D45">
              <w:rPr>
                <w:rFonts w:ascii="Arial Narrow" w:hAnsi="Arial Narrow"/>
                <w:sz w:val="20"/>
                <w:szCs w:val="20"/>
              </w:rPr>
              <w:t>Obchodníkom s cennými papiermi je akciová spoločnosť so sídlom na území Slovenskej republiky, ktorej predmetom činnosti je poskytovanie jednej alebo viacerých investičných služieb klientom alebo výkon jednej alebo viacerých investičných činností na základe povolenia na poskytovanie investičných služieb udeleného Národnou bankou Slovenska.</w:t>
            </w:r>
          </w:p>
          <w:p w:rsidR="006B349F" w:rsidRPr="00766D45" w:rsidP="00650E89">
            <w:pPr>
              <w:widowControl w:val="0"/>
              <w:autoSpaceDE/>
              <w:autoSpaceDN/>
              <w:bidi w:val="0"/>
              <w:spacing w:after="0" w:line="240" w:lineRule="auto"/>
              <w:jc w:val="both"/>
              <w:rPr>
                <w:rFonts w:ascii="Arial Narrow" w:hAnsi="Arial Narrow"/>
                <w:sz w:val="20"/>
                <w:szCs w:val="20"/>
              </w:rPr>
            </w:pPr>
            <w:r w:rsidRPr="00766D45">
              <w:rPr>
                <w:rFonts w:ascii="Arial Narrow" w:hAnsi="Arial Narrow"/>
                <w:sz w:val="20"/>
                <w:szCs w:val="20"/>
              </w:rPr>
              <w:t>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925C88" w:rsidRPr="00766D45" w:rsidP="00650E89">
            <w:pPr>
              <w:pStyle w:val="BodyText2"/>
              <w:bidi w:val="0"/>
              <w:spacing w:after="0" w:line="240" w:lineRule="exact"/>
              <w:jc w:val="both"/>
              <w:rPr>
                <w:rFonts w:ascii="Arial Narrow" w:hAnsi="Arial Narrow"/>
              </w:rPr>
            </w:pPr>
          </w:p>
          <w:p w:rsidR="00925C88" w:rsidRPr="00766D45" w:rsidP="00650E89">
            <w:pPr>
              <w:pStyle w:val="BodyText2"/>
              <w:bidi w:val="0"/>
              <w:spacing w:after="0" w:line="240" w:lineRule="exact"/>
              <w:jc w:val="both"/>
              <w:rPr>
                <w:rFonts w:ascii="Arial Narrow" w:hAnsi="Arial Narrow"/>
              </w:rPr>
            </w:pPr>
            <w:r w:rsidRPr="00766D45">
              <w:rPr>
                <w:rFonts w:ascii="Arial Narrow" w:hAnsi="Arial Narrow"/>
              </w:rPr>
              <w:t>regulovanou osobou poisťovňa, poisťovňa z iného členského štátu, zahraničná poisťovňa vrátane jej pobočiek, zaisťovňa, zaisťovňa z iného členského štátu alebo zahraničná zaisťovňa vrátane jej pobočiek, banka, obchodník s cennými papiermi, správcovská spoločnosť, správca alternatívneho investičného fondu a rovnaká zahraničná osoba,</w:t>
            </w:r>
          </w:p>
          <w:p w:rsidR="00A5397A" w:rsidRPr="00766D45" w:rsidP="00650E89">
            <w:pPr>
              <w:pStyle w:val="BodyText2"/>
              <w:bidi w:val="0"/>
              <w:spacing w:after="0" w:line="240" w:lineRule="exact"/>
              <w:jc w:val="both"/>
              <w:rPr>
                <w:rFonts w:ascii="Arial Narrow" w:hAnsi="Arial Narrow"/>
              </w:rPr>
            </w:pP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Zahraničná správcovská spoločnosť je právnická osoba so sídlom mimo územia Slovenskej republiky, ktorá má povolenie na vytváranie a spravovanie subjektov kolektívneho investovania udelené v štáte, v ktorom má sídlo.</w:t>
            </w:r>
          </w:p>
          <w:p w:rsidR="00252270" w:rsidRPr="00766D45" w:rsidP="00650E89">
            <w:pPr>
              <w:pStyle w:val="BodyText2"/>
              <w:bidi w:val="0"/>
              <w:spacing w:after="0" w:line="240" w:lineRule="exact"/>
              <w:jc w:val="both"/>
              <w:rPr>
                <w:rFonts w:ascii="Arial Narrow" w:hAnsi="Arial Narrow"/>
              </w:rPr>
            </w:pP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Zaisťovňa je právnická osoba so sídlom na území Slovenskej republiky, ktorá vykonáva zaisťovaciu činnosť na základe povolenia na vykonávanie zaisťovacej činnosti udeleného Národnou bankou Slovenska v konaní podľa osobitného predpisu.</w:t>
            </w:r>
            <w:r w:rsidRPr="00766D45">
              <w:rPr>
                <w:rFonts w:ascii="Arial Narrow" w:hAnsi="Arial Narrow"/>
                <w:vertAlign w:val="superscript"/>
              </w:rPr>
              <w:t>3)</w:t>
            </w:r>
            <w:r w:rsidRPr="00766D45">
              <w:rPr>
                <w:rFonts w:ascii="Arial Narrow" w:hAnsi="Arial Narrow"/>
              </w:rPr>
              <w:t xml:space="preserve"> </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Kaptívna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Zaisťovňa z iného členského štátu je právnická osoba so sídlom na území iného členského štátu, ktorá má oprávnenie na vykonávanie zaisťovacej činnosti udelené v domovskom členskom štáte.</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 xml:space="preserve">Zahraničná zaisťovňa je právnická osoba so sídlom na území štátu, ktorý nie je členským štátom, ktorá má oprávnenie na vykonávanie zaisťovacej činnosti udelené v štáte, v ktorom má sídlo. </w:t>
            </w:r>
          </w:p>
          <w:p w:rsidR="00252270" w:rsidRPr="00766D45" w:rsidP="00650E89">
            <w:pPr>
              <w:pStyle w:val="BodyText2"/>
              <w:bidi w:val="0"/>
              <w:spacing w:after="0" w:line="240" w:lineRule="exact"/>
              <w:jc w:val="both"/>
              <w:rPr>
                <w:rFonts w:ascii="Arial Narrow" w:hAnsi="Arial Narrow"/>
              </w:rPr>
            </w:pPr>
            <w:r w:rsidRPr="00766D45">
              <w:rPr>
                <w:rFonts w:ascii="Arial Narrow" w:hAnsi="Arial Narrow"/>
              </w:rPr>
              <w:t>Pobočka zahraničnej zaisťovne je organizačná zložka zahraničnej zaisťovne umiestnená na území Slovenskej republiky, ktorá vykonáva zaisťovaciu činnosť na základe povolenia na vykonávanie zaisťovacej činnosti udeleného Národnou bankou Slovenska v konaní podľa osobitného predpisu.</w:t>
            </w:r>
            <w:r w:rsidRPr="00766D45">
              <w:rPr>
                <w:rFonts w:ascii="Arial Narrow" w:hAnsi="Arial Narrow"/>
                <w:vertAlign w:val="superscript"/>
              </w:rPr>
              <w:t>3)</w:t>
            </w:r>
          </w:p>
          <w:p w:rsidR="00252270" w:rsidRPr="00766D45" w:rsidP="00650E89">
            <w:pPr>
              <w:pStyle w:val="BodyText2"/>
              <w:bidi w:val="0"/>
              <w:spacing w:after="0" w:line="240" w:lineRule="exact"/>
              <w:jc w:val="both"/>
              <w:rPr>
                <w:rFonts w:ascii="Arial Narrow" w:hAnsi="Arial Narrow"/>
              </w:rPr>
            </w:pPr>
          </w:p>
          <w:p w:rsidR="00E5118B" w:rsidRPr="00766D45" w:rsidP="00650E89">
            <w:pPr>
              <w:pStyle w:val="BodyText2"/>
              <w:bidi w:val="0"/>
              <w:spacing w:after="0" w:line="240" w:lineRule="exact"/>
              <w:jc w:val="both"/>
              <w:rPr>
                <w:rFonts w:ascii="Arial Narrow" w:hAnsi="Arial Narrow"/>
              </w:rPr>
            </w:pPr>
          </w:p>
          <w:p w:rsidR="00E5118B" w:rsidRPr="00766D45" w:rsidP="00650E89">
            <w:pPr>
              <w:pStyle w:val="BodyText2"/>
              <w:bidi w:val="0"/>
              <w:spacing w:after="0" w:line="240" w:lineRule="exact"/>
              <w:jc w:val="both"/>
              <w:rPr>
                <w:rFonts w:ascii="Arial Narrow" w:hAnsi="Arial Narrow"/>
              </w:rPr>
            </w:pPr>
          </w:p>
          <w:p w:rsidR="00E5118B" w:rsidRPr="00766D45" w:rsidP="00650E89">
            <w:pPr>
              <w:autoSpaceDE/>
              <w:autoSpaceDN/>
              <w:bidi w:val="0"/>
              <w:spacing w:after="0" w:line="240" w:lineRule="auto"/>
              <w:jc w:val="both"/>
              <w:rPr>
                <w:rFonts w:ascii="Arial Narrow" w:hAnsi="Arial Narrow" w:cs="Tahoma"/>
                <w:sz w:val="20"/>
                <w:szCs w:val="20"/>
                <w:lang w:bidi="si-LK"/>
              </w:rPr>
            </w:pPr>
            <w:r w:rsidRPr="00766D45">
              <w:rPr>
                <w:rFonts w:ascii="Arial Narrow" w:hAnsi="Arial Narrow"/>
                <w:sz w:val="20"/>
                <w:szCs w:val="20"/>
              </w:rPr>
              <w:t xml:space="preserve"> </w:t>
            </w:r>
            <w:r w:rsidRPr="00766D45">
              <w:rPr>
                <w:rFonts w:ascii="Arial Narrow" w:hAnsi="Arial Narrow" w:cs="Tahoma"/>
                <w:sz w:val="20"/>
                <w:szCs w:val="20"/>
                <w:lang w:bidi="si-LK"/>
              </w:rPr>
              <w:t>finančným sektorom sektor, v ktorom pôsobí jedna právnická osoba alebo viaceré z týchto právnických osôb:</w:t>
            </w:r>
          </w:p>
          <w:p w:rsidR="00E5118B" w:rsidRPr="00766D45" w:rsidP="00650E89">
            <w:pPr>
              <w:autoSpaceDE/>
              <w:autoSpaceDN/>
              <w:bidi w:val="0"/>
              <w:spacing w:after="0" w:line="240" w:lineRule="auto"/>
              <w:jc w:val="both"/>
              <w:rPr>
                <w:rFonts w:ascii="Arial Narrow" w:hAnsi="Arial Narrow" w:cs="Tahoma"/>
                <w:sz w:val="20"/>
                <w:szCs w:val="20"/>
                <w:lang w:bidi="si-LK"/>
              </w:rPr>
            </w:pPr>
            <w:bookmarkStart w:id="0" w:name="f_5818699"/>
            <w:bookmarkEnd w:id="0"/>
            <w:r w:rsidRPr="00766D45">
              <w:rPr>
                <w:rFonts w:ascii="Arial Narrow" w:hAnsi="Arial Narrow" w:cs="Tahoma"/>
                <w:sz w:val="20"/>
                <w:szCs w:val="20"/>
                <w:lang w:bidi="si-LK"/>
              </w:rPr>
              <w:t>1. banka, iná finančná inštitúcia podľa osobitného zákona</w:t>
            </w:r>
            <w:r w:rsidRPr="00766D45" w:rsidR="008642F3">
              <w:rPr>
                <w:rFonts w:ascii="Arial Narrow" w:hAnsi="Arial Narrow"/>
                <w:sz w:val="20"/>
                <w:szCs w:val="20"/>
                <w:vertAlign w:val="superscript"/>
                <w:lang w:bidi="si-LK"/>
              </w:rPr>
              <w:t>57)</w:t>
            </w:r>
            <w:r w:rsidRPr="00766D45">
              <w:rPr>
                <w:rFonts w:ascii="Arial Narrow" w:hAnsi="Arial Narrow" w:cs="Tahoma"/>
                <w:sz w:val="20"/>
                <w:szCs w:val="20"/>
                <w:lang w:bidi="si-LK"/>
              </w:rPr>
              <w:t xml:space="preserve"> alebo podnik pomocných bankových služieb;</w:t>
            </w:r>
            <w:r w:rsidRPr="00766D45" w:rsidR="008642F3">
              <w:rPr>
                <w:rFonts w:ascii="Arial Narrow" w:hAnsi="Arial Narrow"/>
                <w:sz w:val="20"/>
                <w:szCs w:val="20"/>
                <w:vertAlign w:val="superscript"/>
                <w:lang w:bidi="si-LK"/>
              </w:rPr>
              <w:t>58)</w:t>
            </w:r>
            <w:r w:rsidRPr="00766D45">
              <w:rPr>
                <w:rFonts w:ascii="Arial Narrow" w:hAnsi="Arial Narrow" w:cs="Tahoma"/>
                <w:sz w:val="20"/>
                <w:szCs w:val="20"/>
                <w:lang w:bidi="si-LK"/>
              </w:rPr>
              <w:t xml:space="preserve"> tieto tvoria bankový sektor,</w:t>
            </w:r>
          </w:p>
          <w:p w:rsidR="00E5118B" w:rsidRPr="00766D45" w:rsidP="00650E89">
            <w:pPr>
              <w:autoSpaceDE/>
              <w:autoSpaceDN/>
              <w:bidi w:val="0"/>
              <w:spacing w:after="0" w:line="240" w:lineRule="auto"/>
              <w:jc w:val="both"/>
              <w:rPr>
                <w:rFonts w:ascii="Arial Narrow" w:hAnsi="Arial Narrow" w:cs="Tahoma"/>
                <w:sz w:val="20"/>
                <w:szCs w:val="20"/>
                <w:lang w:bidi="si-LK"/>
              </w:rPr>
            </w:pPr>
            <w:bookmarkStart w:id="1" w:name="f_5818700"/>
            <w:bookmarkEnd w:id="1"/>
            <w:r w:rsidRPr="00766D45">
              <w:rPr>
                <w:rFonts w:ascii="Arial Narrow" w:hAnsi="Arial Narrow" w:cs="Tahoma"/>
                <w:sz w:val="20"/>
                <w:szCs w:val="20"/>
                <w:lang w:bidi="si-LK"/>
              </w:rPr>
              <w:t>2. poisťovňa, poisťovňa z iného členského štátu, zahraničná poisťovňa vrátane ich pobočiek, zaisťovňa, zaisťovňa z iného členského štátu alebo zahraničná zaisťovňa vrátane ich pobočiek, kaptívna poisťovňa, kaptívna zaisťovňa alebo poisťovacia holdingová spoločnosť; tieto tvoria sektor poisťovníctva,</w:t>
            </w:r>
          </w:p>
          <w:p w:rsidR="00E5118B" w:rsidRPr="00766D45" w:rsidP="00744184">
            <w:pPr>
              <w:autoSpaceDE/>
              <w:autoSpaceDN/>
              <w:bidi w:val="0"/>
              <w:spacing w:after="0" w:line="240" w:lineRule="auto"/>
              <w:jc w:val="both"/>
              <w:rPr>
                <w:rFonts w:ascii="Arial Narrow" w:hAnsi="Arial Narrow"/>
                <w:sz w:val="20"/>
                <w:szCs w:val="20"/>
              </w:rPr>
            </w:pPr>
            <w:bookmarkStart w:id="2" w:name="f_5818701"/>
            <w:bookmarkEnd w:id="2"/>
            <w:r w:rsidRPr="00766D45">
              <w:rPr>
                <w:rFonts w:ascii="Arial Narrow" w:hAnsi="Arial Narrow" w:cs="Tahoma"/>
                <w:sz w:val="20"/>
                <w:szCs w:val="20"/>
                <w:lang w:bidi="si-LK"/>
              </w:rPr>
              <w:t>3. obchodník s cennými papiermi alebo iná právnická osoba podľa prvého bodu; tieto tvoria sektor investičných služieb.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r>
              <w:rPr>
                <w:rFonts w:ascii="Arial Narrow" w:hAnsi="Arial Narrow"/>
                <w:sz w:val="20"/>
                <w:szCs w:val="20"/>
              </w:rPr>
              <w:t>n.a.</w:t>
            </w: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pPr>
              <w:bidi w:val="0"/>
              <w:spacing w:after="0" w:line="240" w:lineRule="auto"/>
              <w:jc w:val="center"/>
              <w:rPr>
                <w:rFonts w:ascii="Arial Narrow" w:hAnsi="Arial Narrow"/>
                <w:sz w:val="20"/>
                <w:szCs w:val="20"/>
              </w:rPr>
            </w:pPr>
          </w:p>
          <w:p w:rsidR="00744184" w:rsidRPr="00766D45">
            <w:pPr>
              <w:bidi w:val="0"/>
              <w:spacing w:after="0" w:line="240" w:lineRule="auto"/>
              <w:jc w:val="center"/>
              <w:rPr>
                <w:rFonts w:ascii="Arial Narrow" w:hAnsi="Arial Narrow"/>
                <w:sz w:val="20"/>
                <w:szCs w:val="20"/>
              </w:rPr>
            </w:pPr>
            <w:r>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4577EC">
            <w:pPr>
              <w:bidi w:val="0"/>
              <w:spacing w:after="0" w:line="240" w:lineRule="auto"/>
              <w:jc w:val="center"/>
              <w:rPr>
                <w:rFonts w:ascii="Arial Narrow" w:hAnsi="Arial Narrow"/>
                <w:sz w:val="20"/>
                <w:szCs w:val="20"/>
              </w:rPr>
            </w:pPr>
            <w:r w:rsidRPr="00766D45" w:rsidR="0050792F">
              <w:rPr>
                <w:rFonts w:ascii="Arial Narrow" w:hAnsi="Arial Narrow"/>
                <w:sz w:val="20"/>
                <w:szCs w:val="20"/>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pStyle w:val="Normlny"/>
              <w:bidi w:val="0"/>
              <w:spacing w:after="0" w:line="240" w:lineRule="auto"/>
              <w:rPr>
                <w:rFonts w:ascii="Arial Narrow" w:hAnsi="Arial Narrow"/>
              </w:rPr>
            </w:pPr>
            <w:r w:rsidRPr="00766D45">
              <w:rPr>
                <w:rFonts w:ascii="Arial Narrow" w:hAnsi="Arial Narrow"/>
              </w:rPr>
              <w:t>9. „materský podnik“ znamená materský podnik v zmysle článku 1 siedmej smernice Rady 83/349/EHS z 13. júna 1983 o konsolidovaných účtovných závierkach ( </w:t>
            </w:r>
            <w:r w:rsidRPr="00766D45">
              <w:rPr>
                <w:rFonts w:ascii="Arial Narrow" w:hAnsi="Arial Narrow"/>
                <w:vertAlign w:val="superscript"/>
              </w:rPr>
              <w:t>22</w:t>
            </w:r>
            <w:r w:rsidRPr="00766D45">
              <w:rPr>
                <w:rFonts w:ascii="Arial Narrow" w:hAnsi="Arial Narrow"/>
              </w:rPr>
              <w:t> ) alebo každú spoločnosť, ktorá podľa názoru príslušných orgánov efektívne uplatňuje dominantný vplyv nad inou spoločnosťou;</w:t>
            </w:r>
          </w:p>
          <w:p w:rsidR="002F7765"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10. „dcérsky podnik“ znamená dcérsky podnik v zmysle článku 1 smernice 83/349/EHS alebo každú spoločnosť, nad ktorou podľa názoru príslušných orgánov materský podnik efektívne uplatňuje dominantný vplyv alebo všetky dcérske spoločnosti takýchto dcérskych spoločností;</w:t>
            </w:r>
          </w:p>
          <w:p w:rsidR="002F7765"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11. „účasť“ znamená účasť v zmysle prvej vety článku 17 štvrtej smernice Rady 78/660/EHS z 25. júla 1978 o ročnej účtovnej závierke niektorých typov spoločností ( </w:t>
            </w:r>
            <w:r w:rsidRPr="00766D45">
              <w:rPr>
                <w:rFonts w:ascii="Arial Narrow" w:hAnsi="Arial Narrow"/>
                <w:vertAlign w:val="superscript"/>
              </w:rPr>
              <w:t>23</w:t>
            </w:r>
            <w:r w:rsidRPr="00766D45">
              <w:rPr>
                <w:rFonts w:ascii="Arial Narrow" w:hAnsi="Arial Narrow"/>
              </w:rPr>
              <w:t> ), alebo priame alebo nepriame vlastníctvo 20 % alebo viac hlasovacích práv alebo základného imania podniku;</w:t>
            </w: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r w:rsidRPr="00766D45" w:rsidR="0050792F">
              <w:rPr>
                <w:rFonts w:ascii="Arial Narrow" w:hAnsi="Arial Narrow"/>
              </w:rPr>
              <w:t>12. „skupina“ znamená skupinu podnikov, ktorá sa skladá z materského podniku, jeho dcérskych podnikov a subjektov, v ktorých materský podnik alebo jeho dcérske podniky majú účasť, alebo podnikov navzájom prepojených vzťahom v zmysle článku 12 ods. 1 smernice 83/349/EHS, a zahŕňa akúkoľvek podskupinu;</w:t>
            </w:r>
          </w:p>
          <w:p w:rsidR="0050792F" w:rsidRPr="00766D45" w:rsidP="0050792F">
            <w:pPr>
              <w:pStyle w:val="Normlny"/>
              <w:bidi w:val="0"/>
              <w:spacing w:after="0" w:line="240" w:lineRule="auto"/>
              <w:rPr>
                <w:rFonts w:ascii="Arial Narrow" w:hAnsi="Arial Narrow"/>
              </w:rPr>
            </w:pPr>
            <w:r w:rsidRPr="00766D45">
              <w:rPr>
                <w:rFonts w:ascii="Arial Narrow" w:hAnsi="Arial Narrow"/>
              </w:rPr>
              <w:t>12a. „kontrola“ znamená vzťah medzi materským podnikom a dcérskym podnikom ako sa stanovuje v článku 1 smernice 83/349EHS alebo podobný vzťah medzi fyzickou alebo právnickou osobou a podnikom;</w:t>
            </w: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2F7765"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13. „úzke väzby“ znamenajú situáciu, v ktorej sú dve alebo viaceré fyzické alebo právnické osoby prepojené na základe kontroly alebo účasti, alebo podobný vzťah medzi fyzickou alebo právnickou osobou a podnikom alebo situáciu, v ktorej sú dve alebo viaceré fyzické alebo právnické osoby trvalo spojené s tou istou osobou na základe kontrolného vzťahu;</w:t>
            </w:r>
          </w:p>
          <w:p w:rsidR="00615C3E"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14. „finančný konglomerát“ znamená skupinu alebo podskupinu, kde je na vrchole regulovaný subjekt alebo kde aspoň jeden z dcérskych podnikov v tejto skupine alebo v podskupine je regulovaným subjektom, a ktorá spĺňa tieto podmienky:</w:t>
            </w:r>
          </w:p>
          <w:p w:rsidR="0050792F" w:rsidRPr="00766D45" w:rsidP="0050792F">
            <w:pPr>
              <w:pStyle w:val="Normlny"/>
              <w:bidi w:val="0"/>
              <w:spacing w:after="0" w:line="240" w:lineRule="auto"/>
              <w:rPr>
                <w:rFonts w:ascii="Arial Narrow" w:hAnsi="Arial Narrow"/>
              </w:rPr>
            </w:pPr>
            <w:r w:rsidRPr="00766D45">
              <w:rPr>
                <w:rFonts w:ascii="Arial Narrow" w:hAnsi="Arial Narrow"/>
              </w:rPr>
              <w:t>a) ak je na vrchole skupiny alebo podskupiny regulovaný subjekt:</w:t>
            </w:r>
          </w:p>
          <w:p w:rsidR="0050792F" w:rsidRPr="00766D45" w:rsidP="0050792F">
            <w:pPr>
              <w:pStyle w:val="Normlny"/>
              <w:bidi w:val="0"/>
              <w:spacing w:after="0" w:line="240" w:lineRule="auto"/>
              <w:rPr>
                <w:rFonts w:ascii="Arial Narrow" w:hAnsi="Arial Narrow"/>
              </w:rPr>
            </w:pPr>
            <w:r w:rsidRPr="00766D45">
              <w:rPr>
                <w:rFonts w:ascii="Arial Narrow" w:hAnsi="Arial Narrow"/>
              </w:rPr>
              <w:t>i) tento subjekt je materským podnikom subjektu vo finančnom sektore, subjektom, ktorý vlastní účasť v subjekte vo finančnom sektore, alebo subjektom prepojeným so subjektom vo finančnom sektore vzťahom v zmysle článku 12 ods. 1 smernice 83/349/EHS;</w:t>
            </w:r>
          </w:p>
          <w:p w:rsidR="0050792F" w:rsidRPr="00766D45" w:rsidP="0050792F">
            <w:pPr>
              <w:pStyle w:val="Normlny"/>
              <w:bidi w:val="0"/>
              <w:spacing w:after="0" w:line="240" w:lineRule="auto"/>
              <w:rPr>
                <w:rFonts w:ascii="Arial Narrow" w:hAnsi="Arial Narrow"/>
              </w:rPr>
            </w:pPr>
            <w:r w:rsidRPr="00766D45">
              <w:rPr>
                <w:rFonts w:ascii="Arial Narrow" w:hAnsi="Arial Narrow"/>
              </w:rPr>
              <w:t>ii) aspoň jeden zo subjektov v skupine alebo v podskupine sa nachádza v sektore poisťovníctva a aspoň jeden v bankovom sektore alebo v sektore investičných služieb a</w:t>
            </w:r>
          </w:p>
          <w:p w:rsidR="0050792F" w:rsidRPr="00766D45" w:rsidP="0050792F">
            <w:pPr>
              <w:pStyle w:val="Normlny"/>
              <w:bidi w:val="0"/>
              <w:spacing w:after="0" w:line="240" w:lineRule="auto"/>
              <w:rPr>
                <w:rFonts w:ascii="Arial Narrow" w:hAnsi="Arial Narrow"/>
              </w:rPr>
            </w:pPr>
            <w:r w:rsidRPr="00766D45">
              <w:rPr>
                <w:rFonts w:ascii="Arial Narrow" w:hAnsi="Arial Narrow"/>
              </w:rPr>
              <w:t>iii) konsolidované alebo agregované činnosti subjektov skupiny v sektore poisťovníctva, ako aj konsolidované alebo agregované činnosti subjektov v skupine alebo v podskupine v bankovom sektore a v sektore investičných služieb, sú významné v zmysle článku 3 ods. 2 alebo 3 tejto smernice alebo</w:t>
            </w:r>
          </w:p>
          <w:p w:rsidR="0050792F" w:rsidRPr="00766D45" w:rsidP="0050792F">
            <w:pPr>
              <w:pStyle w:val="Normlny"/>
              <w:bidi w:val="0"/>
              <w:spacing w:after="0" w:line="240" w:lineRule="auto"/>
              <w:rPr>
                <w:rFonts w:ascii="Arial Narrow" w:hAnsi="Arial Narrow"/>
              </w:rPr>
            </w:pPr>
            <w:r w:rsidRPr="00766D45">
              <w:rPr>
                <w:rFonts w:ascii="Arial Narrow" w:hAnsi="Arial Narrow"/>
              </w:rPr>
              <w:t>b) ak na vrchole skupiny alebo podskupiny nie je regulovaný subjekt:</w:t>
            </w:r>
          </w:p>
          <w:p w:rsidR="0050792F" w:rsidRPr="00766D45" w:rsidP="0050792F">
            <w:pPr>
              <w:pStyle w:val="Normlny"/>
              <w:bidi w:val="0"/>
              <w:spacing w:after="0" w:line="240" w:lineRule="auto"/>
              <w:rPr>
                <w:rFonts w:ascii="Arial Narrow" w:hAnsi="Arial Narrow"/>
              </w:rPr>
            </w:pPr>
            <w:r w:rsidRPr="00766D45">
              <w:rPr>
                <w:rFonts w:ascii="Arial Narrow" w:hAnsi="Arial Narrow"/>
              </w:rPr>
              <w:t>i) činnosti skupiny alebo podskupiny sa sústreďujú prevažne vo finančnom sektore v zmysle článku 3 ods. 1 tejto smernice;</w:t>
            </w:r>
          </w:p>
          <w:p w:rsidR="0050792F" w:rsidRPr="00766D45" w:rsidP="0050792F">
            <w:pPr>
              <w:pStyle w:val="Normlny"/>
              <w:bidi w:val="0"/>
              <w:spacing w:after="0" w:line="240" w:lineRule="auto"/>
              <w:rPr>
                <w:rFonts w:ascii="Arial Narrow" w:hAnsi="Arial Narrow"/>
              </w:rPr>
            </w:pPr>
            <w:r w:rsidRPr="00766D45">
              <w:rPr>
                <w:rFonts w:ascii="Arial Narrow" w:hAnsi="Arial Narrow"/>
              </w:rPr>
              <w:t>ii) aspoň jeden zo subjektov v skupine alebo podskupine sa nachádza v sektore poisťovníctva a aspoň jeden v bankovom sektore alebo v sektore investičných služieb a</w:t>
            </w:r>
          </w:p>
          <w:p w:rsidR="0050792F" w:rsidRPr="00766D45" w:rsidP="0050792F">
            <w:pPr>
              <w:pStyle w:val="Normlny"/>
              <w:bidi w:val="0"/>
              <w:spacing w:after="0" w:line="240" w:lineRule="auto"/>
              <w:rPr>
                <w:rFonts w:ascii="Arial Narrow" w:hAnsi="Arial Narrow"/>
              </w:rPr>
            </w:pPr>
            <w:r w:rsidRPr="00766D45">
              <w:rPr>
                <w:rFonts w:ascii="Arial Narrow" w:hAnsi="Arial Narrow"/>
              </w:rPr>
              <w:t>iii) konsolidované alebo agregované činnosti subjektov v skupine alebo v podskupine v sektore poisťovníctva, ako aj konsolidované alebo agregované činnosti subjektov skupiny v bankovom sektore a v sektore investičných služieb, sú významné v zmysle článku 3 ods. 2 alebo 3 tejto smernice;</w:t>
            </w:r>
          </w:p>
          <w:p w:rsidR="00A9063F" w:rsidRPr="00766D45" w:rsidP="002E1D16">
            <w:pPr>
              <w:pStyle w:val="Normlny"/>
              <w:bidi w:val="0"/>
              <w:spacing w:after="0" w:line="240" w:lineRule="auto"/>
              <w:jc w:val="both"/>
              <w:rPr>
                <w:rFonts w:ascii="Arial Narrow" w:hAnsi="Arial Narrow"/>
              </w:rPr>
            </w:pPr>
          </w:p>
          <w:p w:rsidR="00615C3E" w:rsidRPr="00766D45" w:rsidP="002E1D16">
            <w:pPr>
              <w:pStyle w:val="Normlny"/>
              <w:bidi w:val="0"/>
              <w:spacing w:after="0" w:line="240" w:lineRule="auto"/>
              <w:jc w:val="both"/>
              <w:rPr>
                <w:rFonts w:ascii="Arial Narrow" w:hAnsi="Arial Narrow"/>
              </w:rPr>
            </w:pPr>
          </w:p>
          <w:p w:rsidR="00615C3E" w:rsidRPr="00766D45" w:rsidP="002E1D16">
            <w:pPr>
              <w:pStyle w:val="Normlny"/>
              <w:bidi w:val="0"/>
              <w:spacing w:after="0" w:line="240" w:lineRule="auto"/>
              <w:jc w:val="both"/>
              <w:rPr>
                <w:rFonts w:ascii="Arial Narrow" w:hAnsi="Arial Narrow"/>
              </w:rPr>
            </w:pPr>
          </w:p>
          <w:p w:rsidR="00615C3E" w:rsidRPr="00766D45" w:rsidP="002E1D16">
            <w:pPr>
              <w:pStyle w:val="Normlny"/>
              <w:bidi w:val="0"/>
              <w:spacing w:after="0" w:line="240" w:lineRule="auto"/>
              <w:jc w:val="both"/>
              <w:rPr>
                <w:rFonts w:ascii="Arial Narrow" w:hAnsi="Arial Narrow"/>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7765">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7765">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4577EC">
            <w:pPr>
              <w:pStyle w:val="Normlny"/>
              <w:bidi w:val="0"/>
              <w:spacing w:after="0" w:line="240" w:lineRule="auto"/>
              <w:jc w:val="center"/>
              <w:rPr>
                <w:rFonts w:ascii="Arial Narrow" w:hAnsi="Arial Narrow"/>
              </w:rPr>
            </w:pPr>
            <w:r w:rsidRPr="00766D45" w:rsidR="002F7765">
              <w:rPr>
                <w:rFonts w:ascii="Arial Narrow" w:hAnsi="Arial Narrow"/>
              </w:rPr>
              <w:t>§ 5  písm. i)</w:t>
            </w: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r w:rsidRPr="00766D45">
              <w:rPr>
                <w:rFonts w:ascii="Arial Narrow" w:hAnsi="Arial Narrow"/>
              </w:rPr>
              <w:t>písm. h)</w:t>
            </w: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r w:rsidRPr="00766D45">
              <w:rPr>
                <w:rFonts w:ascii="Arial Narrow" w:hAnsi="Arial Narrow"/>
              </w:rPr>
              <w:t>písm. c)</w:t>
            </w: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p>
          <w:p w:rsidR="002F7765" w:rsidRPr="00766D45" w:rsidP="004577EC">
            <w:pPr>
              <w:pStyle w:val="Normlny"/>
              <w:bidi w:val="0"/>
              <w:spacing w:after="0" w:line="240" w:lineRule="auto"/>
              <w:jc w:val="center"/>
              <w:rPr>
                <w:rFonts w:ascii="Arial Narrow" w:hAnsi="Arial Narrow"/>
              </w:rPr>
            </w:pPr>
            <w:r w:rsidRPr="00766D45">
              <w:rPr>
                <w:rFonts w:ascii="Arial Narrow" w:hAnsi="Arial Narrow"/>
              </w:rPr>
              <w:t>§ 125</w:t>
            </w:r>
          </w:p>
          <w:p w:rsidR="002F7765" w:rsidRPr="00766D45" w:rsidP="004577EC">
            <w:pPr>
              <w:pStyle w:val="Normlny"/>
              <w:bidi w:val="0"/>
              <w:spacing w:after="0" w:line="240" w:lineRule="auto"/>
              <w:jc w:val="center"/>
              <w:rPr>
                <w:rFonts w:ascii="Arial Narrow" w:hAnsi="Arial Narrow"/>
              </w:rPr>
            </w:pPr>
            <w:r w:rsidRPr="00766D45">
              <w:rPr>
                <w:rFonts w:ascii="Arial Narrow" w:hAnsi="Arial Narrow"/>
              </w:rPr>
              <w:t>písm. c)</w:t>
            </w:r>
          </w:p>
          <w:p w:rsidR="002F7765" w:rsidRPr="00766D45" w:rsidP="002F7765">
            <w:pPr>
              <w:pStyle w:val="Normlny"/>
              <w:bidi w:val="0"/>
              <w:spacing w:after="0" w:line="240" w:lineRule="auto"/>
              <w:rPr>
                <w:rFonts w:ascii="Arial Narrow" w:hAnsi="Arial Narrow"/>
              </w:rPr>
            </w:pPr>
          </w:p>
          <w:p w:rsidR="002F7765" w:rsidRPr="00766D45" w:rsidP="002F7765">
            <w:pPr>
              <w:pStyle w:val="Normlny"/>
              <w:bidi w:val="0"/>
              <w:spacing w:after="0" w:line="240" w:lineRule="auto"/>
              <w:rPr>
                <w:rFonts w:ascii="Arial Narrow" w:hAnsi="Arial Narrow"/>
              </w:rPr>
            </w:pPr>
          </w:p>
          <w:p w:rsidR="002F7765" w:rsidRPr="00766D45" w:rsidP="002F7765">
            <w:pPr>
              <w:pStyle w:val="Normlny"/>
              <w:bidi w:val="0"/>
              <w:spacing w:after="0" w:line="240" w:lineRule="auto"/>
              <w:jc w:val="center"/>
              <w:rPr>
                <w:rFonts w:ascii="Arial Narrow" w:hAnsi="Arial Narrow"/>
              </w:rPr>
            </w:pPr>
            <w:r w:rsidRPr="00766D45">
              <w:rPr>
                <w:rFonts w:ascii="Arial Narrow" w:hAnsi="Arial Narrow"/>
              </w:rPr>
              <w:t>§ 5</w:t>
            </w:r>
          </w:p>
          <w:p w:rsidR="002F7765" w:rsidRPr="00766D45" w:rsidP="002F7765">
            <w:pPr>
              <w:pStyle w:val="Normlny"/>
              <w:bidi w:val="0"/>
              <w:spacing w:after="0" w:line="240" w:lineRule="auto"/>
              <w:jc w:val="center"/>
              <w:rPr>
                <w:rFonts w:ascii="Arial Narrow" w:hAnsi="Arial Narrow"/>
              </w:rPr>
            </w:pPr>
            <w:r w:rsidRPr="00766D45">
              <w:rPr>
                <w:rFonts w:ascii="Arial Narrow" w:hAnsi="Arial Narrow"/>
              </w:rPr>
              <w:t>písm. g)</w:t>
            </w: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r w:rsidRPr="00766D45">
              <w:rPr>
                <w:rFonts w:ascii="Arial Narrow" w:hAnsi="Arial Narrow"/>
              </w:rPr>
              <w:t>§ 5</w:t>
            </w:r>
          </w:p>
          <w:p w:rsidR="00615C3E" w:rsidRPr="00766D45" w:rsidP="002F7765">
            <w:pPr>
              <w:pStyle w:val="Normlny"/>
              <w:bidi w:val="0"/>
              <w:spacing w:after="0" w:line="240" w:lineRule="auto"/>
              <w:jc w:val="center"/>
              <w:rPr>
                <w:rFonts w:ascii="Arial Narrow" w:hAnsi="Arial Narrow"/>
              </w:rPr>
            </w:pPr>
            <w:r w:rsidRPr="00766D45">
              <w:rPr>
                <w:rFonts w:ascii="Arial Narrow" w:hAnsi="Arial Narrow"/>
              </w:rPr>
              <w:t>písm. b)</w:t>
            </w: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p>
          <w:p w:rsidR="00615C3E" w:rsidRPr="00766D45" w:rsidP="002F7765">
            <w:pPr>
              <w:pStyle w:val="Normlny"/>
              <w:bidi w:val="0"/>
              <w:spacing w:after="0" w:line="240" w:lineRule="auto"/>
              <w:jc w:val="center"/>
              <w:rPr>
                <w:rFonts w:ascii="Arial Narrow" w:hAnsi="Arial Narrow"/>
              </w:rPr>
            </w:pPr>
            <w:r w:rsidRPr="00766D45">
              <w:rPr>
                <w:rFonts w:ascii="Arial Narrow" w:hAnsi="Arial Narrow"/>
              </w:rPr>
              <w:t>§ 125 písm. 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650E89">
            <w:pPr>
              <w:tabs>
                <w:tab w:val="left" w:pos="1425"/>
              </w:tabs>
              <w:bidi w:val="0"/>
              <w:spacing w:after="0" w:line="240" w:lineRule="auto"/>
              <w:jc w:val="both"/>
              <w:rPr>
                <w:rFonts w:ascii="Arial Narrow" w:hAnsi="Arial Narrow"/>
                <w:sz w:val="20"/>
                <w:szCs w:val="20"/>
                <w:lang w:eastAsia="en-US"/>
              </w:rPr>
            </w:pPr>
            <w:r w:rsidRPr="00766D45" w:rsidR="002F7765">
              <w:rPr>
                <w:rFonts w:ascii="Arial Narrow" w:hAnsi="Arial Narrow"/>
                <w:bCs/>
                <w:sz w:val="20"/>
                <w:szCs w:val="20"/>
                <w:lang w:eastAsia="en-US"/>
              </w:rPr>
              <w:t>materskou spoločnosťou</w:t>
            </w:r>
            <w:r w:rsidRPr="00766D45" w:rsidR="002F7765">
              <w:rPr>
                <w:rFonts w:ascii="Arial Narrow" w:hAnsi="Arial Narrow"/>
                <w:sz w:val="20"/>
                <w:szCs w:val="20"/>
                <w:lang w:eastAsia="en-US"/>
              </w:rPr>
              <w:t xml:space="preserve"> právnická osoba, ktorá vykonáva kontrolu podľa písmena g),</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autoSpaceDE/>
              <w:autoSpaceDN/>
              <w:bidi w:val="0"/>
              <w:spacing w:after="0" w:line="240" w:lineRule="auto"/>
              <w:jc w:val="both"/>
              <w:rPr>
                <w:rFonts w:ascii="Arial Narrow" w:hAnsi="Arial Narrow"/>
                <w:sz w:val="20"/>
                <w:szCs w:val="20"/>
                <w:lang w:eastAsia="en-US"/>
              </w:rPr>
            </w:pPr>
            <w:r w:rsidRPr="00766D45">
              <w:rPr>
                <w:rFonts w:ascii="Arial Narrow" w:hAnsi="Arial Narrow"/>
                <w:bCs/>
                <w:sz w:val="20"/>
                <w:szCs w:val="20"/>
                <w:lang w:eastAsia="en-US"/>
              </w:rPr>
              <w:t>dcérskou spoločnosťou</w:t>
            </w:r>
            <w:r w:rsidRPr="00766D45">
              <w:rPr>
                <w:rFonts w:ascii="Arial Narrow" w:hAnsi="Arial Narrow"/>
                <w:sz w:val="20"/>
                <w:szCs w:val="20"/>
                <w:lang w:eastAsia="en-US"/>
              </w:rPr>
              <w:t xml:space="preserve"> právnická osoba, nad ktorou sa vykonáva kontrola podľa písmena g), ako aj dcérska spoločnosť dcérskej spoločnosti,</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r w:rsidR="00BA4EFB">
              <w:rPr>
                <w:rFonts w:ascii="Arial Narrow" w:hAnsi="Arial Narrow"/>
                <w:sz w:val="20"/>
                <w:szCs w:val="20"/>
                <w:lang w:eastAsia="en-US"/>
              </w:rPr>
              <w:t xml:space="preserve">majetkovou </w:t>
            </w:r>
            <w:r w:rsidRPr="00766D45">
              <w:rPr>
                <w:rFonts w:ascii="Arial Narrow" w:hAnsi="Arial Narrow"/>
                <w:sz w:val="20"/>
                <w:szCs w:val="20"/>
                <w:lang w:eastAsia="en-US"/>
              </w:rPr>
              <w:t>účasťou</w:t>
            </w:r>
            <w:r w:rsidRPr="00766D45">
              <w:rPr>
                <w:rFonts w:ascii="Arial Narrow" w:hAnsi="Arial Narrow"/>
                <w:b/>
                <w:sz w:val="20"/>
                <w:szCs w:val="20"/>
                <w:lang w:eastAsia="en-US"/>
              </w:rPr>
              <w:t xml:space="preserve"> </w:t>
            </w:r>
            <w:r w:rsidRPr="00766D45">
              <w:rPr>
                <w:rFonts w:ascii="Arial Narrow" w:hAnsi="Arial Narrow"/>
                <w:sz w:val="20"/>
                <w:szCs w:val="20"/>
                <w:lang w:eastAsia="en-US"/>
              </w:rPr>
              <w:t>priamy podiel,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 alebo súčtu,</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skupinou skupina osôb navzájom prepojených vzťahom ovládania podľa písmena f) vrátane podskupiny,</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2F7765" w:rsidP="00650E89">
            <w:pPr>
              <w:tabs>
                <w:tab w:val="left" w:pos="1425"/>
              </w:tabs>
              <w:bidi w:val="0"/>
              <w:spacing w:after="0" w:line="240" w:lineRule="auto"/>
              <w:jc w:val="both"/>
              <w:rPr>
                <w:rFonts w:ascii="Arial Narrow" w:hAnsi="Arial Narrow"/>
                <w:sz w:val="20"/>
                <w:szCs w:val="20"/>
                <w:lang w:eastAsia="en-US"/>
              </w:rPr>
            </w:pP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bCs/>
                <w:sz w:val="20"/>
                <w:szCs w:val="20"/>
                <w:lang w:eastAsia="en-US"/>
              </w:rPr>
              <w:t>kontrolou</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 priamy podiel alebo nepriamy podiel, alebo ich súčet prevyšujúci 50% na základnom imaní právnickej osoby alebo na hlasovacích právach v právnickej osobe,</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 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3. možnosť vykonávať na riadení právnickej osoby rozhodujúci vplyv </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3a. porovnateľný s vplyvom zodpovedajúcim podielu podľa prvého bodu, a to na základe stanov právnickej osoby alebo zmluvy uzavretej medzi právnickou osobou a jej spoločníkom, akcionárom alebo členom,</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3b. 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po zániku práva podľa druhého bodu príslušnému spoločníkovi, akcionárovi alebo členovi právnickej osoby,</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3c. porovnateľný s vplyvom zodpovedajúcim podielu podľa prvého bodu, a to na základe dohody medzi spoločníkmi, akcionármi alebo členmi právnickej osoby, alebo</w:t>
            </w:r>
          </w:p>
          <w:p w:rsidR="002F7765"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4. možnosť vykonávať priamo alebo nepriamo rozhodujúci vplyv iným spôsobom,</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úzkymi väzbami</w:t>
            </w:r>
            <w:r w:rsidRPr="00766D45">
              <w:rPr>
                <w:rFonts w:ascii="Arial Narrow" w:hAnsi="Arial Narrow"/>
                <w:b/>
                <w:sz w:val="20"/>
                <w:szCs w:val="20"/>
                <w:lang w:eastAsia="en-US"/>
              </w:rPr>
              <w:t xml:space="preserve"> </w:t>
            </w:r>
            <w:r w:rsidRPr="00766D45">
              <w:rPr>
                <w:rFonts w:ascii="Arial Narrow" w:hAnsi="Arial Narrow"/>
                <w:sz w:val="20"/>
                <w:szCs w:val="20"/>
                <w:lang w:eastAsia="en-US"/>
              </w:rPr>
              <w:t>situácia, v ktorej sú dve</w:t>
            </w:r>
            <w:r w:rsidR="0050577F">
              <w:rPr>
                <w:rFonts w:ascii="Arial Narrow" w:hAnsi="Arial Narrow"/>
                <w:sz w:val="20"/>
                <w:szCs w:val="20"/>
                <w:lang w:eastAsia="en-US"/>
              </w:rPr>
              <w:t xml:space="preserve"> osoby</w:t>
            </w:r>
            <w:r w:rsidRPr="00766D45">
              <w:rPr>
                <w:rFonts w:ascii="Arial Narrow" w:hAnsi="Arial Narrow"/>
                <w:sz w:val="20"/>
                <w:szCs w:val="20"/>
                <w:lang w:eastAsia="en-US"/>
              </w:rPr>
              <w:t xml:space="preserve"> alebo viaceré osoby spojené kontrolou alebo</w:t>
            </w:r>
            <w:r w:rsidR="0050577F">
              <w:rPr>
                <w:rFonts w:ascii="Arial Narrow" w:hAnsi="Arial Narrow"/>
                <w:sz w:val="20"/>
                <w:szCs w:val="20"/>
                <w:lang w:eastAsia="en-US"/>
              </w:rPr>
              <w:t xml:space="preserve"> majetkovou</w:t>
            </w:r>
            <w:r w:rsidRPr="00766D45">
              <w:rPr>
                <w:rFonts w:ascii="Arial Narrow" w:hAnsi="Arial Narrow"/>
                <w:sz w:val="20"/>
                <w:szCs w:val="20"/>
                <w:lang w:eastAsia="en-US"/>
              </w:rPr>
              <w:t xml:space="preserve"> účasťou</w:t>
            </w:r>
            <w:r w:rsidR="0050577F">
              <w:rPr>
                <w:rFonts w:ascii="Arial Narrow" w:hAnsi="Arial Narrow"/>
                <w:sz w:val="20"/>
                <w:szCs w:val="20"/>
                <w:lang w:eastAsia="en-US"/>
              </w:rPr>
              <w:t xml:space="preserve"> podľa písmena c)</w:t>
            </w:r>
            <w:r w:rsidRPr="00766D45">
              <w:rPr>
                <w:rFonts w:ascii="Arial Narrow" w:hAnsi="Arial Narrow"/>
                <w:sz w:val="20"/>
                <w:szCs w:val="20"/>
                <w:lang w:eastAsia="en-US"/>
              </w:rPr>
              <w:t>, alebo situácia, v ktorej sú dve alebo viaceré  osoby trvalo prepojené s jednou a tou istou osobou prostredníctvom kontrolného vzťahu,</w:t>
            </w:r>
          </w:p>
          <w:p w:rsidR="002F7765" w:rsidRPr="00766D45" w:rsidP="00650E89">
            <w:pPr>
              <w:tabs>
                <w:tab w:val="left" w:pos="1425"/>
              </w:tabs>
              <w:bidi w:val="0"/>
              <w:spacing w:after="0" w:line="240" w:lineRule="auto"/>
              <w:jc w:val="both"/>
              <w:rPr>
                <w:rFonts w:ascii="Arial Narrow" w:hAnsi="Arial Narrow"/>
                <w:sz w:val="20"/>
                <w:szCs w:val="20"/>
                <w:lang w:eastAsia="en-US"/>
              </w:rPr>
            </w:pP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finančným konglomerátom</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 skupina, ak</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1a. je ovládaná regulovanou osobou,</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1b. regulovaná osoba podľa bodu 1a. je materskou spoločnosťou osoby vo finančnom sektore alebo je osobou, ktorá má</w:t>
            </w:r>
            <w:r w:rsidR="0050577F">
              <w:rPr>
                <w:rFonts w:ascii="Arial Narrow" w:hAnsi="Arial Narrow"/>
                <w:sz w:val="20"/>
                <w:szCs w:val="20"/>
                <w:lang w:eastAsia="en-US"/>
              </w:rPr>
              <w:t xml:space="preserve"> majetkovú</w:t>
            </w:r>
            <w:r w:rsidRPr="00766D45">
              <w:rPr>
                <w:rFonts w:ascii="Arial Narrow" w:hAnsi="Arial Narrow"/>
                <w:sz w:val="20"/>
                <w:szCs w:val="20"/>
                <w:lang w:eastAsia="en-US"/>
              </w:rPr>
              <w:t xml:space="preserve"> účasť na osobe vo finančnom sektore alebo je osobou prepojenou s osobou vo finančnom sektore vzťahom ovládania podľa písmena f) tretieho bodu,</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1c. aspoň jedna z osôb v skupine je zo sektora poisťovníctva a aspoň jedna z bankového sektora alebo zo sektora investičných služieb a</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1d. konsolidované činnosti alebo súhrn činností osôb v skupine v sektore poisťovníctva a konsolidované činnosti alebo súhrn činností osôb v skupine v bankovom sektore a v sektore investičných služieb sú významné podľa § 128 ods. 2 a 4,</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 skupina, ak</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2a. aspoň jedna z dcérskych spoločností v skupine je regulovanou osobou,</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2b. nie je ovládaná regulovanou osobou a činnosť skupiny sa sústreďuje vo finančnom sektore podľa § 128 ods. 1,</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2c. aspoň jedna z osôb v skupine je zo sektora poisťovníctva a aspoň jedna z bankového sektora alebo zo sektora investičných služieb a</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2d. konsolidované činnosti alebo súhrn činností osôb v skupine v sektore poisťovníctva a konsolidované činnosti alebo súhrn činností osôb v skupine v bankovom sektore a v sektore investičných služieb sú významné podľa § 128 ods. 2 a 4,</w:t>
            </w:r>
          </w:p>
          <w:p w:rsidR="00615C3E" w:rsidRPr="00766D45" w:rsidP="00650E89">
            <w:pPr>
              <w:tabs>
                <w:tab w:val="left" w:pos="1425"/>
              </w:tabs>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3. podskupina iného finančného konglomerátu, ktorá spĺňa podmienky podľa </w:t>
            </w:r>
            <w:r w:rsidR="00744184">
              <w:rPr>
                <w:rFonts w:ascii="Arial Narrow" w:hAnsi="Arial Narrow"/>
                <w:sz w:val="20"/>
                <w:szCs w:val="20"/>
                <w:lang w:eastAsia="en-US"/>
              </w:rPr>
              <w:t>prvého bodu alebo druhého bodu,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50792F">
            <w:pPr>
              <w:bidi w:val="0"/>
              <w:spacing w:after="0" w:line="240" w:lineRule="auto"/>
              <w:jc w:val="center"/>
              <w:rPr>
                <w:rFonts w:ascii="Arial Narrow" w:hAnsi="Arial Narrow"/>
                <w:sz w:val="20"/>
                <w:szCs w:val="20"/>
              </w:rPr>
            </w:pPr>
            <w:r w:rsidRPr="00766D45" w:rsidR="002E1D16">
              <w:rPr>
                <w:rFonts w:ascii="Arial Narrow" w:hAnsi="Arial Narrow"/>
                <w:sz w:val="20"/>
                <w:szCs w:val="20"/>
              </w:rPr>
              <w:t xml:space="preserve">Čl. </w:t>
            </w:r>
            <w:r w:rsidRPr="00766D45" w:rsidR="0050792F">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15. „zmiešaná finančná holdingová spoločnosť“ znamená materský podnik iný ako regulovaný subjekt, ktorý spolu so svojimi dcérskymi podnikmi, z ktorých aspoň jeden je regulovaným subjektom so sídlom v Únii, a s ostatnými subjektmi predstavuje finančný konglomerát;</w:t>
            </w:r>
          </w:p>
          <w:p w:rsidR="00615C3E" w:rsidRPr="00766D45" w:rsidP="0050792F">
            <w:pPr>
              <w:bidi w:val="0"/>
              <w:adjustRightInd w:val="0"/>
              <w:spacing w:after="0" w:line="240" w:lineRule="auto"/>
              <w:rPr>
                <w:rFonts w:ascii="Arial Narrow" w:hAnsi="Arial Narrow"/>
                <w:sz w:val="20"/>
                <w:szCs w:val="20"/>
              </w:rPr>
            </w:pPr>
          </w:p>
          <w:p w:rsidR="00615C3E"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16. „príslušné orgány“ znamenajú vnútroštátne orgány členských štátov, ktoré majú právomoc na základe zákona alebo nariadenia vykonávať dohľad nad úverovými inštitúciami, poisťovňami, zaisťovňami, investičnými spoločnosťami, správcovskými spoločnosťami alebo správcami alternatívnych investičných fondov buď na individuálnom, alebo celoskupinovom základe;</w:t>
            </w: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17. „relevantné príslušné orgány“ znamenajú:</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a) príslušné orgány členských štátov, zodpovedné za celoskupinový dohľad v sektore nad každým z regulovaných subjektov vo finančnom konglomeráte, najmä hlavného materského podniku sektora;</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b) koordinátora vymenovaného podľa článku 10, ak je rozdielny od orgánov, ktoré sa ustanovujú v písmene a);</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c) ak je to vhodné, iné dotknuté príslušné orgány podľa názoru orgánov uvedených v písmenách a) a b);</w:t>
            </w:r>
          </w:p>
          <w:p w:rsidR="0020516C"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A6F2E" w:rsidRPr="00766D45" w:rsidP="0050792F">
            <w:pPr>
              <w:bidi w:val="0"/>
              <w:adjustRightInd w:val="0"/>
              <w:spacing w:after="0" w:line="240" w:lineRule="auto"/>
              <w:rPr>
                <w:rFonts w:ascii="Arial Narrow" w:hAnsi="Arial Narrow"/>
                <w:sz w:val="20"/>
                <w:szCs w:val="20"/>
              </w:rPr>
            </w:pPr>
          </w:p>
          <w:p w:rsidR="0020516C" w:rsidRPr="00766D45" w:rsidP="0050792F">
            <w:pPr>
              <w:bidi w:val="0"/>
              <w:adjustRightInd w:val="0"/>
              <w:spacing w:after="0" w:line="240" w:lineRule="auto"/>
              <w:rPr>
                <w:rFonts w:ascii="Arial Narrow" w:hAnsi="Arial Narrow"/>
                <w:sz w:val="20"/>
                <w:szCs w:val="20"/>
              </w:rPr>
            </w:pPr>
            <w:r w:rsidRPr="00766D45" w:rsidR="0050792F">
              <w:rPr>
                <w:rFonts w:ascii="Arial Narrow" w:hAnsi="Arial Narrow"/>
                <w:sz w:val="20"/>
                <w:szCs w:val="20"/>
              </w:rPr>
              <w:t>18. „vnútroskupinové transakcie“ znamenajú všetky transakcie, v ktorých regulované subjekty finančného konglomerátu buď priamo, alebo nepriamo využívajú iné spoločnosti tej istej skupiny alebo fyzickú alebo právnickú osobu prepojenú s podnikmi tejto skupiny úzkou väzbou na splnenie zmluvného alebo nezmluvného záväzku za odplatu alebo bezodplatne;</w:t>
            </w:r>
          </w:p>
          <w:p w:rsidR="0020516C" w:rsidRPr="00766D45" w:rsidP="0050792F">
            <w:pPr>
              <w:bidi w:val="0"/>
              <w:adjustRightInd w:val="0"/>
              <w:spacing w:after="0" w:line="240" w:lineRule="auto"/>
              <w:rPr>
                <w:rFonts w:ascii="Arial Narrow" w:hAnsi="Arial Narrow"/>
                <w:sz w:val="20"/>
                <w:szCs w:val="20"/>
              </w:rPr>
            </w:pPr>
          </w:p>
          <w:p w:rsidR="008A4994"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19. „koncentrácia rizík“ znamená každú angažovanosť subjektov finančného konglomerátu na riziku, ktorá potenciálne môže znamenať stratu a ktorá je dostatočne veľká, aby ohrozila platobnú schopnosť alebo všeobecnú finančnú situáciu regulovaných subjektov vo finančnom konglomeráte; takáto angažovanosť môže byť zapríčinená rizikom protistrany/úverovým rizikom, investičným rizikom, poistným rizikom, trhovým rizikom, inými rizikami alebo kombináciou, alebo interakciou týchto rizík.</w:t>
            </w:r>
          </w:p>
          <w:p w:rsidR="008A4994" w:rsidRPr="00766D45" w:rsidP="00215B1D">
            <w:pPr>
              <w:bidi w:val="0"/>
              <w:adjustRightInd w:val="0"/>
              <w:spacing w:after="0" w:line="240" w:lineRule="auto"/>
              <w:rPr>
                <w:rFonts w:ascii="Arial Narrow" w:hAnsi="Arial Narrow"/>
                <w:sz w:val="20"/>
                <w:szCs w:val="20"/>
              </w:rPr>
            </w:pPr>
            <w:r w:rsidRPr="00766D45" w:rsidR="0050792F">
              <w:rPr>
                <w:rFonts w:ascii="Arial Narrow" w:hAnsi="Arial Narrow"/>
                <w:sz w:val="20"/>
                <w:szCs w:val="20"/>
              </w:rPr>
              <w:t>Až do nadobudnutia účinnosti akýchkoľvek technických noriem prijatých v súlade článkom 21a ods. 1 písm. b) musí názor uvedený v bode 17 písm. c) brať do úvahy najmä trhový podiel regulovaných subjektov finančného konglomerátu v iných členských štátoch, najmä ak prekračuje 5 %, a skutočnosť, aký má vo finančnom konglomeráte význam ktorýkoľvek z regulovaných subjektov zriadených v inom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615C3E">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615C3E">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sidR="00615C3E">
              <w:rPr>
                <w:rFonts w:ascii="Arial Narrow" w:hAnsi="Arial Narrow"/>
              </w:rPr>
              <w:t>§ 125 písm. e)</w:t>
            </w:r>
          </w:p>
          <w:p w:rsidR="00615C3E" w:rsidRPr="00766D45">
            <w:pPr>
              <w:pStyle w:val="Normlny"/>
              <w:bidi w:val="0"/>
              <w:spacing w:after="0" w:line="240" w:lineRule="auto"/>
              <w:jc w:val="center"/>
              <w:rPr>
                <w:rFonts w:ascii="Arial Narrow" w:hAnsi="Arial Narrow"/>
              </w:rPr>
            </w:pPr>
          </w:p>
          <w:p w:rsidR="00615C3E" w:rsidRPr="00766D45">
            <w:pPr>
              <w:pStyle w:val="Normlny"/>
              <w:bidi w:val="0"/>
              <w:spacing w:after="0" w:line="240" w:lineRule="auto"/>
              <w:jc w:val="center"/>
              <w:rPr>
                <w:rFonts w:ascii="Arial Narrow" w:hAnsi="Arial Narrow"/>
              </w:rPr>
            </w:pPr>
          </w:p>
          <w:p w:rsidR="00615C3E" w:rsidRPr="00766D45">
            <w:pPr>
              <w:pStyle w:val="Normlny"/>
              <w:bidi w:val="0"/>
              <w:spacing w:after="0" w:line="240" w:lineRule="auto"/>
              <w:jc w:val="center"/>
              <w:rPr>
                <w:rFonts w:ascii="Arial Narrow" w:hAnsi="Arial Narrow"/>
              </w:rPr>
            </w:pPr>
          </w:p>
          <w:p w:rsidR="00615C3E" w:rsidRPr="00766D45">
            <w:pPr>
              <w:pStyle w:val="Normlny"/>
              <w:bidi w:val="0"/>
              <w:spacing w:after="0" w:line="240" w:lineRule="auto"/>
              <w:jc w:val="center"/>
              <w:rPr>
                <w:rFonts w:ascii="Arial Narrow" w:hAnsi="Arial Narrow"/>
              </w:rPr>
            </w:pPr>
            <w:r w:rsidRPr="00766D45" w:rsidR="005633D5">
              <w:rPr>
                <w:rFonts w:ascii="Arial Narrow" w:hAnsi="Arial Narrow"/>
              </w:rPr>
              <w:t>§ 79</w:t>
            </w:r>
          </w:p>
          <w:p w:rsidR="005633D5" w:rsidRPr="00766D45">
            <w:pPr>
              <w:pStyle w:val="Normlny"/>
              <w:bidi w:val="0"/>
              <w:spacing w:after="0" w:line="240" w:lineRule="auto"/>
              <w:jc w:val="center"/>
              <w:rPr>
                <w:rFonts w:ascii="Arial Narrow" w:hAnsi="Arial Narrow"/>
              </w:rPr>
            </w:pPr>
            <w:r w:rsidRPr="00766D45">
              <w:rPr>
                <w:rFonts w:ascii="Arial Narrow" w:hAnsi="Arial Narrow"/>
              </w:rPr>
              <w:t>ods. 1</w:t>
            </w: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r w:rsidRPr="00766D45">
              <w:rPr>
                <w:rFonts w:ascii="Arial Narrow" w:hAnsi="Arial Narrow"/>
              </w:rPr>
              <w:t>ods. 2</w:t>
            </w: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r w:rsidRPr="00766D45" w:rsidR="002A6F2E">
              <w:rPr>
                <w:rFonts w:ascii="Arial Narrow" w:hAnsi="Arial Narrow"/>
              </w:rPr>
              <w:t>§126</w:t>
            </w:r>
          </w:p>
          <w:p w:rsidR="002A6F2E" w:rsidRPr="00766D45">
            <w:pPr>
              <w:pStyle w:val="Normlny"/>
              <w:bidi w:val="0"/>
              <w:spacing w:after="0" w:line="240" w:lineRule="auto"/>
              <w:jc w:val="center"/>
              <w:rPr>
                <w:rFonts w:ascii="Arial Narrow" w:hAnsi="Arial Narrow"/>
              </w:rPr>
            </w:pPr>
            <w:r w:rsidRPr="00766D45">
              <w:rPr>
                <w:rFonts w:ascii="Arial Narrow" w:hAnsi="Arial Narrow"/>
              </w:rPr>
              <w:t>ods. 1</w:t>
            </w: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0516C" w:rsidRPr="00766D45">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A6F2E" w:rsidRPr="00766D45" w:rsidP="0020516C">
            <w:pPr>
              <w:pStyle w:val="Normlny"/>
              <w:bidi w:val="0"/>
              <w:spacing w:after="0" w:line="240" w:lineRule="auto"/>
              <w:jc w:val="center"/>
              <w:rPr>
                <w:rFonts w:ascii="Arial Narrow" w:hAnsi="Arial Narrow"/>
              </w:rPr>
            </w:pPr>
          </w:p>
          <w:p w:rsidR="0020516C" w:rsidRPr="00766D45" w:rsidP="0020516C">
            <w:pPr>
              <w:pStyle w:val="Normlny"/>
              <w:bidi w:val="0"/>
              <w:spacing w:after="0" w:line="240" w:lineRule="auto"/>
              <w:jc w:val="center"/>
              <w:rPr>
                <w:rFonts w:ascii="Arial Narrow" w:hAnsi="Arial Narrow"/>
              </w:rPr>
            </w:pPr>
            <w:r w:rsidRPr="00766D45">
              <w:rPr>
                <w:rFonts w:ascii="Arial Narrow" w:hAnsi="Arial Narrow"/>
              </w:rPr>
              <w:t>§ 5</w:t>
            </w:r>
          </w:p>
          <w:p w:rsidR="0020516C" w:rsidRPr="00766D45" w:rsidP="0020516C">
            <w:pPr>
              <w:pStyle w:val="Normlny"/>
              <w:bidi w:val="0"/>
              <w:spacing w:after="0" w:line="240" w:lineRule="auto"/>
              <w:jc w:val="center"/>
              <w:rPr>
                <w:rFonts w:ascii="Arial Narrow" w:hAnsi="Arial Narrow"/>
              </w:rPr>
            </w:pPr>
            <w:r w:rsidRPr="00766D45">
              <w:rPr>
                <w:rFonts w:ascii="Arial Narrow" w:hAnsi="Arial Narrow"/>
              </w:rPr>
              <w:t>písm. v)</w:t>
            </w:r>
          </w:p>
          <w:p w:rsidR="0020516C" w:rsidRPr="00766D45" w:rsidP="0020516C">
            <w:pPr>
              <w:pStyle w:val="Normlny"/>
              <w:bidi w:val="0"/>
              <w:spacing w:after="0" w:line="240" w:lineRule="auto"/>
              <w:jc w:val="center"/>
              <w:rPr>
                <w:rFonts w:ascii="Arial Narrow" w:hAnsi="Arial Narrow"/>
              </w:rPr>
            </w:pPr>
          </w:p>
          <w:p w:rsidR="0020516C" w:rsidRPr="00766D45" w:rsidP="0020516C">
            <w:pPr>
              <w:pStyle w:val="Normlny"/>
              <w:bidi w:val="0"/>
              <w:spacing w:after="0" w:line="240" w:lineRule="auto"/>
              <w:jc w:val="center"/>
              <w:rPr>
                <w:rFonts w:ascii="Arial Narrow" w:hAnsi="Arial Narrow"/>
              </w:rPr>
            </w:pPr>
          </w:p>
          <w:p w:rsidR="0020516C" w:rsidRPr="00766D45" w:rsidP="0020516C">
            <w:pPr>
              <w:pStyle w:val="Normlny"/>
              <w:bidi w:val="0"/>
              <w:spacing w:after="0" w:line="240" w:lineRule="auto"/>
              <w:jc w:val="center"/>
              <w:rPr>
                <w:rFonts w:ascii="Arial Narrow" w:hAnsi="Arial Narrow"/>
              </w:rPr>
            </w:pPr>
          </w:p>
          <w:p w:rsidR="008A4994" w:rsidRPr="00766D45" w:rsidP="0020516C">
            <w:pPr>
              <w:pStyle w:val="Normlny"/>
              <w:bidi w:val="0"/>
              <w:spacing w:after="0" w:line="240" w:lineRule="auto"/>
              <w:jc w:val="center"/>
              <w:rPr>
                <w:rFonts w:ascii="Arial Narrow" w:hAnsi="Arial Narrow"/>
              </w:rPr>
            </w:pPr>
          </w:p>
          <w:p w:rsidR="0020516C" w:rsidRPr="00766D45" w:rsidP="0020516C">
            <w:pPr>
              <w:pStyle w:val="Normlny"/>
              <w:bidi w:val="0"/>
              <w:spacing w:after="0" w:line="240" w:lineRule="auto"/>
              <w:jc w:val="center"/>
              <w:rPr>
                <w:rFonts w:ascii="Arial Narrow" w:hAnsi="Arial Narrow"/>
              </w:rPr>
            </w:pPr>
            <w:r w:rsidRPr="00766D45">
              <w:rPr>
                <w:rFonts w:ascii="Arial Narrow" w:hAnsi="Arial Narrow"/>
              </w:rPr>
              <w:t xml:space="preserve">§ 131 </w:t>
            </w:r>
          </w:p>
          <w:p w:rsidR="0020516C" w:rsidRPr="00766D45" w:rsidP="00650E89">
            <w:pPr>
              <w:pStyle w:val="Normlny"/>
              <w:bidi w:val="0"/>
              <w:spacing w:after="0" w:line="240" w:lineRule="auto"/>
              <w:jc w:val="center"/>
              <w:rPr>
                <w:rFonts w:ascii="Arial Narrow" w:hAnsi="Arial Narrow"/>
              </w:rPr>
            </w:pPr>
            <w:r w:rsidRPr="00766D45">
              <w:rPr>
                <w:rFonts w:ascii="Arial Narrow" w:hAnsi="Arial Narrow"/>
              </w:rPr>
              <w:t>ods. 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15C3E" w:rsidRPr="00766D45" w:rsidP="00650E89">
            <w:pPr>
              <w:pStyle w:val="Normlny"/>
              <w:bidi w:val="0"/>
              <w:spacing w:after="0" w:line="240" w:lineRule="auto"/>
              <w:jc w:val="both"/>
              <w:rPr>
                <w:rFonts w:ascii="Arial Narrow" w:hAnsi="Arial Narrow"/>
              </w:rPr>
            </w:pPr>
            <w:r w:rsidRPr="00766D45">
              <w:rPr>
                <w:rFonts w:ascii="Arial Narrow" w:hAnsi="Arial Narrow"/>
              </w:rPr>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A9063F" w:rsidRPr="00766D45" w:rsidP="00650E89">
            <w:pPr>
              <w:pStyle w:val="Normlny"/>
              <w:bidi w:val="0"/>
              <w:spacing w:after="0" w:line="240" w:lineRule="auto"/>
              <w:jc w:val="both"/>
              <w:rPr>
                <w:rFonts w:ascii="Arial Narrow" w:hAnsi="Arial Narrow"/>
              </w:rPr>
            </w:pPr>
          </w:p>
          <w:p w:rsidR="0020516C" w:rsidRPr="00766D45" w:rsidP="00650E89">
            <w:pPr>
              <w:pStyle w:val="Normlny"/>
              <w:bidi w:val="0"/>
              <w:spacing w:after="0" w:line="240" w:lineRule="auto"/>
              <w:jc w:val="both"/>
              <w:rPr>
                <w:rFonts w:ascii="Arial Narrow" w:hAnsi="Arial Narrow"/>
              </w:rPr>
            </w:pPr>
            <w:r w:rsidRPr="00766D45">
              <w:rPr>
                <w:rFonts w:ascii="Arial Narrow" w:hAnsi="Arial Narrow"/>
              </w:rPr>
              <w:t xml:space="preserve">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 </w:t>
            </w:r>
          </w:p>
          <w:p w:rsidR="0020516C" w:rsidRPr="00766D45" w:rsidP="00650E89">
            <w:pPr>
              <w:pStyle w:val="Normlny"/>
              <w:bidi w:val="0"/>
              <w:spacing w:after="0" w:line="240" w:lineRule="auto"/>
              <w:jc w:val="both"/>
              <w:rPr>
                <w:rFonts w:ascii="Arial Narrow" w:hAnsi="Arial Narrow"/>
              </w:rPr>
            </w:pPr>
            <w:r w:rsidRPr="00766D45">
              <w:rPr>
                <w:rFonts w:ascii="Arial Narrow" w:hAnsi="Arial Narrow"/>
              </w:rPr>
              <w:t xml:space="preserve">Dohľad podľa odseku 1 vykonáva Národná banka Slovenska. Hlavným cieľom dohľadu nad poisťovníctvom je ochrana poistníkov a príjemcov poistných plnení prostredníctvom dohľadu nad obozretným podnikaním. </w:t>
            </w:r>
          </w:p>
          <w:p w:rsidR="005633D5" w:rsidRPr="00766D45" w:rsidP="00650E89">
            <w:pPr>
              <w:pStyle w:val="Normlny"/>
              <w:bidi w:val="0"/>
              <w:spacing w:after="0" w:line="240" w:lineRule="auto"/>
              <w:jc w:val="both"/>
              <w:rPr>
                <w:rFonts w:ascii="Arial Narrow" w:hAnsi="Arial Narrow"/>
              </w:rPr>
            </w:pP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Národná banka Slovenska vykonáva doplňujúci dohľad, ak</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a) finančný konglomerát je ovládaný poisťovňou alebo zaisťovňou,</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 xml:space="preserve"> b) finančný konglomerát je ovládaný zmiešanou finančnou holdingovou spoločnosťou, ktorá je materskou spoločnosťou poisťovne alebo zaisťovne a finančný konglomerát netvoria ďalšie regulované osoby,</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 xml:space="preserve"> c) materskou spoločnosťou poisťovne alebo zaisťovne je zmiešaná finančná holdingová spoločnosť a finančný konglomerát tvoria aspoň dve regulované osoby so sídlom v inom členskom štáte, pričom najvýznamnejším finančným sektorom finančného konglomerátu je sektor poisťovníctva,</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 xml:space="preserve"> 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 xml:space="preserve"> e) 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w:t>
            </w:r>
          </w:p>
          <w:p w:rsidR="002A6F2E" w:rsidRPr="00766D45" w:rsidP="00650E89">
            <w:pPr>
              <w:pStyle w:val="Normlny"/>
              <w:bidi w:val="0"/>
              <w:spacing w:after="0" w:line="240" w:lineRule="auto"/>
              <w:jc w:val="both"/>
              <w:rPr>
                <w:rFonts w:ascii="Arial Narrow" w:hAnsi="Arial Narrow"/>
              </w:rPr>
            </w:pPr>
            <w:r w:rsidRPr="00766D45">
              <w:rPr>
                <w:rFonts w:ascii="Arial Narrow" w:hAnsi="Arial Narrow"/>
              </w:rPr>
              <w:t xml:space="preserve"> 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w:t>
            </w:r>
          </w:p>
          <w:p w:rsidR="0020516C" w:rsidRPr="00766D45" w:rsidP="00650E89">
            <w:pPr>
              <w:pStyle w:val="Normlny"/>
              <w:bidi w:val="0"/>
              <w:spacing w:after="0" w:line="240" w:lineRule="auto"/>
              <w:jc w:val="both"/>
              <w:rPr>
                <w:rFonts w:ascii="Arial Narrow" w:hAnsi="Arial Narrow"/>
              </w:rPr>
            </w:pPr>
          </w:p>
          <w:p w:rsidR="0020516C" w:rsidRPr="00766D45" w:rsidP="00650E89">
            <w:pPr>
              <w:pStyle w:val="Normlny"/>
              <w:bidi w:val="0"/>
              <w:spacing w:after="0" w:line="240" w:lineRule="auto"/>
              <w:jc w:val="both"/>
              <w:rPr>
                <w:rFonts w:ascii="Arial Narrow" w:hAnsi="Arial Narrow"/>
                <w:bCs/>
              </w:rPr>
            </w:pPr>
            <w:r w:rsidRPr="00766D45">
              <w:rPr>
                <w:rFonts w:ascii="Arial Narrow" w:hAnsi="Arial Narrow"/>
                <w:bCs/>
              </w:rPr>
              <w:t>vnútroskupinová transakcia je 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w:t>
            </w:r>
          </w:p>
          <w:p w:rsidR="0020516C" w:rsidRPr="00766D45" w:rsidP="00650E89">
            <w:pPr>
              <w:pStyle w:val="Normlny"/>
              <w:bidi w:val="0"/>
              <w:spacing w:after="0" w:line="240" w:lineRule="auto"/>
              <w:jc w:val="both"/>
              <w:rPr>
                <w:rFonts w:ascii="Arial Narrow" w:hAnsi="Arial Narrow"/>
              </w:rPr>
            </w:pPr>
          </w:p>
          <w:p w:rsidR="0020516C" w:rsidRPr="00766D45" w:rsidP="00650E89">
            <w:pPr>
              <w:pStyle w:val="Normlny"/>
              <w:bidi w:val="0"/>
              <w:spacing w:after="0" w:line="240" w:lineRule="auto"/>
              <w:jc w:val="both"/>
              <w:rPr>
                <w:rFonts w:ascii="Arial Narrow" w:hAnsi="Arial Narrow"/>
              </w:rPr>
            </w:pPr>
            <w:r w:rsidRPr="00766D45">
              <w:rPr>
                <w:rFonts w:ascii="Arial Narrow" w:hAnsi="Arial Narrow"/>
              </w:rPr>
              <w:t>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w:t>
            </w:r>
          </w:p>
          <w:p w:rsidR="0020516C" w:rsidRPr="00766D45" w:rsidP="00650E89">
            <w:pPr>
              <w:pStyle w:val="Normlny"/>
              <w:bidi w:val="0"/>
              <w:spacing w:after="0" w:line="240" w:lineRule="auto"/>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8A499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p w:rsidR="002A6F2E" w:rsidRPr="00766D45" w:rsidP="002A6F2E">
            <w:pPr>
              <w:bidi w:val="0"/>
              <w:spacing w:after="0" w:line="240" w:lineRule="auto"/>
              <w:rPr>
                <w:rFonts w:ascii="Arial Narrow" w:hAnsi="Arial Narrow"/>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50792F">
            <w:pPr>
              <w:bidi w:val="0"/>
              <w:spacing w:after="0" w:line="240" w:lineRule="auto"/>
              <w:jc w:val="center"/>
              <w:rPr>
                <w:rFonts w:ascii="Arial Narrow" w:hAnsi="Arial Narrow"/>
                <w:sz w:val="20"/>
                <w:szCs w:val="20"/>
              </w:rPr>
            </w:pPr>
            <w:r w:rsidRPr="00766D45" w:rsidR="002E1D16">
              <w:rPr>
                <w:rFonts w:ascii="Arial Narrow" w:hAnsi="Arial Narrow"/>
                <w:sz w:val="20"/>
                <w:szCs w:val="20"/>
              </w:rPr>
              <w:t xml:space="preserve">Čl. </w:t>
            </w:r>
            <w:r w:rsidRPr="00766D45" w:rsidR="0050792F">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pStyle w:val="Normlny"/>
              <w:bidi w:val="0"/>
              <w:spacing w:after="0" w:line="240" w:lineRule="auto"/>
              <w:rPr>
                <w:rFonts w:ascii="Arial Narrow" w:hAnsi="Arial Narrow"/>
                <w:bCs/>
              </w:rPr>
            </w:pPr>
            <w:r w:rsidRPr="00766D45">
              <w:rPr>
                <w:rFonts w:ascii="Arial Narrow" w:hAnsi="Arial Narrow"/>
                <w:bCs/>
              </w:rPr>
              <w:t>Prahy na identifikáciu finančného konglomerátu</w:t>
            </w:r>
          </w:p>
          <w:p w:rsidR="00610392" w:rsidRPr="00766D45" w:rsidP="00610392">
            <w:pPr>
              <w:pStyle w:val="Normlny"/>
              <w:bidi w:val="0"/>
              <w:spacing w:after="0" w:line="240" w:lineRule="auto"/>
              <w:rPr>
                <w:rFonts w:ascii="Arial Narrow" w:hAnsi="Arial Narrow"/>
              </w:rPr>
            </w:pPr>
            <w:r w:rsidRPr="00766D45">
              <w:rPr>
                <w:rFonts w:ascii="Arial Narrow" w:hAnsi="Arial Narrow"/>
              </w:rPr>
              <w:t>1.</w:t>
            </w:r>
            <w:r w:rsidRPr="00766D45" w:rsidR="0050792F">
              <w:rPr>
                <w:rFonts w:ascii="Arial Narrow" w:hAnsi="Arial Narrow"/>
              </w:rPr>
              <w:t>Skupina sa považuje za skupinu, ktorej činnosti sa sústreďujú prevažne vo finančnom sektore v zmysle článku 2 bodu 14 písm. b) bodu i), ak podiel bilančnej sumy regulovaných a neregulovaných subjektov finančného sektora v skupine k bilančnej sume s</w:t>
            </w:r>
            <w:r w:rsidRPr="00766D45">
              <w:rPr>
                <w:rFonts w:ascii="Arial Narrow" w:hAnsi="Arial Narrow"/>
              </w:rPr>
              <w:t>kupiny ako celku presahuje 40 %</w:t>
            </w:r>
          </w:p>
          <w:p w:rsidR="00610392"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2.  Činnosti v rôznych finančných sektoroch sa považujú za významné v zmysle článku 2 bodu 14 písm. a) bodu iii) alebo bodu 14 písm. b) bodu iii), ak priemer z podielu bilančnej sumy tohto finančného sektora k bilančnej sume subjektov finančného sektora v skupine a z podielu kapitálových požiadaviek toho istého finančného sektora k celkovým kapitálovým požiadavkám subjektov finančného sektora v skupine je za každý finančný sektor vyšší ako 10 %.</w:t>
            </w:r>
          </w:p>
          <w:p w:rsidR="005B1367" w:rsidP="0050792F">
            <w:pPr>
              <w:pStyle w:val="Normlny"/>
              <w:bidi w:val="0"/>
              <w:spacing w:after="0" w:line="240" w:lineRule="auto"/>
              <w:rPr>
                <w:rFonts w:ascii="Arial Narrow" w:hAnsi="Arial Narrow"/>
              </w:rPr>
            </w:pPr>
          </w:p>
          <w:p w:rsidR="000870A1"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Na účely tejto smernice najmenší finančný sektor vo finančnom konglomeráte je sektor s najmenším priemerom a najdôležitejší finančný sektor vo finančnom konglomeráte je sektor s najvyšším priemerom. Na účely výpočtu tohto priemeru a na meranie najmenšieho a najdôležitejšieho finančného sektora sa bankový sektor a sektor investičných služieb posudzujú spolu.</w:t>
            </w:r>
          </w:p>
          <w:p w:rsidR="0050792F" w:rsidRPr="00766D45" w:rsidP="0050792F">
            <w:pPr>
              <w:pStyle w:val="Normlny"/>
              <w:bidi w:val="0"/>
              <w:spacing w:after="0" w:line="240" w:lineRule="auto"/>
              <w:rPr>
                <w:rFonts w:ascii="Arial Narrow" w:hAnsi="Arial Narrow"/>
              </w:rPr>
            </w:pPr>
            <w:r w:rsidRPr="00766D45">
              <w:rPr>
                <w:rFonts w:ascii="Arial Narrow" w:hAnsi="Arial Narrow"/>
              </w:rPr>
              <w:t>Správcovské spoločnosti sa dopĺňajú do sektora, do ktorého patria v rámci skupiny; ak nepatria výlučne do jedného sektora v rámci skupiny, dopĺňajú sa k najmenšiemu finančnému sektoru.</w:t>
            </w:r>
          </w:p>
          <w:p w:rsidR="0050792F" w:rsidRPr="00766D45" w:rsidP="0050792F">
            <w:pPr>
              <w:pStyle w:val="Normlny"/>
              <w:bidi w:val="0"/>
              <w:spacing w:after="0" w:line="240" w:lineRule="auto"/>
              <w:rPr>
                <w:rFonts w:ascii="Arial Narrow" w:hAnsi="Arial Narrow"/>
              </w:rPr>
            </w:pPr>
            <w:r w:rsidRPr="00766D45">
              <w:rPr>
                <w:rFonts w:ascii="Arial Narrow" w:hAnsi="Arial Narrow"/>
              </w:rPr>
              <w:t>Správcovia alternatívnych investičných fondov sa dopĺňajú do sektora, do ktorého patria v rámci skupiny. Ak nepatria výlučne do jedného sektora v rámci skupiny, dopĺňajú sa k najmenšiemu finančnému sektoru.</w:t>
            </w:r>
          </w:p>
          <w:p w:rsidR="005B1367"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3.  Transsektorové činnosti sa považujú za významné v zmysle článku 2 bodu 14 písm. a) bodu iii) alebo bodu 14 písm. b) bodu iii), ak bilančná suma najmenšieho finančného sektora v skupine je vyššia ako 6 miliárd EUR.</w:t>
            </w:r>
          </w:p>
          <w:p w:rsidR="0050792F" w:rsidRPr="00766D45" w:rsidP="0050792F">
            <w:pPr>
              <w:pStyle w:val="Normlny"/>
              <w:bidi w:val="0"/>
              <w:spacing w:after="0" w:line="240" w:lineRule="auto"/>
              <w:rPr>
                <w:rFonts w:ascii="Arial Narrow" w:hAnsi="Arial Narrow"/>
              </w:rPr>
            </w:pPr>
            <w:r w:rsidRPr="00766D45">
              <w:rPr>
                <w:rFonts w:ascii="Arial Narrow" w:hAnsi="Arial Narrow"/>
              </w:rPr>
              <w:t>Ak skupina nedosiahne prahovú hodnotu uvedenú v odseku 2 tohto článku, príslušné orgány môžu na základe spoločnej dohody rozhodnúť, že skupinu nebudú považovať za finančný konglomerát. Môžu sa takisto rozhodnúť, že nebudú uplatňovať ustanovenia článku 7, 8 alebo 9, ak sa domnievajú, že začlenenie skupiny do rozsahu tejto smernice alebo uplatňovanie takýchto ustanovení nie je potrebné, alebo by nebolo vhodné alebo by bolo zavádzajúce vo vzťahu k cieľom doplnkového dohľadu.</w:t>
            </w:r>
          </w:p>
          <w:p w:rsidR="005B1367" w:rsidRPr="00766D45" w:rsidP="0050792F">
            <w:pPr>
              <w:pStyle w:val="Normlny"/>
              <w:bidi w:val="0"/>
              <w:spacing w:after="0" w:line="240" w:lineRule="auto"/>
              <w:rPr>
                <w:rFonts w:ascii="Arial Narrow" w:hAnsi="Arial Narrow"/>
              </w:rPr>
            </w:pPr>
          </w:p>
          <w:p w:rsidR="005B1367" w:rsidRPr="00766D45" w:rsidP="0050792F">
            <w:pPr>
              <w:pStyle w:val="Normlny"/>
              <w:bidi w:val="0"/>
              <w:spacing w:after="0" w:line="240" w:lineRule="auto"/>
              <w:rPr>
                <w:rFonts w:ascii="Arial Narrow" w:hAnsi="Arial Narrow"/>
              </w:rPr>
            </w:pPr>
          </w:p>
          <w:p w:rsidR="005B1367" w:rsidRPr="00766D45" w:rsidP="0050792F">
            <w:pPr>
              <w:pStyle w:val="Normlny"/>
              <w:bidi w:val="0"/>
              <w:spacing w:after="0" w:line="240" w:lineRule="auto"/>
              <w:rPr>
                <w:rFonts w:ascii="Arial Narrow" w:hAnsi="Arial Narrow"/>
              </w:rPr>
            </w:pPr>
          </w:p>
          <w:p w:rsidR="0050792F" w:rsidRPr="00766D45" w:rsidP="0050792F">
            <w:pPr>
              <w:pStyle w:val="Normlny"/>
              <w:bidi w:val="0"/>
              <w:spacing w:after="0" w:line="240" w:lineRule="auto"/>
              <w:rPr>
                <w:rFonts w:ascii="Arial Narrow" w:hAnsi="Arial Narrow"/>
              </w:rPr>
            </w:pPr>
            <w:r w:rsidRPr="00766D45">
              <w:rPr>
                <w:rFonts w:ascii="Arial Narrow" w:hAnsi="Arial Narrow"/>
              </w:rPr>
              <w:t>Rozhodnutia prijaté podľa tohto odseku sa oznámia ostatným príslušným orgánom a príslušné orgány ich s výnimkou mimoriadnych okolností zverejnia.</w:t>
            </w:r>
          </w:p>
          <w:p w:rsidR="002E1D16" w:rsidRPr="00766D45" w:rsidP="00217BF4">
            <w:pPr>
              <w:pStyle w:val="Normlny"/>
              <w:bidi w:val="0"/>
              <w:spacing w:after="0" w:line="240" w:lineRule="auto"/>
              <w:rPr>
                <w:rFonts w:ascii="Arial Narrow" w:hAnsi="Arial Narrow"/>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610392">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8A4994" w:rsidRPr="00766D45">
            <w:pPr>
              <w:bidi w:val="0"/>
              <w:spacing w:after="0" w:line="240" w:lineRule="auto"/>
              <w:jc w:val="center"/>
              <w:rPr>
                <w:rFonts w:ascii="Arial Narrow" w:hAnsi="Arial Narrow"/>
                <w:sz w:val="20"/>
                <w:szCs w:val="20"/>
              </w:rPr>
            </w:pPr>
          </w:p>
          <w:p w:rsidR="00A9063F" w:rsidRPr="00766D45">
            <w:pPr>
              <w:bidi w:val="0"/>
              <w:spacing w:after="0" w:line="240" w:lineRule="auto"/>
              <w:jc w:val="center"/>
              <w:rPr>
                <w:rFonts w:ascii="Arial Narrow" w:hAnsi="Arial Narrow"/>
                <w:sz w:val="20"/>
                <w:szCs w:val="20"/>
              </w:rPr>
            </w:pPr>
            <w:r w:rsidRPr="00766D45" w:rsidR="0061039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B64B09">
            <w:pPr>
              <w:pStyle w:val="Normlny"/>
              <w:bidi w:val="0"/>
              <w:spacing w:after="0" w:line="240" w:lineRule="auto"/>
              <w:jc w:val="center"/>
              <w:rPr>
                <w:rFonts w:ascii="Arial Narrow" w:hAnsi="Arial Narrow"/>
              </w:rPr>
            </w:pPr>
          </w:p>
          <w:p w:rsidR="00610392" w:rsidRPr="00766D45" w:rsidP="00B64B09">
            <w:pPr>
              <w:pStyle w:val="Normlny"/>
              <w:bidi w:val="0"/>
              <w:spacing w:after="0" w:line="240" w:lineRule="auto"/>
              <w:jc w:val="center"/>
              <w:rPr>
                <w:rFonts w:ascii="Arial Narrow" w:hAnsi="Arial Narrow"/>
              </w:rPr>
            </w:pPr>
            <w:r w:rsidRPr="00766D45">
              <w:rPr>
                <w:rFonts w:ascii="Arial Narrow" w:hAnsi="Arial Narrow"/>
              </w:rPr>
              <w:t xml:space="preserve">§ 128 </w:t>
            </w:r>
          </w:p>
          <w:p w:rsidR="00610392" w:rsidRPr="00766D45" w:rsidP="00B64B09">
            <w:pPr>
              <w:pStyle w:val="Normlny"/>
              <w:bidi w:val="0"/>
              <w:spacing w:after="0" w:line="240" w:lineRule="auto"/>
              <w:jc w:val="center"/>
              <w:rPr>
                <w:rFonts w:ascii="Arial Narrow" w:hAnsi="Arial Narrow"/>
              </w:rPr>
            </w:pPr>
            <w:r w:rsidRPr="00766D45">
              <w:rPr>
                <w:rFonts w:ascii="Arial Narrow" w:hAnsi="Arial Narrow"/>
              </w:rPr>
              <w:t>ods. 1</w:t>
            </w:r>
          </w:p>
          <w:p w:rsidR="00610392" w:rsidRPr="00766D45" w:rsidP="00B64B09">
            <w:pPr>
              <w:pStyle w:val="Normlny"/>
              <w:bidi w:val="0"/>
              <w:spacing w:after="0" w:line="240" w:lineRule="auto"/>
              <w:jc w:val="center"/>
              <w:rPr>
                <w:rFonts w:ascii="Arial Narrow" w:hAnsi="Arial Narrow"/>
              </w:rPr>
            </w:pPr>
          </w:p>
          <w:p w:rsidR="00610392" w:rsidP="00B64B09">
            <w:pPr>
              <w:pStyle w:val="Normlny"/>
              <w:bidi w:val="0"/>
              <w:spacing w:after="0" w:line="240" w:lineRule="auto"/>
              <w:jc w:val="center"/>
              <w:rPr>
                <w:rFonts w:ascii="Arial Narrow" w:hAnsi="Arial Narrow"/>
              </w:rPr>
            </w:pPr>
          </w:p>
          <w:p w:rsidR="000870A1" w:rsidRPr="00766D45" w:rsidP="00B64B09">
            <w:pPr>
              <w:pStyle w:val="Normlny"/>
              <w:bidi w:val="0"/>
              <w:spacing w:after="0" w:line="240" w:lineRule="auto"/>
              <w:jc w:val="center"/>
              <w:rPr>
                <w:rFonts w:ascii="Arial Narrow" w:hAnsi="Arial Narrow"/>
              </w:rPr>
            </w:pPr>
          </w:p>
          <w:p w:rsidR="00610392" w:rsidRPr="00766D45" w:rsidP="00B64B09">
            <w:pPr>
              <w:pStyle w:val="Normlny"/>
              <w:bidi w:val="0"/>
              <w:spacing w:after="0" w:line="240" w:lineRule="auto"/>
              <w:jc w:val="center"/>
              <w:rPr>
                <w:rFonts w:ascii="Arial Narrow" w:hAnsi="Arial Narrow"/>
              </w:rPr>
            </w:pPr>
            <w:r w:rsidRPr="00766D45">
              <w:rPr>
                <w:rFonts w:ascii="Arial Narrow" w:hAnsi="Arial Narrow"/>
              </w:rPr>
              <w:t>ods. 2</w:t>
            </w: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P="00B64B09">
            <w:pPr>
              <w:pStyle w:val="Normlny"/>
              <w:bidi w:val="0"/>
              <w:spacing w:after="0" w:line="240" w:lineRule="auto"/>
              <w:jc w:val="center"/>
              <w:rPr>
                <w:rFonts w:ascii="Arial Narrow" w:hAnsi="Arial Narrow"/>
              </w:rPr>
            </w:pPr>
          </w:p>
          <w:p w:rsidR="000870A1"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r w:rsidRPr="00766D45">
              <w:rPr>
                <w:rFonts w:ascii="Arial Narrow" w:hAnsi="Arial Narrow"/>
              </w:rPr>
              <w:t>ods. 3</w:t>
            </w: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r w:rsidRPr="00766D45">
              <w:rPr>
                <w:rFonts w:ascii="Arial Narrow" w:hAnsi="Arial Narrow"/>
              </w:rPr>
              <w:t>ods. 4</w:t>
            </w: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B64B09">
            <w:pPr>
              <w:pStyle w:val="Normlny"/>
              <w:bidi w:val="0"/>
              <w:spacing w:after="0" w:line="240" w:lineRule="auto"/>
              <w:jc w:val="center"/>
              <w:rPr>
                <w:rFonts w:ascii="Arial Narrow" w:hAnsi="Arial Narrow"/>
              </w:rPr>
            </w:pPr>
          </w:p>
          <w:p w:rsidR="005B1367" w:rsidRPr="00766D45" w:rsidP="00650E89">
            <w:pPr>
              <w:pStyle w:val="Normlny"/>
              <w:bidi w:val="0"/>
              <w:spacing w:after="0" w:line="240" w:lineRule="auto"/>
              <w:jc w:val="center"/>
              <w:rPr>
                <w:rFonts w:ascii="Arial Narrow" w:hAnsi="Arial Narrow"/>
              </w:rPr>
            </w:pPr>
            <w:r w:rsidRPr="00766D45">
              <w:rPr>
                <w:rFonts w:ascii="Arial Narrow" w:hAnsi="Arial Narrow"/>
              </w:rPr>
              <w:t>ods. 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rsidP="00B64B09">
            <w:pPr>
              <w:pStyle w:val="Normlny"/>
              <w:bidi w:val="0"/>
              <w:spacing w:after="0" w:line="240" w:lineRule="auto"/>
              <w:rPr>
                <w:rFonts w:ascii="Arial Narrow" w:hAnsi="Arial Narrow"/>
              </w:rPr>
            </w:pPr>
          </w:p>
          <w:p w:rsidR="00610392" w:rsidP="00650E89">
            <w:pPr>
              <w:pStyle w:val="Normlny"/>
              <w:bidi w:val="0"/>
              <w:spacing w:after="0" w:line="240" w:lineRule="auto"/>
              <w:jc w:val="both"/>
              <w:rPr>
                <w:rFonts w:ascii="Arial Narrow" w:hAnsi="Arial Narrow"/>
              </w:rPr>
            </w:pPr>
            <w:r w:rsidRPr="00766D45">
              <w:rPr>
                <w:rFonts w:ascii="Arial Narrow" w:hAnsi="Arial Narrow"/>
              </w:rPr>
              <w:t>Činnosti sa považujú za sústredené vo finančnom sektore, ak podiel celkových aktív regulovaných osôb a neregulovaných osôb finančného sektora v skupine k celkovým aktívam skupiny ako celku je vyšší ako 40%.</w:t>
            </w:r>
          </w:p>
          <w:p w:rsidR="00215B1D" w:rsidP="00650E89">
            <w:pPr>
              <w:pStyle w:val="Normlny"/>
              <w:bidi w:val="0"/>
              <w:spacing w:after="0" w:line="240" w:lineRule="auto"/>
              <w:jc w:val="both"/>
              <w:rPr>
                <w:rFonts w:ascii="Arial Narrow" w:hAnsi="Arial Narrow"/>
              </w:rPr>
            </w:pPr>
          </w:p>
          <w:p w:rsidR="00215B1D" w:rsidRPr="00766D45" w:rsidP="00650E89">
            <w:pPr>
              <w:pStyle w:val="Normlny"/>
              <w:bidi w:val="0"/>
              <w:spacing w:after="0" w:line="240" w:lineRule="auto"/>
              <w:jc w:val="both"/>
              <w:rPr>
                <w:rFonts w:ascii="Arial Narrow" w:hAnsi="Arial Narrow"/>
              </w:rPr>
            </w:pPr>
          </w:p>
          <w:p w:rsidR="00610392" w:rsidRPr="00766D45" w:rsidP="00650E89">
            <w:pPr>
              <w:pStyle w:val="Normlny"/>
              <w:bidi w:val="0"/>
              <w:spacing w:after="0" w:line="240" w:lineRule="auto"/>
              <w:jc w:val="both"/>
              <w:rPr>
                <w:rFonts w:ascii="Arial Narrow" w:hAnsi="Arial Narrow"/>
              </w:rPr>
            </w:pPr>
            <w:r w:rsidRPr="00766D45">
              <w:rPr>
                <w:rFonts w:ascii="Arial Narrow" w:hAnsi="Arial Narrow"/>
              </w:rPr>
              <w:t>Činnosti vo finančných sektoroch sú významné, ak priemer z hodnôt podielov za každý finančný sektor je vyšší ako 10%, pričom priemer sa vypočíta</w:t>
            </w:r>
          </w:p>
          <w:p w:rsidR="00610392" w:rsidRPr="00766D45" w:rsidP="00650E89">
            <w:pPr>
              <w:pStyle w:val="Normlny"/>
              <w:bidi w:val="0"/>
              <w:spacing w:after="0" w:line="240" w:lineRule="auto"/>
              <w:jc w:val="both"/>
              <w:rPr>
                <w:rFonts w:ascii="Arial Narrow" w:hAnsi="Arial Narrow"/>
              </w:rPr>
            </w:pPr>
            <w:r w:rsidRPr="00766D45">
              <w:rPr>
                <w:rFonts w:ascii="Arial Narrow" w:hAnsi="Arial Narrow"/>
              </w:rPr>
              <w:t>a) z podielu celkových aktív jedného finančného sektora k celkovým aktívam osôb</w:t>
            </w:r>
            <w:r w:rsidRPr="00766D45" w:rsidR="005B1367">
              <w:rPr>
                <w:rFonts w:ascii="Arial Narrow" w:hAnsi="Arial Narrow"/>
              </w:rPr>
              <w:t xml:space="preserve"> finančného sektora v skupine a</w:t>
            </w:r>
            <w:r w:rsidRPr="00766D45">
              <w:rPr>
                <w:rFonts w:ascii="Arial Narrow" w:hAnsi="Arial Narrow"/>
              </w:rPr>
              <w:t xml:space="preserve"> b) z podielu minimálnej výšky vlastných zdrojov jedného finančného sektora k súčtu minimálnej výšky vlastných zdrojov osôb finančného sektora v skupine.</w:t>
            </w:r>
          </w:p>
          <w:p w:rsidR="005B1367" w:rsidRPr="00766D45" w:rsidP="00650E89">
            <w:pPr>
              <w:pStyle w:val="Normlny"/>
              <w:bidi w:val="0"/>
              <w:spacing w:after="0" w:line="240" w:lineRule="auto"/>
              <w:jc w:val="both"/>
              <w:rPr>
                <w:rFonts w:ascii="Arial Narrow" w:hAnsi="Arial Narrow"/>
              </w:rPr>
            </w:pPr>
          </w:p>
          <w:p w:rsidR="00610392" w:rsidRPr="00766D45" w:rsidP="00650E89">
            <w:pPr>
              <w:pStyle w:val="Normlny"/>
              <w:bidi w:val="0"/>
              <w:spacing w:after="0" w:line="240" w:lineRule="auto"/>
              <w:jc w:val="both"/>
              <w:rPr>
                <w:rFonts w:ascii="Arial Narrow" w:hAnsi="Arial Narrow"/>
              </w:rPr>
            </w:pPr>
            <w:r w:rsidRPr="00766D45">
              <w:rPr>
                <w:rFonts w:ascii="Arial Narrow" w:hAnsi="Arial Narrow"/>
              </w:rPr>
              <w:t>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poisťovníctva považujú za jeden sektor.</w:t>
            </w:r>
          </w:p>
          <w:p w:rsidR="00610392" w:rsidRPr="00766D45" w:rsidP="00650E89">
            <w:pPr>
              <w:pStyle w:val="Normlny"/>
              <w:bidi w:val="0"/>
              <w:spacing w:after="0" w:line="240" w:lineRule="auto"/>
              <w:jc w:val="both"/>
              <w:rPr>
                <w:rFonts w:ascii="Arial Narrow" w:hAnsi="Arial Narrow"/>
              </w:rPr>
            </w:pPr>
          </w:p>
          <w:p w:rsidR="005B1367" w:rsidRPr="00766D45" w:rsidP="00650E89">
            <w:pPr>
              <w:pStyle w:val="Normlny"/>
              <w:bidi w:val="0"/>
              <w:spacing w:after="0" w:line="240" w:lineRule="auto"/>
              <w:jc w:val="both"/>
              <w:rPr>
                <w:rFonts w:ascii="Arial Narrow" w:hAnsi="Arial Narrow"/>
              </w:rPr>
            </w:pPr>
          </w:p>
          <w:p w:rsidR="000870A1" w:rsidP="00650E89">
            <w:pPr>
              <w:pStyle w:val="Normlny"/>
              <w:bidi w:val="0"/>
              <w:spacing w:after="0" w:line="240" w:lineRule="auto"/>
              <w:jc w:val="both"/>
              <w:rPr>
                <w:rFonts w:ascii="Arial Narrow" w:hAnsi="Arial Narrow"/>
              </w:rPr>
            </w:pPr>
          </w:p>
          <w:p w:rsidR="000870A1" w:rsidP="00650E89">
            <w:pPr>
              <w:pStyle w:val="Normlny"/>
              <w:bidi w:val="0"/>
              <w:spacing w:after="0" w:line="240" w:lineRule="auto"/>
              <w:jc w:val="both"/>
              <w:rPr>
                <w:rFonts w:ascii="Arial Narrow" w:hAnsi="Arial Narrow"/>
              </w:rPr>
            </w:pPr>
          </w:p>
          <w:p w:rsidR="005B1367" w:rsidRPr="00766D45" w:rsidP="00650E89">
            <w:pPr>
              <w:pStyle w:val="Normlny"/>
              <w:bidi w:val="0"/>
              <w:spacing w:after="0" w:line="240" w:lineRule="auto"/>
              <w:jc w:val="both"/>
              <w:rPr>
                <w:rFonts w:ascii="Arial Narrow" w:hAnsi="Arial Narrow"/>
              </w:rPr>
            </w:pPr>
            <w:r w:rsidRPr="00766D45">
              <w:rPr>
                <w:rFonts w:ascii="Arial Narrow" w:hAnsi="Arial Narrow"/>
              </w:rPr>
              <w:t xml:space="preserve">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w:t>
            </w:r>
            <w:r w:rsidRPr="00766D45">
              <w:rPr>
                <w:rFonts w:ascii="Arial Narrow" w:hAnsi="Arial Narrow"/>
                <w:bCs/>
              </w:rPr>
              <w:t>§ 57 až 60</w:t>
            </w:r>
            <w:r w:rsidRPr="00766D45">
              <w:rPr>
                <w:rFonts w:ascii="Arial Narrow" w:hAnsi="Arial Narrow"/>
              </w:rPr>
              <w:t>, ak vykonávanie doplňujúceho dohľadu nie je vhodné z hľadiska cieľov doplňujúceho dohľadu.</w:t>
            </w:r>
          </w:p>
          <w:p w:rsidR="005B1367" w:rsidRPr="00766D45" w:rsidP="00650E89">
            <w:pPr>
              <w:pStyle w:val="Normlny"/>
              <w:bidi w:val="0"/>
              <w:spacing w:after="0" w:line="240" w:lineRule="auto"/>
              <w:jc w:val="both"/>
              <w:rPr>
                <w:rFonts w:ascii="Arial Narrow" w:hAnsi="Arial Narrow"/>
              </w:rPr>
            </w:pPr>
          </w:p>
          <w:p w:rsidR="005B1367" w:rsidRPr="00766D45" w:rsidP="00650E89">
            <w:pPr>
              <w:pStyle w:val="Normlny"/>
              <w:bidi w:val="0"/>
              <w:spacing w:after="0" w:line="240" w:lineRule="auto"/>
              <w:jc w:val="both"/>
              <w:rPr>
                <w:rFonts w:ascii="Arial Narrow" w:hAnsi="Arial Narrow"/>
              </w:rPr>
            </w:pPr>
            <w:r w:rsidRPr="00766D45">
              <w:rPr>
                <w:rFonts w:ascii="Arial Narrow" w:hAnsi="Arial Narrow"/>
              </w:rPr>
              <w:t>Rozhodnutia Národnej banky Slovenska prijaté podľa odseku 4 oznámi Národná banka Slovenska príslušným orgánom dohľadu iných členských štátov, ktoré zodpovedajú za dohľad nad regulovanými osobami tvoriacimi súčasť finančného konglomerátu a zverejní ich, ak nenastanú mimoriadne okolnosti, ktoré by boli prekážkou zverejnenia.</w:t>
            </w:r>
            <w:bookmarkStart w:id="3" w:name="f_5818715"/>
            <w:bookmarkEnd w:id="3"/>
            <w:r w:rsidRPr="00766D45">
              <w:rPr>
                <w:rFonts w:ascii="Arial Narrow" w:hAnsi="Arial Narrow"/>
              </w:rPr>
              <w:t xml:space="preserve"> </w:t>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66D45" w:rsidP="0050792F">
            <w:pPr>
              <w:bidi w:val="0"/>
              <w:spacing w:after="0" w:line="240" w:lineRule="auto"/>
              <w:jc w:val="center"/>
              <w:rPr>
                <w:rFonts w:ascii="Arial Narrow" w:hAnsi="Arial Narrow"/>
                <w:sz w:val="20"/>
                <w:szCs w:val="20"/>
              </w:rPr>
            </w:pPr>
            <w:r w:rsidRPr="00766D45" w:rsidR="002E1D16">
              <w:rPr>
                <w:rFonts w:ascii="Arial Narrow" w:hAnsi="Arial Narrow"/>
                <w:sz w:val="20"/>
                <w:szCs w:val="20"/>
              </w:rPr>
              <w:t xml:space="preserve">Čl. </w:t>
            </w:r>
            <w:r w:rsidRPr="00766D45" w:rsidR="0050792F">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3a.  Ak skupina dosiahne prahovú hodnotu uvedenú v odseku 2 tohto článku, ale najmenší sektor nepresiahne sumu 6 miliárd EUR, relevantné príslušné orgány môžu na základe spoločnej dohody rozhodnúť, že skupinu nebudú považovať za finančný konglomerát. Môžu sa takisto rozhodnúť, že nebudú uplatňovať ustanovenia článku 7, 8 alebo 9, ak sa domnievajú, že začlenenie skupiny do rozsahu tejto smernice alebo uplatňovanie takýchto ustanovení nie je potrebné, alebo by nebolo vhodné alebo by bolo zavádzajúce vo vzťahu k cieľom doplnkového dohľadu.</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Rozhodnutia prijaté podľa tohto odseku budú oznámené ostatným príslušným orgánom a príslušné orgány ich s výnimkou mimoriadnych okolností zverejnia.</w:t>
            </w:r>
          </w:p>
          <w:p w:rsidR="00003BD9" w:rsidRPr="00766D45" w:rsidP="0050792F">
            <w:pPr>
              <w:bidi w:val="0"/>
              <w:adjustRightInd w:val="0"/>
              <w:spacing w:after="0" w:line="240" w:lineRule="auto"/>
              <w:rPr>
                <w:rFonts w:ascii="Arial Narrow" w:hAnsi="Arial Narrow"/>
                <w:sz w:val="20"/>
                <w:szCs w:val="20"/>
              </w:rPr>
            </w:pPr>
          </w:p>
          <w:p w:rsidR="00003BD9" w:rsidRPr="00766D45" w:rsidP="0050792F">
            <w:pPr>
              <w:bidi w:val="0"/>
              <w:adjustRightInd w:val="0"/>
              <w:spacing w:after="0" w:line="240" w:lineRule="auto"/>
              <w:rPr>
                <w:rFonts w:ascii="Arial Narrow" w:hAnsi="Arial Narrow"/>
                <w:sz w:val="20"/>
                <w:szCs w:val="20"/>
              </w:rPr>
            </w:pPr>
          </w:p>
          <w:p w:rsidR="00003BD9"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4.  Príslušné orgány môžu pri uplatňovaní odsekov 1, 2 a 3 na základe spoločnej dohody:</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a) vylúčiť subjekt z výpočtu podielov v prípadoch uvedených v článku 6 ods. 5, pokiaľ sa tento subjekt nepresunul z členského štátu do tretej krajiny a je dôkaz o tom, že subjekt zmenil svoje miesto s cieľom vyhnúť sa dohľadu;</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b) brať do úvahy dodržiavanie prahov zakotvených v odsekoch 1 a 2 za tri za sebou nasledujúce roky, aby sa zamedzilo náhlej zmene režimu, a nebrať do úvahy toto dodržiavanie, ak nastanú významné zmeny v štruktúre skupiny;</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c) vylúčiť jednu alebo viacero účastí v menšom sektore, ak sú tieto účasti rozhodujúce pre identifikáciu finančného konglomerátu a spoločne majú zanedbateľný vplyv vo vzťahu k cieľom doplnkového dohľadu.</w:t>
            </w: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Ak finančný konglomerát bol identifikovaný podľa odsekov 1, 2 a 3, rozhodnutia uvedené v prvom pododseku tohto odseku sa prijímajú na základe návrhu koordinátora tohto finančného konglomerátu.</w:t>
            </w: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5.  Relevantné príslušné orgány môžu na účely uplatňovania odsekov 1 a 2 vo výnimočných prípadoch a na základe spoločnej dohody nahradiť kritérium založené na bilančnej sume jedným alebo viacerými nasledujúcimi parametrami alebo pridať jeden alebo viaceré tieto parametre, ak sú toho názoru, že tieto parametre majú osobitný význam na účely doplnkového dohľadu podľa tejto smernice: štruktúra príjmov, mimosúvahové činnosti, celkové spravované aktíva.</w:t>
            </w: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0B7768" w:rsidRPr="00766D45" w:rsidP="0050792F">
            <w:pPr>
              <w:bidi w:val="0"/>
              <w:adjustRightInd w:val="0"/>
              <w:spacing w:after="0" w:line="240" w:lineRule="auto"/>
              <w:rPr>
                <w:rFonts w:ascii="Arial Narrow" w:hAnsi="Arial Narrow"/>
                <w:sz w:val="20"/>
                <w:szCs w:val="20"/>
              </w:rPr>
            </w:pPr>
          </w:p>
          <w:p w:rsidR="0050792F" w:rsidRPr="00766D45" w:rsidP="0050792F">
            <w:pPr>
              <w:bidi w:val="0"/>
              <w:adjustRightInd w:val="0"/>
              <w:spacing w:after="0" w:line="240" w:lineRule="auto"/>
              <w:rPr>
                <w:rFonts w:ascii="Arial Narrow" w:hAnsi="Arial Narrow"/>
                <w:sz w:val="20"/>
                <w:szCs w:val="20"/>
              </w:rPr>
            </w:pPr>
            <w:r w:rsidRPr="00766D45">
              <w:rPr>
                <w:rFonts w:ascii="Arial Narrow" w:hAnsi="Arial Narrow"/>
                <w:sz w:val="20"/>
                <w:szCs w:val="20"/>
              </w:rPr>
              <w:t>6.  Ak podiely uvedené v nich klesnú pod 40 %, resp. 10 % v prípade konglomerátov, na ktoré sa už vzťahuje doplnkový dohľad, na nasledujúce tri roky uplatní sa na účely uplatňovania odsekov 1 a 2 nižší podiel vo výške 35 %, resp. 8 %, aby sa zabránilo náhlej zmene režimu.</w:t>
            </w:r>
          </w:p>
          <w:p w:rsidR="00A9063F" w:rsidRPr="00766D45" w:rsidP="002E1D16">
            <w:pPr>
              <w:bidi w:val="0"/>
              <w:adjustRightInd w:val="0"/>
              <w:spacing w:after="0" w:line="240" w:lineRule="auto"/>
              <w:rPr>
                <w:rFonts w:ascii="Arial Narrow" w:hAnsi="Arial Narrow"/>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003BD9">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003BD9">
              <w:rPr>
                <w:rFonts w:ascii="Arial Narrow" w:hAnsi="Arial Narrow"/>
                <w:sz w:val="20"/>
                <w:szCs w:val="20"/>
              </w:rPr>
              <w:t>Návrh</w:t>
            </w:r>
          </w:p>
          <w:p w:rsidR="00003BD9"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pStyle w:val="Normlny"/>
              <w:bidi w:val="0"/>
              <w:spacing w:after="0" w:line="240" w:lineRule="auto"/>
              <w:jc w:val="center"/>
              <w:rPr>
                <w:rFonts w:ascii="Arial Narrow" w:hAnsi="Arial Narrow"/>
              </w:rPr>
            </w:pPr>
            <w:r w:rsidRPr="00766D45" w:rsidR="00003BD9">
              <w:rPr>
                <w:rFonts w:ascii="Arial Narrow" w:hAnsi="Arial Narrow"/>
              </w:rPr>
              <w:t>§ 128</w:t>
            </w:r>
          </w:p>
          <w:p w:rsidR="00003BD9" w:rsidRPr="00766D45" w:rsidP="00003BD9">
            <w:pPr>
              <w:pStyle w:val="Normlny"/>
              <w:bidi w:val="0"/>
              <w:spacing w:after="0" w:line="240" w:lineRule="auto"/>
              <w:jc w:val="center"/>
              <w:rPr>
                <w:rFonts w:ascii="Arial Narrow" w:hAnsi="Arial Narrow"/>
              </w:rPr>
            </w:pPr>
            <w:r w:rsidRPr="00766D45">
              <w:rPr>
                <w:rFonts w:ascii="Arial Narrow" w:hAnsi="Arial Narrow"/>
              </w:rPr>
              <w:t>ods. 4</w:t>
            </w: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r w:rsidRPr="00766D45" w:rsidR="00003BD9">
              <w:rPr>
                <w:rFonts w:ascii="Arial Narrow" w:hAnsi="Arial Narrow"/>
              </w:rPr>
              <w:t>ods. 6</w:t>
            </w: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P="00003BD9">
            <w:pPr>
              <w:pStyle w:val="Normlny"/>
              <w:bidi w:val="0"/>
              <w:spacing w:after="0" w:line="240" w:lineRule="auto"/>
              <w:jc w:val="center"/>
              <w:rPr>
                <w:rFonts w:ascii="Arial Narrow" w:hAnsi="Arial Narrow"/>
              </w:rPr>
            </w:pPr>
          </w:p>
          <w:p w:rsidR="004E1729"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03BD9" w:rsidRPr="00766D45" w:rsidP="00003BD9">
            <w:pPr>
              <w:pStyle w:val="Normlny"/>
              <w:bidi w:val="0"/>
              <w:spacing w:after="0" w:line="240" w:lineRule="auto"/>
              <w:jc w:val="center"/>
              <w:rPr>
                <w:rFonts w:ascii="Arial Narrow" w:hAnsi="Arial Narrow"/>
              </w:rPr>
            </w:pPr>
            <w:r w:rsidRPr="00766D45" w:rsidR="000B7768">
              <w:rPr>
                <w:rFonts w:ascii="Arial Narrow" w:hAnsi="Arial Narrow"/>
              </w:rPr>
              <w:t>ods. 8</w:t>
            </w:r>
            <w:r w:rsidRPr="00766D45">
              <w:rPr>
                <w:rFonts w:ascii="Arial Narrow" w:hAnsi="Arial Narrow"/>
              </w:rPr>
              <w:t xml:space="preserve"> </w:t>
            </w: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003BD9">
            <w:pPr>
              <w:pStyle w:val="Normlny"/>
              <w:bidi w:val="0"/>
              <w:spacing w:after="0" w:line="240" w:lineRule="auto"/>
              <w:jc w:val="center"/>
              <w:rPr>
                <w:rFonts w:ascii="Arial Narrow" w:hAnsi="Arial Narrow"/>
              </w:rPr>
            </w:pPr>
          </w:p>
          <w:p w:rsidR="000B7768" w:rsidRPr="00766D45" w:rsidP="00650E89">
            <w:pPr>
              <w:pStyle w:val="Normlny"/>
              <w:bidi w:val="0"/>
              <w:spacing w:after="0" w:line="240" w:lineRule="auto"/>
              <w:jc w:val="center"/>
              <w:rPr>
                <w:rFonts w:ascii="Arial Narrow" w:hAnsi="Arial Narrow"/>
              </w:rPr>
            </w:pPr>
            <w:r w:rsidRPr="00766D45">
              <w:rPr>
                <w:rFonts w:ascii="Arial Narrow" w:hAnsi="Arial Narrow"/>
              </w:rPr>
              <w:t>ods. 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w:t>
            </w:r>
            <w:r w:rsidRPr="00766D45">
              <w:rPr>
                <w:rFonts w:ascii="Arial Narrow" w:hAnsi="Arial Narrow"/>
                <w:bCs/>
                <w:sz w:val="20"/>
                <w:szCs w:val="20"/>
                <w:lang w:eastAsia="en-US"/>
              </w:rPr>
              <w:t xml:space="preserve">§ </w:t>
            </w:r>
            <w:r w:rsidR="009D632F">
              <w:rPr>
                <w:rFonts w:ascii="Arial Narrow" w:hAnsi="Arial Narrow"/>
                <w:bCs/>
                <w:sz w:val="20"/>
                <w:szCs w:val="20"/>
                <w:lang w:eastAsia="en-US"/>
              </w:rPr>
              <w:t>130 až 133</w:t>
            </w:r>
            <w:r w:rsidRPr="00766D45">
              <w:rPr>
                <w:rFonts w:ascii="Arial Narrow" w:hAnsi="Arial Narrow"/>
                <w:sz w:val="20"/>
                <w:szCs w:val="20"/>
                <w:lang w:eastAsia="en-US"/>
              </w:rPr>
              <w:t>, ak vykonávanie doplňujúceho dohľadu nie je vhodné z hľadiska cieľov doplňujúceho dohľadu.</w:t>
            </w:r>
          </w:p>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oprávnená po dohode s príslušnými orgánmi dohľadu iných členských štátov, ktoré zodpovedajú za dohľad nad regulovanými osobami tvoriacimi súčasť finančného konglomerátu, vylúčiť jednu</w:t>
            </w:r>
            <w:r w:rsidR="0050577F">
              <w:rPr>
                <w:rFonts w:ascii="Arial Narrow" w:hAnsi="Arial Narrow"/>
                <w:sz w:val="20"/>
                <w:szCs w:val="20"/>
                <w:lang w:eastAsia="en-US"/>
              </w:rPr>
              <w:t xml:space="preserve"> majetkovú</w:t>
            </w:r>
            <w:r w:rsidRPr="00766D45">
              <w:rPr>
                <w:rFonts w:ascii="Arial Narrow" w:hAnsi="Arial Narrow"/>
                <w:sz w:val="20"/>
                <w:szCs w:val="20"/>
                <w:lang w:eastAsia="en-US"/>
              </w:rPr>
              <w:t xml:space="preserve"> účasť alebo viacero</w:t>
            </w:r>
            <w:r w:rsidR="0050577F">
              <w:rPr>
                <w:rFonts w:ascii="Arial Narrow" w:hAnsi="Arial Narrow"/>
                <w:sz w:val="20"/>
                <w:szCs w:val="20"/>
                <w:lang w:eastAsia="en-US"/>
              </w:rPr>
              <w:t xml:space="preserve"> majetkových</w:t>
            </w:r>
            <w:r w:rsidRPr="00766D45">
              <w:rPr>
                <w:rFonts w:ascii="Arial Narrow" w:hAnsi="Arial Narrow"/>
                <w:sz w:val="20"/>
                <w:szCs w:val="20"/>
                <w:lang w:eastAsia="en-US"/>
              </w:rPr>
              <w:t xml:space="preserve"> účastí v najmenšom sektore, ak sú tieto</w:t>
            </w:r>
            <w:r w:rsidR="0050577F">
              <w:rPr>
                <w:rFonts w:ascii="Arial Narrow" w:hAnsi="Arial Narrow"/>
                <w:sz w:val="20"/>
                <w:szCs w:val="20"/>
                <w:lang w:eastAsia="en-US"/>
              </w:rPr>
              <w:t xml:space="preserve"> majetkové</w:t>
            </w:r>
            <w:r w:rsidRPr="00766D45">
              <w:rPr>
                <w:rFonts w:ascii="Arial Narrow" w:hAnsi="Arial Narrow"/>
                <w:sz w:val="20"/>
                <w:szCs w:val="20"/>
                <w:lang w:eastAsia="en-US"/>
              </w:rPr>
              <w:t xml:space="preserve"> účasti rozhodujúce pre identifikáciu finančného konglomerátu a spoločne majú zanedbateľný význam na účely výkonu doplňujúceho dohľadu. Národná banka Slovenska je oprávnená po dohode s príslušnými orgánmi dohľadu iných členských štátov, ktoré zodpovedajú za dohľad nad regulovanými osobami tvoriacimi súčasť finančného konglomerátu, vylúčiť právnickú osobu z výpočtu podielov podľa odsekov 1 až 3, ak ide o osobu,</w:t>
            </w:r>
          </w:p>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ktorá má zanedbateľný význam na účely výkonu doplňujúceho dohľadu,</w:t>
            </w:r>
          </w:p>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ktorej zaradenie do finančného konglomerátu je nevhodné z hľadiska cieľov doplňujúceho dohľadu.</w:t>
            </w:r>
          </w:p>
          <w:p w:rsidR="000B7768" w:rsidRPr="00766D45" w:rsidP="00650E89">
            <w:pPr>
              <w:bidi w:val="0"/>
              <w:spacing w:after="0" w:line="240" w:lineRule="auto"/>
              <w:jc w:val="both"/>
              <w:rPr>
                <w:rFonts w:ascii="Arial Narrow" w:hAnsi="Arial Narrow"/>
                <w:sz w:val="20"/>
                <w:szCs w:val="20"/>
                <w:lang w:eastAsia="en-US"/>
              </w:rPr>
            </w:pPr>
          </w:p>
          <w:p w:rsidR="00003BD9"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oprávnená v osobitne odôvodnených prípadoch a po vyjadrení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0B7768" w:rsidRPr="00766D45" w:rsidP="00650E89">
            <w:pPr>
              <w:bidi w:val="0"/>
              <w:spacing w:after="0" w:line="240" w:lineRule="auto"/>
              <w:jc w:val="both"/>
              <w:rPr>
                <w:rFonts w:ascii="Arial Narrow" w:hAnsi="Arial Narrow"/>
                <w:sz w:val="20"/>
                <w:szCs w:val="20"/>
                <w:lang w:eastAsia="en-US"/>
              </w:rPr>
            </w:pPr>
          </w:p>
          <w:p w:rsidR="00A9063F" w:rsidRPr="00766D45" w:rsidP="00BB38CD">
            <w:pPr>
              <w:bidi w:val="0"/>
              <w:spacing w:after="0" w:line="240" w:lineRule="auto"/>
              <w:jc w:val="both"/>
              <w:rPr>
                <w:rFonts w:ascii="Arial Narrow" w:hAnsi="Arial Narrow"/>
                <w:sz w:val="20"/>
                <w:szCs w:val="20"/>
                <w:lang w:eastAsia="en-US"/>
              </w:rPr>
            </w:pPr>
            <w:r w:rsidRPr="00766D45" w:rsidR="00003BD9">
              <w:rPr>
                <w:rFonts w:ascii="Arial Narrow" w:hAnsi="Arial Narrow"/>
                <w:sz w:val="20"/>
                <w:szCs w:val="20"/>
                <w:lang w:eastAsia="en-US"/>
              </w:rPr>
              <w:t>Ak hodnota podielu podľa odseku 1 klesne pod 40% alebo hodnota priemeru z podielov podľa odseku 2 klesne pod 10%, ak ide o finančné konglomeráty, na ktoré sa už vzťahuje doplňujúci dohľad, na nasledujúce tri roky platí pri výpočte podľa odseku 1 hodnota podielu vo výške 35% a pri výpočte podľa odseku 2 hodnota priemeru z podielov 8%.</w:t>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766D45" w:rsidP="0050792F">
            <w:pPr>
              <w:bidi w:val="0"/>
              <w:spacing w:after="0" w:line="240" w:lineRule="auto"/>
              <w:jc w:val="center"/>
              <w:rPr>
                <w:rFonts w:ascii="Arial Narrow" w:hAnsi="Arial Narrow"/>
                <w:sz w:val="20"/>
                <w:szCs w:val="20"/>
              </w:rPr>
            </w:pPr>
            <w:r w:rsidRPr="00766D45">
              <w:rPr>
                <w:rFonts w:ascii="Arial Narrow" w:hAnsi="Arial Narrow"/>
                <w:sz w:val="20"/>
                <w:szCs w:val="20"/>
              </w:rPr>
              <w:t xml:space="preserve">Čl. </w:t>
            </w:r>
            <w:r w:rsidRPr="00766D45" w:rsidR="0050792F">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Podobne, ak bilančná suma najmenšieho finančného sektora skupiny klesne pod 6 mld. EUR v prípade konglomerátov, na ktoré sa už vzťahuje doplnkový dohľad, na účely uplatňovania odseku 3 sa na nasledujúce tri roky uplatní nižšia suma 5 mld. EUR, aby sa zabránilo náhlej zmene režimu.</w:t>
            </w:r>
          </w:p>
          <w:p w:rsidR="000B7768"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Koordinátor môže počas obdobia uvedeného v tomto odseku so súhlasom ostatných relevantných príslušných orgánov rozhodnúť, že prestanú platiť nižšie podiely alebo nižšia suma uvedená v tomto odseku.</w:t>
            </w:r>
          </w:p>
          <w:p w:rsidR="000B7768" w:rsidRPr="00766D45" w:rsidP="0050792F">
            <w:pPr>
              <w:bidi w:val="0"/>
              <w:adjustRightInd w:val="0"/>
              <w:spacing w:after="0" w:line="240" w:lineRule="auto"/>
              <w:rPr>
                <w:rFonts w:ascii="Arial Narrow" w:hAnsi="Arial Narrow"/>
                <w:color w:val="000000"/>
                <w:sz w:val="20"/>
                <w:szCs w:val="20"/>
              </w:rPr>
            </w:pPr>
          </w:p>
          <w:p w:rsidR="000B7768" w:rsidRPr="00766D45" w:rsidP="0050792F">
            <w:pPr>
              <w:bidi w:val="0"/>
              <w:adjustRightInd w:val="0"/>
              <w:spacing w:after="0" w:line="240" w:lineRule="auto"/>
              <w:rPr>
                <w:rFonts w:ascii="Arial Narrow" w:hAnsi="Arial Narrow"/>
                <w:color w:val="000000"/>
                <w:sz w:val="20"/>
                <w:szCs w:val="20"/>
              </w:rPr>
            </w:pPr>
          </w:p>
          <w:p w:rsidR="000B7768" w:rsidRPr="00766D45" w:rsidP="0050792F">
            <w:pPr>
              <w:bidi w:val="0"/>
              <w:adjustRightInd w:val="0"/>
              <w:spacing w:after="0" w:line="240" w:lineRule="auto"/>
              <w:rPr>
                <w:rFonts w:ascii="Arial Narrow" w:hAnsi="Arial Narrow"/>
                <w:color w:val="000000"/>
                <w:sz w:val="20"/>
                <w:szCs w:val="20"/>
              </w:rPr>
            </w:pPr>
          </w:p>
          <w:p w:rsidR="000B7768"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7.  Výpočty uvedené v tomto článku, týkajúce sa bilančnej sumy, sa robia na základe agregovanej bilančnej sumy subjektov skupiny, podľa ich ročnej účtovnej závierky. Na účel tohto výpočtu sa podniky, v ktorých je vlastnená účasť, berú do úvahy z hľadiska výšky ich bilančnej sumy, ktorý zodpovedá agregovanému proporcionálnemu podielu vlastnenému skupinou. Ak je však k dispozícii konsolidovaná účtovná závierka, použije sa namiesto agregovanej bilančnej sumy.</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Kapitálová primeranosť uvedená v odsekoch 2 a 3 sa počíta v súlade s ustanoveniami príslušných sektorových predpisov.</w:t>
            </w:r>
          </w:p>
          <w:p w:rsidR="000B7768"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8.  Európsky orgán dohľadu (Európsky orgán pre bankovníctvo) zriadený nariadením Európskeho parlamentu a Rady (EÚ) č. 1093/2010 ( </w:t>
            </w:r>
            <w:r w:rsidRPr="00766D45">
              <w:rPr>
                <w:rFonts w:ascii="Arial Narrow" w:hAnsi="Arial Narrow"/>
                <w:color w:val="000000"/>
                <w:sz w:val="20"/>
                <w:szCs w:val="20"/>
                <w:vertAlign w:val="superscript"/>
              </w:rPr>
              <w:t>24</w:t>
            </w:r>
            <w:r w:rsidRPr="00766D45">
              <w:rPr>
                <w:rFonts w:ascii="Arial Narrow" w:hAnsi="Arial Narrow"/>
                <w:color w:val="000000"/>
                <w:sz w:val="20"/>
                <w:szCs w:val="20"/>
              </w:rPr>
              <w:t> ) (ďalej len „EBA“), Európsky orgán dohľadu (Európsky orgán pre poisťovníctvo a dôchodkové poistenie zamestnancov) zriadený nariadením Európskeho parlamentu a Rady (EÚ) č. 1094/2011 ( </w:t>
            </w:r>
            <w:r w:rsidRPr="00766D45">
              <w:rPr>
                <w:rFonts w:ascii="Arial Narrow" w:hAnsi="Arial Narrow"/>
                <w:color w:val="000000"/>
                <w:sz w:val="20"/>
                <w:szCs w:val="20"/>
                <w:vertAlign w:val="superscript"/>
              </w:rPr>
              <w:t>25</w:t>
            </w:r>
            <w:r w:rsidRPr="00766D45">
              <w:rPr>
                <w:rFonts w:ascii="Arial Narrow" w:hAnsi="Arial Narrow"/>
                <w:color w:val="000000"/>
                <w:sz w:val="20"/>
                <w:szCs w:val="20"/>
              </w:rPr>
              <w:t> ) (ďalej len „EIOPA“) a Európsky orgán dohľadu (Európsky orgán pre cenné papiere a trhy) zriadený nariadením Európskeho parlamentu a Rady (EÚ) č. 1095/2010 ( </w:t>
            </w:r>
            <w:r w:rsidRPr="00766D45">
              <w:rPr>
                <w:rFonts w:ascii="Arial Narrow" w:hAnsi="Arial Narrow"/>
                <w:color w:val="000000"/>
                <w:sz w:val="20"/>
                <w:szCs w:val="20"/>
                <w:vertAlign w:val="superscript"/>
              </w:rPr>
              <w:t>26</w:t>
            </w:r>
            <w:r w:rsidRPr="00766D45">
              <w:rPr>
                <w:rFonts w:ascii="Arial Narrow" w:hAnsi="Arial Narrow"/>
                <w:color w:val="000000"/>
                <w:sz w:val="20"/>
                <w:szCs w:val="20"/>
              </w:rPr>
              <w:t> ) (ďalej len „ESMA“) (ďalej spoločne len „európske orgány dohľadu“) vydajú prostredníctvom Spoločného výboru európskych orgánov dohľadu (ďalej len „spoločný výbor“) spoločné usmernenia zamerané na konvergenciu postupov dohľadu v súvislosti s uplatňovaním odsekov 2, 3, 3a, 4 a 5 tohto článku.</w:t>
            </w:r>
          </w:p>
          <w:p w:rsidR="000B7768" w:rsidRPr="00766D45" w:rsidP="002E1D16">
            <w:pPr>
              <w:bidi w:val="0"/>
              <w:adjustRightInd w:val="0"/>
              <w:spacing w:after="0" w:line="240" w:lineRule="auto"/>
              <w:rPr>
                <w:rFonts w:ascii="Arial Narrow" w:hAnsi="Arial Narrow"/>
                <w:color w:val="000000"/>
                <w:sz w:val="20"/>
                <w:szCs w:val="20"/>
              </w:rPr>
            </w:pPr>
          </w:p>
          <w:p w:rsidR="002E1D16" w:rsidRPr="00766D45" w:rsidP="002E1D16">
            <w:pPr>
              <w:bidi w:val="0"/>
              <w:adjustRightInd w:val="0"/>
              <w:spacing w:after="0" w:line="240" w:lineRule="auto"/>
              <w:rPr>
                <w:rFonts w:ascii="Arial Narrow" w:hAnsi="Arial Narrow"/>
                <w:color w:val="000000"/>
                <w:sz w:val="20"/>
                <w:szCs w:val="20"/>
              </w:rPr>
            </w:pPr>
            <w:r w:rsidRPr="00766D45" w:rsidR="0050792F">
              <w:rPr>
                <w:rFonts w:ascii="Arial Narrow" w:hAnsi="Arial Narrow"/>
                <w:color w:val="000000"/>
                <w:sz w:val="20"/>
                <w:szCs w:val="20"/>
              </w:rPr>
              <w:t>9.  Príslušné orgány každoročne vyhodnocujú výnimky z uplatňovania doplnkového dohľadu a posudzujú kvantitatívne ukazovatele stanovené v tomto článku a hodnotenia zamerané na riziká vzťahujúce sa na finančné skupiny.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r w:rsidRPr="00766D45">
              <w:rPr>
                <w:rFonts w:ascii="Arial Narrow" w:hAnsi="Arial Narrow"/>
                <w:sz w:val="20"/>
                <w:szCs w:val="20"/>
              </w:rPr>
              <w:t>n. a.</w:t>
            </w: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p>
          <w:p w:rsidR="002F02FA" w:rsidRPr="00766D45">
            <w:pPr>
              <w:bidi w:val="0"/>
              <w:spacing w:after="0" w:line="240" w:lineRule="auto"/>
              <w:jc w:val="center"/>
              <w:rPr>
                <w:rFonts w:ascii="Arial Narrow" w:hAnsi="Arial Narrow"/>
                <w:sz w:val="20"/>
                <w:szCs w:val="20"/>
              </w:rPr>
            </w:pPr>
            <w:r w:rsidR="00E42128">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Návrh</w:t>
            </w:r>
          </w:p>
          <w:p w:rsidR="002F02FA">
            <w:pPr>
              <w:bidi w:val="0"/>
              <w:spacing w:after="0" w:line="240" w:lineRule="auto"/>
              <w:jc w:val="center"/>
              <w:rPr>
                <w:rFonts w:ascii="Arial Narrow" w:hAnsi="Arial Narrow"/>
                <w:sz w:val="20"/>
                <w:szCs w:val="20"/>
              </w:rPr>
            </w:pPr>
            <w:r w:rsidRPr="00766D45">
              <w:rPr>
                <w:rFonts w:ascii="Arial Narrow" w:hAnsi="Arial Narrow"/>
                <w:sz w:val="20"/>
                <w:szCs w:val="20"/>
              </w:rPr>
              <w:t>zákona</w:t>
            </w: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Návrh</w:t>
            </w:r>
          </w:p>
          <w:p w:rsidR="00E42128" w:rsidRPr="00766D45" w:rsidP="00E42128">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pStyle w:val="Normlny"/>
              <w:bidi w:val="0"/>
              <w:spacing w:after="0" w:line="240" w:lineRule="auto"/>
              <w:jc w:val="center"/>
              <w:rPr>
                <w:rFonts w:ascii="Arial Narrow" w:hAnsi="Arial Narrow"/>
              </w:rPr>
            </w:pPr>
            <w:r w:rsidR="00BB38CD">
              <w:rPr>
                <w:rFonts w:ascii="Arial Narrow" w:hAnsi="Arial Narrow"/>
              </w:rPr>
              <w:t xml:space="preserve">§ 128 </w:t>
            </w:r>
            <w:r w:rsidRPr="00766D45" w:rsidR="000B7768">
              <w:rPr>
                <w:rFonts w:ascii="Arial Narrow" w:hAnsi="Arial Narrow"/>
              </w:rPr>
              <w:t>ods. 10</w:t>
            </w: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r w:rsidRPr="00766D45">
              <w:rPr>
                <w:rFonts w:ascii="Arial Narrow" w:hAnsi="Arial Narrow"/>
              </w:rPr>
              <w:t>ods. 11</w:t>
            </w: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r w:rsidRPr="00766D45">
              <w:rPr>
                <w:rFonts w:ascii="Arial Narrow" w:hAnsi="Arial Narrow"/>
              </w:rPr>
              <w:t>ods. 12</w:t>
            </w: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r w:rsidRPr="00766D45">
              <w:rPr>
                <w:rFonts w:ascii="Arial Narrow" w:hAnsi="Arial Narrow"/>
              </w:rPr>
              <w:t>ods. 13</w:t>
            </w: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pPr>
              <w:pStyle w:val="Normlny"/>
              <w:bidi w:val="0"/>
              <w:spacing w:after="0" w:line="240" w:lineRule="auto"/>
              <w:jc w:val="center"/>
              <w:rPr>
                <w:rFonts w:ascii="Arial Narrow" w:hAnsi="Arial Narrow"/>
              </w:rPr>
            </w:pPr>
          </w:p>
          <w:p w:rsidR="000B72AA">
            <w:pPr>
              <w:pStyle w:val="Normlny"/>
              <w:bidi w:val="0"/>
              <w:spacing w:after="0" w:line="240" w:lineRule="auto"/>
              <w:jc w:val="center"/>
              <w:rPr>
                <w:rFonts w:ascii="Arial Narrow" w:hAnsi="Arial Narrow"/>
              </w:rPr>
            </w:pPr>
          </w:p>
          <w:p w:rsidR="000B72AA"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p>
          <w:p w:rsidR="000B7768" w:rsidRPr="00766D45">
            <w:pPr>
              <w:pStyle w:val="Normlny"/>
              <w:bidi w:val="0"/>
              <w:spacing w:after="0" w:line="240" w:lineRule="auto"/>
              <w:jc w:val="center"/>
              <w:rPr>
                <w:rFonts w:ascii="Arial Narrow" w:hAnsi="Arial Narrow"/>
              </w:rPr>
            </w:pPr>
            <w:r w:rsidR="00E42128">
              <w:rPr>
                <w:rFonts w:ascii="Arial Narrow" w:hAnsi="Arial Narrow"/>
              </w:rPr>
              <w:t xml:space="preserve">§ 128 </w:t>
            </w:r>
            <w:r w:rsidRPr="00766D45" w:rsidR="00650E89">
              <w:rPr>
                <w:rFonts w:ascii="Arial Narrow" w:hAnsi="Arial Narrow"/>
              </w:rPr>
              <w:t>ods. 15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B776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ide o skupinu, nad ktorou sa už vykonáva doplňujúci dohľad, celkové aktíva najmenšieho finančného sektora skupiny klesnú pod 6 000 000 000 eur, na nasledujúce tri roky platí pri výpočte podľa odseku 4 suma 5 000 000 000 eur.</w:t>
            </w: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môže so súhlasom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w:t>
            </w: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Výpočty týkajúce sa celkových aktív sa robia súhrnom celkových aktív osôb v skupine z ich </w:t>
            </w:r>
            <w:r w:rsidRPr="002F195B" w:rsidR="002F195B">
              <w:rPr>
                <w:rFonts w:ascii="Arial Narrow" w:hAnsi="Arial Narrow"/>
                <w:sz w:val="20"/>
                <w:szCs w:val="20"/>
                <w:lang w:eastAsia="en-US"/>
              </w:rPr>
              <w:t>riadnych individuálnych účtových závierok</w:t>
            </w:r>
            <w:r w:rsidRPr="00766D45">
              <w:rPr>
                <w:rFonts w:ascii="Arial Narrow" w:hAnsi="Arial Narrow"/>
                <w:sz w:val="20"/>
                <w:szCs w:val="20"/>
                <w:lang w:eastAsia="en-US"/>
              </w:rPr>
              <w:t>. Na účely tohto výpočtu sa pre osoby, v ktorých je nadobudnutá</w:t>
            </w:r>
            <w:r w:rsidR="0050577F">
              <w:rPr>
                <w:rFonts w:ascii="Arial Narrow" w:hAnsi="Arial Narrow"/>
                <w:sz w:val="20"/>
                <w:szCs w:val="20"/>
                <w:lang w:eastAsia="en-US"/>
              </w:rPr>
              <w:t xml:space="preserve"> majetková</w:t>
            </w:r>
            <w:r w:rsidRPr="00766D45">
              <w:rPr>
                <w:rFonts w:ascii="Arial Narrow" w:hAnsi="Arial Narrow"/>
                <w:sz w:val="20"/>
                <w:szCs w:val="20"/>
                <w:lang w:eastAsia="en-US"/>
              </w:rPr>
              <w:t xml:space="preserve"> účasť, berie do úvahy výška podielu nadobudnutého v danej osobe. Ak boli zostavené konsolidované účtovné závierky, tie sa použijú namiesto súhrnu údajov.</w:t>
            </w:r>
          </w:p>
          <w:p w:rsidR="000B776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Minimálna výška vlastných zdrojov poisťovne, pobočky zahraničnej poisťovne, zaisťovne, pobočky zahraničnej zaisťovne na účely doplňujúceho dohľadu musí dosahovať výšku kapitálovej požiadavky na solventnosť.</w:t>
            </w: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0B7768" w:rsidRPr="00766D45" w:rsidP="00650E89">
            <w:pPr>
              <w:bidi w:val="0"/>
              <w:spacing w:after="0" w:line="240" w:lineRule="auto"/>
              <w:jc w:val="both"/>
              <w:rPr>
                <w:rFonts w:ascii="Arial Narrow" w:hAnsi="Arial Narrow"/>
                <w:sz w:val="20"/>
                <w:szCs w:val="20"/>
                <w:lang w:eastAsia="en-US"/>
              </w:rPr>
            </w:pPr>
          </w:p>
          <w:p w:rsidR="002E1D16" w:rsidRPr="00766D45" w:rsidP="000B72AA">
            <w:pPr>
              <w:bidi w:val="0"/>
              <w:spacing w:after="0" w:line="240" w:lineRule="auto"/>
              <w:jc w:val="both"/>
              <w:rPr>
                <w:rFonts w:ascii="Arial Narrow" w:hAnsi="Arial Narrow"/>
                <w:sz w:val="20"/>
                <w:szCs w:val="20"/>
                <w:lang w:eastAsia="en-US"/>
              </w:rPr>
            </w:pPr>
            <w:r w:rsidRPr="00766D45" w:rsidR="000B7768">
              <w:rPr>
                <w:rFonts w:ascii="Arial Narrow" w:hAnsi="Arial Narrow"/>
                <w:sz w:val="20"/>
                <w:szCs w:val="20"/>
                <w:lang w:eastAsia="en-US"/>
              </w:rPr>
              <w:t>Národná banka Slovenska každoročne vyhodnocuje odchýlky z uplatňovania doplňujúceho dohľadu a posudzuje kvantitatívne ukazovatele ustanovené v odsekoch 1 až 14 a hodnotenia zamerané na riziká vzťahujúce sa na finančné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p>
          <w:p w:rsidR="00BB38CD">
            <w:pPr>
              <w:bidi w:val="0"/>
              <w:spacing w:after="0" w:line="240" w:lineRule="auto"/>
              <w:jc w:val="center"/>
              <w:rPr>
                <w:rFonts w:ascii="Arial Narrow" w:hAnsi="Arial Narrow"/>
                <w:sz w:val="20"/>
                <w:szCs w:val="20"/>
              </w:rPr>
            </w:pPr>
            <w:r>
              <w:rPr>
                <w:rFonts w:ascii="Arial Narrow" w:hAnsi="Arial Narrow"/>
                <w:sz w:val="20"/>
                <w:szCs w:val="20"/>
              </w:rPr>
              <w:t>n.a.</w:t>
            </w: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pPr>
              <w:bidi w:val="0"/>
              <w:spacing w:after="0" w:line="240" w:lineRule="auto"/>
              <w:jc w:val="center"/>
              <w:rPr>
                <w:rFonts w:ascii="Arial Narrow" w:hAnsi="Arial Narrow"/>
                <w:sz w:val="20"/>
                <w:szCs w:val="20"/>
              </w:rPr>
            </w:pPr>
          </w:p>
          <w:p w:rsidR="00E42128" w:rsidRPr="00766D45">
            <w:pPr>
              <w:bidi w:val="0"/>
              <w:spacing w:after="0" w:line="240" w:lineRule="auto"/>
              <w:jc w:val="center"/>
              <w:rPr>
                <w:rFonts w:ascii="Arial Narrow" w:hAnsi="Arial Narrow"/>
                <w:sz w:val="20"/>
                <w:szCs w:val="20"/>
              </w:rPr>
            </w:pPr>
            <w:r>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766D45" w:rsidP="0050792F">
            <w:pPr>
              <w:bidi w:val="0"/>
              <w:spacing w:after="0" w:line="240" w:lineRule="auto"/>
              <w:jc w:val="center"/>
              <w:rPr>
                <w:rFonts w:ascii="Arial Narrow" w:hAnsi="Arial Narrow"/>
                <w:sz w:val="20"/>
                <w:szCs w:val="20"/>
              </w:rPr>
            </w:pPr>
            <w:r w:rsidRPr="00766D45">
              <w:rPr>
                <w:rFonts w:ascii="Arial Narrow" w:hAnsi="Arial Narrow"/>
                <w:sz w:val="20"/>
                <w:szCs w:val="20"/>
              </w:rPr>
              <w:t xml:space="preserve">Čl </w:t>
            </w:r>
            <w:r w:rsidRPr="00766D45" w:rsidR="0050792F">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pStyle w:val="CM1"/>
              <w:bidi w:val="0"/>
              <w:spacing w:before="200" w:after="200" w:line="240" w:lineRule="auto"/>
              <w:jc w:val="both"/>
              <w:rPr>
                <w:rFonts w:ascii="Arial Narrow" w:hAnsi="Arial Narrow"/>
                <w:bCs/>
                <w:color w:val="000000"/>
                <w:sz w:val="20"/>
                <w:szCs w:val="20"/>
              </w:rPr>
            </w:pPr>
            <w:r w:rsidRPr="00766D45">
              <w:rPr>
                <w:rFonts w:ascii="Arial Narrow" w:hAnsi="Arial Narrow"/>
                <w:bCs/>
                <w:color w:val="000000"/>
                <w:sz w:val="20"/>
                <w:szCs w:val="20"/>
              </w:rPr>
              <w:t>Identifikácia finančného konglomerátu</w:t>
            </w:r>
          </w:p>
          <w:p w:rsidR="0050792F" w:rsidRPr="00766D45" w:rsidP="001D7704">
            <w:pPr>
              <w:pStyle w:val="CM1"/>
              <w:bidi w:val="0"/>
              <w:spacing w:after="0" w:line="240" w:lineRule="auto"/>
              <w:rPr>
                <w:rFonts w:ascii="Arial Narrow" w:hAnsi="Arial Narrow"/>
                <w:color w:val="000000"/>
                <w:sz w:val="20"/>
                <w:szCs w:val="20"/>
              </w:rPr>
            </w:pPr>
            <w:r w:rsidRPr="00766D45">
              <w:rPr>
                <w:rFonts w:ascii="Arial Narrow" w:hAnsi="Arial Narrow"/>
                <w:color w:val="000000"/>
                <w:sz w:val="20"/>
                <w:szCs w:val="20"/>
              </w:rPr>
              <w:t>1.  Príslušné orgány, ktoré vydali povolenie regulovaným subjektom, identifikujú na základe článkov 2, 3 a 5 akúkoľvek skupinu, ktorá patrí do pôsobnosti tejto smernice.</w:t>
            </w:r>
          </w:p>
          <w:p w:rsidR="0050792F" w:rsidRPr="00766D45" w:rsidP="001D7704">
            <w:pPr>
              <w:pStyle w:val="CM1"/>
              <w:bidi w:val="0"/>
              <w:spacing w:after="0" w:line="240" w:lineRule="auto"/>
              <w:rPr>
                <w:rFonts w:ascii="Arial Narrow" w:hAnsi="Arial Narrow"/>
                <w:color w:val="000000"/>
                <w:sz w:val="20"/>
                <w:szCs w:val="20"/>
              </w:rPr>
            </w:pPr>
            <w:r w:rsidRPr="00766D45">
              <w:rPr>
                <w:rFonts w:ascii="Arial Narrow" w:hAnsi="Arial Narrow"/>
                <w:color w:val="000000"/>
                <w:sz w:val="20"/>
                <w:szCs w:val="20"/>
              </w:rPr>
              <w:t>Na tento účel:</w:t>
            </w:r>
          </w:p>
          <w:p w:rsidR="0050792F" w:rsidRPr="00766D45" w:rsidP="001D7704">
            <w:pPr>
              <w:pStyle w:val="CM1"/>
              <w:bidi w:val="0"/>
              <w:spacing w:after="0" w:line="240" w:lineRule="auto"/>
              <w:rPr>
                <w:rFonts w:ascii="Arial Narrow" w:hAnsi="Arial Narrow"/>
                <w:color w:val="000000"/>
                <w:sz w:val="20"/>
                <w:szCs w:val="20"/>
              </w:rPr>
            </w:pPr>
            <w:r w:rsidRPr="00766D45">
              <w:rPr>
                <w:rFonts w:ascii="Arial Narrow" w:hAnsi="Arial Narrow"/>
                <w:color w:val="000000"/>
                <w:sz w:val="20"/>
                <w:szCs w:val="20"/>
              </w:rPr>
              <w:t>— príslušné orgány, ktoré vydali povolenie regulovaným subjektom v skupine, úzko spolupracujú,</w:t>
            </w:r>
          </w:p>
          <w:p w:rsidR="0050792F" w:rsidRPr="00766D45" w:rsidP="001D7704">
            <w:pPr>
              <w:pStyle w:val="CM1"/>
              <w:bidi w:val="0"/>
              <w:spacing w:after="0" w:line="240" w:lineRule="auto"/>
              <w:rPr>
                <w:rFonts w:ascii="Arial Narrow" w:hAnsi="Arial Narrow"/>
                <w:color w:val="000000"/>
                <w:sz w:val="20"/>
                <w:szCs w:val="20"/>
              </w:rPr>
            </w:pPr>
            <w:r w:rsidRPr="00766D45">
              <w:rPr>
                <w:rFonts w:ascii="Arial Narrow" w:hAnsi="Arial Narrow"/>
                <w:color w:val="000000"/>
                <w:sz w:val="20"/>
                <w:szCs w:val="20"/>
              </w:rPr>
              <w:t>— ak je príslušný orgán toho názoru, že regulovaný subjekt oprávnený týmto príslušným orgánom je členom skupiny, ktorá môže byť finančným konglomerátom a ktorá ešte nebola identifikovaná v súlade s touto smernicou, príslušný orgán oznámi svoj názor ostatným dotknutým príslušným orgánom a spoločnému výboru.</w:t>
            </w:r>
          </w:p>
          <w:p w:rsidR="008A25E1" w:rsidRPr="00766D45" w:rsidP="0050792F">
            <w:pPr>
              <w:pStyle w:val="CM1"/>
              <w:bidi w:val="0"/>
              <w:spacing w:before="200" w:after="200" w:line="240" w:lineRule="auto"/>
              <w:rPr>
                <w:rFonts w:ascii="Arial Narrow" w:hAnsi="Arial Narrow"/>
                <w:color w:val="000000"/>
                <w:sz w:val="20"/>
                <w:szCs w:val="20"/>
              </w:rPr>
            </w:pPr>
            <w:r w:rsidRPr="00766D45" w:rsidR="0050792F">
              <w:rPr>
                <w:rFonts w:ascii="Arial Narrow" w:hAnsi="Arial Narrow"/>
                <w:color w:val="000000"/>
                <w:sz w:val="20"/>
                <w:szCs w:val="20"/>
              </w:rPr>
              <w:t>2.  Koordinátor vymenovaný podľa článku 10 informuje materský podnik na čele skupiny, alebo ak materský podnik neexistuje, regulovaný subjekt s najvyššou bilančnou sumou v súvahe v najdôležitejšom finančnom sektore skupiny, že táto skupina bola identifikovaná ako finančný konglomerát a</w:t>
            </w:r>
            <w:r w:rsidRPr="00766D45">
              <w:rPr>
                <w:rFonts w:ascii="Arial Narrow" w:hAnsi="Arial Narrow"/>
                <w:color w:val="000000"/>
                <w:sz w:val="20"/>
                <w:szCs w:val="20"/>
              </w:rPr>
              <w:t xml:space="preserve"> že bol vymenovaný koordinátor.</w:t>
            </w:r>
          </w:p>
          <w:p w:rsidR="0050792F" w:rsidRPr="00766D45" w:rsidP="0050792F">
            <w:pPr>
              <w:pStyle w:val="CM1"/>
              <w:bidi w:val="0"/>
              <w:spacing w:before="200" w:after="200" w:line="240" w:lineRule="auto"/>
              <w:rPr>
                <w:rFonts w:ascii="Arial Narrow" w:hAnsi="Arial Narrow"/>
                <w:color w:val="000000"/>
                <w:sz w:val="20"/>
                <w:szCs w:val="20"/>
              </w:rPr>
            </w:pPr>
            <w:r w:rsidRPr="00766D45">
              <w:rPr>
                <w:rFonts w:ascii="Arial Narrow" w:hAnsi="Arial Narrow"/>
                <w:color w:val="000000"/>
                <w:sz w:val="20"/>
                <w:szCs w:val="20"/>
              </w:rPr>
              <w:t>Koordinátor informuje aj príslušné orgány, ktoré schválili regulované subjekty v skupine, a príslušné orgány členského štátu, v ktorom má ústredie zmiešaná finančná holdingová spoločnosť, ako aj spoločný výbor.</w:t>
            </w:r>
          </w:p>
          <w:p w:rsidR="00AE3364" w:rsidP="00AE3364">
            <w:pPr>
              <w:pStyle w:val="CM1"/>
              <w:bidi w:val="0"/>
              <w:spacing w:before="200" w:after="0" w:line="240" w:lineRule="auto"/>
              <w:rPr>
                <w:rFonts w:ascii="Arial Narrow" w:hAnsi="Arial Narrow"/>
                <w:color w:val="000000"/>
                <w:sz w:val="20"/>
                <w:szCs w:val="20"/>
              </w:rPr>
            </w:pPr>
          </w:p>
          <w:p w:rsidR="0050792F" w:rsidRPr="00766D45" w:rsidP="00AE3364">
            <w:pPr>
              <w:pStyle w:val="CM1"/>
              <w:bidi w:val="0"/>
              <w:spacing w:before="120" w:after="0" w:line="240" w:lineRule="auto"/>
              <w:rPr>
                <w:rFonts w:ascii="Arial Narrow" w:hAnsi="Arial Narrow"/>
                <w:color w:val="000000"/>
                <w:sz w:val="20"/>
                <w:szCs w:val="20"/>
              </w:rPr>
            </w:pPr>
            <w:r w:rsidRPr="00766D45">
              <w:rPr>
                <w:rFonts w:ascii="Arial Narrow" w:hAnsi="Arial Narrow"/>
                <w:color w:val="000000"/>
                <w:sz w:val="20"/>
                <w:szCs w:val="20"/>
              </w:rPr>
              <w:t>3.  Spoločný výbor uverejní zoznam finančných konglomerátov vymedzených v súlade s článkom 2 bodom 14 na svojej webovej stránke a priebežne ho aktualizuje. Tieto informácie sú dostupné cez odkaz na webových stránkach každého z európskych orgánov dohľadu.</w:t>
            </w:r>
          </w:p>
          <w:p w:rsidR="002E1D16" w:rsidRPr="00766D45" w:rsidP="004C2711">
            <w:pPr>
              <w:pStyle w:val="CM1"/>
              <w:bidi w:val="0"/>
              <w:spacing w:before="200" w:after="200" w:line="240" w:lineRule="auto"/>
              <w:rPr>
                <w:rFonts w:ascii="Arial Narrow" w:hAnsi="Arial Narrow"/>
                <w:color w:val="000000"/>
                <w:sz w:val="20"/>
                <w:szCs w:val="20"/>
              </w:rPr>
            </w:pPr>
            <w:r w:rsidRPr="00766D45" w:rsidR="0050792F">
              <w:rPr>
                <w:rFonts w:ascii="Arial Narrow" w:hAnsi="Arial Narrow"/>
                <w:color w:val="000000"/>
                <w:sz w:val="20"/>
                <w:szCs w:val="20"/>
              </w:rPr>
              <w:t>Názvy všetkých regulovaných subjektov uvedených v článku 1, ktoré sú súčasťou finančného konglomerátu, sa zapíšu do zoznamu, ktorý spoločný výbor uverejní a priebežne aktualizuje na svojej webovej stránke.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4D2ED4">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4D2ED4">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pStyle w:val="Normlny"/>
              <w:bidi w:val="0"/>
              <w:spacing w:after="0" w:line="240" w:lineRule="auto"/>
              <w:jc w:val="center"/>
              <w:rPr>
                <w:rFonts w:ascii="Arial Narrow" w:hAnsi="Arial Narrow"/>
              </w:rPr>
            </w:pPr>
            <w:r w:rsidRPr="00766D45" w:rsidR="004D2ED4">
              <w:rPr>
                <w:rFonts w:ascii="Arial Narrow" w:hAnsi="Arial Narrow"/>
              </w:rPr>
              <w:t>§ 127</w:t>
            </w:r>
          </w:p>
          <w:p w:rsidR="004D2ED4" w:rsidRPr="00766D45">
            <w:pPr>
              <w:pStyle w:val="Normlny"/>
              <w:bidi w:val="0"/>
              <w:spacing w:after="0" w:line="240" w:lineRule="auto"/>
              <w:jc w:val="center"/>
              <w:rPr>
                <w:rFonts w:ascii="Arial Narrow" w:hAnsi="Arial Narrow"/>
              </w:rPr>
            </w:pPr>
            <w:r w:rsidRPr="00766D45" w:rsidR="00650E89">
              <w:rPr>
                <w:rFonts w:ascii="Arial Narrow" w:hAnsi="Arial Narrow"/>
              </w:rPr>
              <w:t>ods. 1</w:t>
            </w: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r w:rsidRPr="00766D45" w:rsidR="00650E89">
              <w:rPr>
                <w:rFonts w:ascii="Arial Narrow" w:hAnsi="Arial Narrow"/>
              </w:rPr>
              <w:t>ods. 2</w:t>
            </w: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p>
          <w:p w:rsidR="004D2ED4" w:rsidRPr="00766D45">
            <w:pPr>
              <w:pStyle w:val="Normlny"/>
              <w:bidi w:val="0"/>
              <w:spacing w:after="0" w:line="240" w:lineRule="auto"/>
              <w:jc w:val="center"/>
              <w:rPr>
                <w:rFonts w:ascii="Arial Narrow" w:hAnsi="Arial Narrow"/>
              </w:rPr>
            </w:pPr>
            <w:r w:rsidRPr="00766D45" w:rsidR="00650E89">
              <w:rPr>
                <w:rFonts w:ascii="Arial Narrow" w:hAnsi="Arial Narrow"/>
              </w:rPr>
              <w:t>ods. 3</w:t>
            </w:r>
          </w:p>
          <w:p w:rsidR="004D2ED4"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rPr>
                <w:rFonts w:ascii="Arial Narrow" w:hAnsi="Arial Narrow"/>
              </w:rPr>
            </w:pPr>
          </w:p>
          <w:p w:rsidR="008A25E1" w:rsidRPr="00766D45" w:rsidP="008A25E1">
            <w:pPr>
              <w:pStyle w:val="Normlny"/>
              <w:bidi w:val="0"/>
              <w:spacing w:after="0" w:line="240" w:lineRule="auto"/>
              <w:jc w:val="center"/>
              <w:rPr>
                <w:rFonts w:ascii="Arial Narrow" w:hAnsi="Arial Narrow"/>
              </w:rPr>
            </w:pPr>
            <w:r w:rsidRPr="00766D45">
              <w:rPr>
                <w:rFonts w:ascii="Arial Narrow" w:hAnsi="Arial Narrow"/>
              </w:rPr>
              <w:t>ods. 4</w:t>
            </w:r>
          </w:p>
          <w:p w:rsidR="008A25E1" w:rsidRPr="00766D45" w:rsidP="008A25E1">
            <w:pPr>
              <w:pStyle w:val="Normlny"/>
              <w:bidi w:val="0"/>
              <w:spacing w:after="0" w:line="240" w:lineRule="auto"/>
              <w:jc w:val="center"/>
              <w:rPr>
                <w:rFonts w:ascii="Arial Narrow" w:hAnsi="Arial Narrow"/>
              </w:rPr>
            </w:pPr>
          </w:p>
          <w:p w:rsidR="008A25E1" w:rsidRPr="00766D45" w:rsidP="008A25E1">
            <w:pPr>
              <w:pStyle w:val="Normlny"/>
              <w:bidi w:val="0"/>
              <w:spacing w:after="0" w:line="240" w:lineRule="auto"/>
              <w:jc w:val="center"/>
              <w:rPr>
                <w:rFonts w:ascii="Arial Narrow" w:hAnsi="Arial Narrow"/>
              </w:rPr>
            </w:pPr>
          </w:p>
          <w:p w:rsidR="008A25E1" w:rsidRPr="00766D45" w:rsidP="008A25E1">
            <w:pPr>
              <w:pStyle w:val="Normlny"/>
              <w:bidi w:val="0"/>
              <w:spacing w:after="0" w:line="240" w:lineRule="auto"/>
              <w:jc w:val="center"/>
              <w:rPr>
                <w:rFonts w:ascii="Arial Narrow" w:hAnsi="Arial Narrow"/>
              </w:rPr>
            </w:pPr>
          </w:p>
          <w:p w:rsidR="008A25E1" w:rsidRPr="00766D45" w:rsidP="008A25E1">
            <w:pPr>
              <w:pStyle w:val="Normlny"/>
              <w:bidi w:val="0"/>
              <w:spacing w:after="0" w:line="240" w:lineRule="auto"/>
              <w:jc w:val="center"/>
              <w:rPr>
                <w:rFonts w:ascii="Arial Narrow" w:hAnsi="Arial Narrow"/>
              </w:rPr>
            </w:pPr>
            <w:r w:rsidRPr="00766D45">
              <w:rPr>
                <w:rFonts w:ascii="Arial Narrow" w:hAnsi="Arial Narrow"/>
              </w:rPr>
              <w:t>ods. 5</w:t>
            </w:r>
          </w:p>
          <w:p w:rsidR="004D2ED4" w:rsidRPr="00766D45" w:rsidP="004D2ED4">
            <w:pPr>
              <w:pStyle w:val="Normlny"/>
              <w:bidi w:val="0"/>
              <w:spacing w:after="0" w:line="240" w:lineRule="auto"/>
              <w:ind w:left="720"/>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D2ED4"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v spolupráci s príslušnými orgánmi dohľadu iných členských štátov, ktoré zodpovedajú za dohľad nad regulovanými osobami tvoriacimi súčasť finančného konglomerátu, určí na základe kritérií podľa § 128, ktoré finančné konglomeráty podliehajú doplňujúcemu dohľadu.</w:t>
            </w:r>
          </w:p>
          <w:p w:rsidR="004D2ED4"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oznámi príslušným orgánom dohľadu iných členských štátov, ktoré zodpovedajú za dohľad nad regulovanými osobami tvoriacimi súčasť finančného konglomerátu a Spoločnému výboru európskych orgánov dohľadu zriadených podľa osobitného predpisu,</w:t>
            </w:r>
            <w:r w:rsidRPr="00766D45" w:rsidR="00650E89">
              <w:rPr>
                <w:rFonts w:ascii="Arial Narrow" w:hAnsi="Arial Narrow"/>
                <w:sz w:val="20"/>
                <w:szCs w:val="20"/>
                <w:vertAlign w:val="superscript"/>
                <w:lang w:eastAsia="en-US"/>
              </w:rPr>
              <w:t>59)</w:t>
            </w:r>
            <w:r w:rsidRPr="00766D45">
              <w:rPr>
                <w:rFonts w:ascii="Arial Narrow" w:hAnsi="Arial Narrow"/>
                <w:sz w:val="20"/>
                <w:szCs w:val="20"/>
                <w:lang w:eastAsia="en-US"/>
              </w:rPr>
              <w:t xml:space="preserve"> každý ďalší návrh na zaradenie finančného konglomerátu do doplňujúceho dohľadu.</w:t>
            </w:r>
          </w:p>
          <w:p w:rsidR="002E1D16" w:rsidRPr="00766D45" w:rsidP="00650E89">
            <w:pPr>
              <w:bidi w:val="0"/>
              <w:spacing w:after="0" w:line="240" w:lineRule="auto"/>
              <w:jc w:val="both"/>
              <w:rPr>
                <w:rFonts w:ascii="Arial Narrow" w:hAnsi="Arial Narrow"/>
                <w:sz w:val="20"/>
                <w:szCs w:val="20"/>
                <w:lang w:eastAsia="en-US"/>
              </w:rPr>
            </w:pPr>
          </w:p>
          <w:p w:rsidR="008A25E1" w:rsidRPr="00766D45" w:rsidP="00650E89">
            <w:pPr>
              <w:bidi w:val="0"/>
              <w:spacing w:after="0" w:line="240" w:lineRule="auto"/>
              <w:jc w:val="both"/>
              <w:rPr>
                <w:rFonts w:ascii="Arial Narrow" w:hAnsi="Arial Narrow"/>
                <w:sz w:val="20"/>
                <w:szCs w:val="20"/>
                <w:lang w:eastAsia="en-US"/>
              </w:rPr>
            </w:pPr>
          </w:p>
          <w:p w:rsidR="008A25E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oznámi právnickej osobe, ktorá ovláda finančný konglomerát podľa § 126 ods. 1,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 finančná holdingová spoločnosť a Spoločný výbor európskych orgánov dohľadu zriadený podľa osobitného predpisu.</w:t>
            </w:r>
            <w:r w:rsidRPr="00766D45">
              <w:rPr>
                <w:rFonts w:ascii="Arial Narrow" w:hAnsi="Arial Narrow"/>
                <w:sz w:val="20"/>
                <w:szCs w:val="20"/>
                <w:vertAlign w:val="superscript"/>
                <w:lang w:eastAsia="en-US"/>
              </w:rPr>
              <w:t xml:space="preserve">59) </w:t>
            </w:r>
          </w:p>
          <w:p w:rsidR="008A25E1" w:rsidRPr="00766D45" w:rsidP="00650E89">
            <w:pPr>
              <w:bidi w:val="0"/>
              <w:spacing w:after="0" w:line="240" w:lineRule="auto"/>
              <w:jc w:val="both"/>
              <w:rPr>
                <w:rFonts w:ascii="Arial Narrow" w:hAnsi="Arial Narrow"/>
                <w:sz w:val="20"/>
                <w:szCs w:val="20"/>
                <w:lang w:eastAsia="en-US"/>
              </w:rPr>
            </w:pPr>
          </w:p>
          <w:p w:rsidR="008A25E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oznámi Výboru pre finančné konglomeráty pri Komisii princípy, ktoré uplatňuje pri doplňujúcom dohľade nad koncentráciou rizík finančného konglomerátu podľa § 131 a nad vnútroskupinovými obchodmi podľa § 132.</w:t>
            </w:r>
            <w:bookmarkStart w:id="4" w:name="f_5818711"/>
            <w:bookmarkEnd w:id="4"/>
          </w:p>
          <w:p w:rsidR="008A25E1" w:rsidRPr="00766D45" w:rsidP="00AE3364">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zverejňuje na svojom webovom sídle odkaz na zoznam finančných konglomerátov zverejnený na webovom sídle Spoločného výboru európskych orgánov dohľadu zriadeného podľa osobitného predpisu.</w:t>
            </w:r>
            <w:r w:rsidRPr="00766D45">
              <w:rPr>
                <w:rFonts w:ascii="Arial Narrow" w:hAnsi="Arial Narrow"/>
                <w:sz w:val="20"/>
                <w:szCs w:val="20"/>
                <w:vertAlign w:val="superscript"/>
                <w:lang w:eastAsia="en-US"/>
              </w:rPr>
              <w:t>59)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766D45" w:rsidP="0050792F">
            <w:pPr>
              <w:bidi w:val="0"/>
              <w:spacing w:after="0" w:line="240" w:lineRule="auto"/>
              <w:jc w:val="center"/>
              <w:rPr>
                <w:rFonts w:ascii="Arial Narrow" w:hAnsi="Arial Narrow"/>
                <w:sz w:val="20"/>
                <w:szCs w:val="20"/>
              </w:rPr>
            </w:pPr>
            <w:r w:rsidRPr="00766D45">
              <w:rPr>
                <w:rFonts w:ascii="Arial Narrow" w:hAnsi="Arial Narrow"/>
                <w:sz w:val="20"/>
                <w:szCs w:val="20"/>
              </w:rPr>
              <w:t xml:space="preserve">Čl. </w:t>
            </w:r>
            <w:r w:rsidRPr="00766D45" w:rsidR="0050792F">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KAPITOLA II</w:t>
            </w:r>
          </w:p>
          <w:p w:rsidR="0050792F"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DOPLNKOVÝ DOHĽAD</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ODDIEL 1</w:t>
            </w:r>
          </w:p>
          <w:p w:rsidR="0050792F"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PREDMET</w:t>
            </w:r>
          </w:p>
          <w:p w:rsidR="0050792F"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Predmet doplnkového dohľadu nad regulovanými subjektmi uvedenými v článku 1</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Bez toho, aby boli dotknuté ustanovenia o dohľade, ktoré sa nachádzajú v sektorových predpisoch, zabezpečia členské štáty doplnkový dohľad nad regulovanými subjektmi podľa článku 1 v rozsahu a spôsobom stanoveným v tejto smernici.</w:t>
            </w: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Doplnkový dohľad na úrovni finančného konglomerátu v súlade s článkami 6 až 17 sa vzťahuje na tieto regulované subjekty:</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každý regulovaný subjekt, ktorý je na vrchole finančného konglomerátu;</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každý regulovaný subjekt, ktorého materský podnik je zmiešaná finančná holdingová spoločnosť, ktorej sídlo sa nachádza v Únii;</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každý regulovaný subjekt prepojený so subjektom iného finančného sektora vzťahom v zmysle článku 12 ods. 1 smernice 83/349/EHS.</w:t>
            </w: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P="0050792F">
            <w:pPr>
              <w:bidi w:val="0"/>
              <w:adjustRightInd w:val="0"/>
              <w:spacing w:after="0" w:line="240" w:lineRule="auto"/>
              <w:rPr>
                <w:rFonts w:ascii="Arial Narrow" w:hAnsi="Arial Narrow"/>
                <w:color w:val="000000"/>
                <w:sz w:val="20"/>
                <w:szCs w:val="20"/>
              </w:rPr>
            </w:pPr>
          </w:p>
          <w:p w:rsidR="00E42128"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je finančný konglomerát podskupinou iného finančného konglomerátu, ktorý spĺňa požiadavky prvého pododseku, členské štáty môžu uplatňovať články 6 až 17 len na regulované subjekty tejto druhej skupiny a každý odkaz v tejto smernici na termíny skupina a finančný konglomerát sa potom bude chápať ako vzťahujúci sa na túto druhú skupinu.</w:t>
            </w: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336E6D"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Na každý regulovaný subjekt, na ktorý sa nevzťahuje doplnkový dohľad podľa odseku 2, ktorého materský podnik je regulovaným subjektom alebo zmiešanou finančnou holdingovou spoločnosťou s ústredím v tretej krajine, sa vzťahuje doplnkový dohľad na úrovni finančného konglomerátu v rozsahu a spôsobom predpísaným v článku 18.</w:t>
            </w:r>
          </w:p>
          <w:p w:rsidR="002E1D16" w:rsidRPr="00766D45" w:rsidP="002E1D16">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336E6D">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8A4994" w:rsidRPr="00766D45">
            <w:pPr>
              <w:bidi w:val="0"/>
              <w:spacing w:after="0" w:line="240" w:lineRule="auto"/>
              <w:jc w:val="center"/>
              <w:rPr>
                <w:rFonts w:ascii="Arial Narrow" w:hAnsi="Arial Narrow"/>
                <w:sz w:val="20"/>
                <w:szCs w:val="20"/>
              </w:rPr>
            </w:pPr>
          </w:p>
          <w:p w:rsidR="008A4994" w:rsidRPr="00766D45">
            <w:pPr>
              <w:bidi w:val="0"/>
              <w:spacing w:after="0" w:line="240" w:lineRule="auto"/>
              <w:jc w:val="center"/>
              <w:rPr>
                <w:rFonts w:ascii="Arial Narrow" w:hAnsi="Arial Narrow"/>
                <w:sz w:val="20"/>
                <w:szCs w:val="20"/>
              </w:rPr>
            </w:pPr>
          </w:p>
          <w:p w:rsidR="008A4994" w:rsidRPr="00766D45">
            <w:pPr>
              <w:bidi w:val="0"/>
              <w:spacing w:after="0" w:line="240" w:lineRule="auto"/>
              <w:jc w:val="center"/>
              <w:rPr>
                <w:rFonts w:ascii="Arial Narrow" w:hAnsi="Arial Narrow"/>
                <w:sz w:val="20"/>
                <w:szCs w:val="20"/>
              </w:rPr>
            </w:pPr>
          </w:p>
          <w:p w:rsidR="008A4994" w:rsidRPr="00766D45">
            <w:pPr>
              <w:bidi w:val="0"/>
              <w:spacing w:after="0" w:line="240" w:lineRule="auto"/>
              <w:jc w:val="center"/>
              <w:rPr>
                <w:rFonts w:ascii="Arial Narrow" w:hAnsi="Arial Narrow"/>
                <w:sz w:val="20"/>
                <w:szCs w:val="20"/>
              </w:rPr>
            </w:pPr>
          </w:p>
          <w:p w:rsidR="002E1D16" w:rsidRPr="00766D45">
            <w:pPr>
              <w:bidi w:val="0"/>
              <w:spacing w:after="0" w:line="240" w:lineRule="auto"/>
              <w:jc w:val="center"/>
              <w:rPr>
                <w:rFonts w:ascii="Arial Narrow" w:hAnsi="Arial Narrow"/>
                <w:sz w:val="20"/>
                <w:szCs w:val="20"/>
              </w:rPr>
            </w:pPr>
            <w:r w:rsidRPr="00766D45" w:rsidR="00336E6D">
              <w:rPr>
                <w:rFonts w:ascii="Arial Narrow" w:hAnsi="Arial Narrow"/>
                <w:sz w:val="20"/>
                <w:szCs w:val="20"/>
              </w:rPr>
              <w:t>Návrh</w:t>
            </w:r>
          </w:p>
          <w:p w:rsidR="00336E6D"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r w:rsidRPr="00766D45">
              <w:rPr>
                <w:rFonts w:ascii="Arial Narrow" w:hAnsi="Arial Narrow"/>
              </w:rPr>
              <w:t>§ 124</w:t>
            </w: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r w:rsidRPr="00766D45">
              <w:rPr>
                <w:rFonts w:ascii="Arial Narrow" w:hAnsi="Arial Narrow"/>
              </w:rPr>
              <w:t>§ 129</w:t>
            </w:r>
          </w:p>
          <w:p w:rsidR="00336E6D" w:rsidRPr="00766D45">
            <w:pPr>
              <w:pStyle w:val="Normlny"/>
              <w:bidi w:val="0"/>
              <w:spacing w:after="0" w:line="240" w:lineRule="auto"/>
              <w:jc w:val="center"/>
              <w:rPr>
                <w:rFonts w:ascii="Arial Narrow" w:hAnsi="Arial Narrow"/>
              </w:rPr>
            </w:pPr>
            <w:r w:rsidRPr="00766D45">
              <w:rPr>
                <w:rFonts w:ascii="Arial Narrow" w:hAnsi="Arial Narrow"/>
              </w:rPr>
              <w:t>ods. 1</w:t>
            </w: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r w:rsidRPr="00766D45">
              <w:rPr>
                <w:rFonts w:ascii="Arial Narrow" w:hAnsi="Arial Narrow"/>
              </w:rPr>
              <w:t>ods. 2</w:t>
            </w: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pPr>
              <w:pStyle w:val="Normlny"/>
              <w:bidi w:val="0"/>
              <w:spacing w:after="0" w:line="240" w:lineRule="auto"/>
              <w:jc w:val="center"/>
              <w:rPr>
                <w:rFonts w:ascii="Arial Narrow" w:hAnsi="Arial Narrow"/>
              </w:rPr>
            </w:pPr>
          </w:p>
          <w:p w:rsidR="00336E6D" w:rsidRPr="00766D45" w:rsidP="008A4994">
            <w:pPr>
              <w:pStyle w:val="Normlny"/>
              <w:bidi w:val="0"/>
              <w:spacing w:after="0" w:line="240" w:lineRule="auto"/>
              <w:jc w:val="center"/>
              <w:rPr>
                <w:rFonts w:ascii="Arial Narrow" w:hAnsi="Arial Narrow"/>
              </w:rPr>
            </w:pPr>
            <w:r w:rsidRPr="00766D45">
              <w:rPr>
                <w:rFonts w:ascii="Arial Narrow" w:hAnsi="Arial Narrow"/>
              </w:rPr>
              <w:t>ods. 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Doplňujúcim dohľadom je sledovanie a regulácia rizík finančných konglomerátov, ktorých súčasťou sú poisťovne, poisťovne z iného členského štátu, zahraničné poisťovne vrátane ich pobočiek, zaisťovne, zaisťovne z iného členského štátu, zahraničné zaisťovne vrátane ich pobočiek, obchodníci s cennými papiermi, banky, správcovské spoločnosti,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w:t>
            </w:r>
            <w:r w:rsidR="0050577F">
              <w:rPr>
                <w:rFonts w:ascii="Arial Narrow" w:hAnsi="Arial Narrow"/>
                <w:sz w:val="20"/>
                <w:szCs w:val="20"/>
                <w:lang w:eastAsia="en-US"/>
              </w:rPr>
              <w:t> </w:t>
            </w:r>
            <w:r w:rsidRPr="00766D45">
              <w:rPr>
                <w:rFonts w:ascii="Arial Narrow" w:hAnsi="Arial Narrow"/>
                <w:sz w:val="20"/>
                <w:szCs w:val="20"/>
                <w:lang w:eastAsia="en-US"/>
              </w:rPr>
              <w:t>dôvodu</w:t>
            </w:r>
            <w:r w:rsidR="0050577F">
              <w:rPr>
                <w:rFonts w:ascii="Arial Narrow" w:hAnsi="Arial Narrow"/>
                <w:sz w:val="20"/>
                <w:szCs w:val="20"/>
                <w:lang w:eastAsia="en-US"/>
              </w:rPr>
              <w:t>,</w:t>
            </w:r>
            <w:r w:rsidRPr="00766D45">
              <w:rPr>
                <w:rFonts w:ascii="Arial Narrow" w:hAnsi="Arial Narrow"/>
                <w:sz w:val="20"/>
                <w:szCs w:val="20"/>
                <w:lang w:eastAsia="en-US"/>
              </w:rPr>
              <w:t xml:space="preserve"> </w:t>
            </w:r>
            <w:r w:rsidRPr="0050577F" w:rsidR="0050577F">
              <w:rPr>
                <w:rFonts w:ascii="Arial Narrow" w:hAnsi="Arial Narrow"/>
                <w:sz w:val="20"/>
                <w:szCs w:val="20"/>
                <w:lang w:eastAsia="en-US"/>
              </w:rPr>
              <w:t>že je súčasťou finančného konglomerátu</w:t>
            </w:r>
            <w:r w:rsidRPr="00766D45">
              <w:rPr>
                <w:rFonts w:ascii="Arial Narrow" w:hAnsi="Arial Narrow"/>
                <w:sz w:val="20"/>
                <w:szCs w:val="20"/>
                <w:lang w:eastAsia="en-US"/>
              </w:rPr>
              <w:t>.</w:t>
            </w:r>
          </w:p>
          <w:p w:rsidR="00336E6D"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zahraničná poisťovňa vrátane jej pobočiek, zaisťovňa alebo zahraničná zaisťovňa vrátane jej pobočiek, ktorá je súčasťou finančného konglomerátu, je povinná dodržiavať podmienky podľa § 130 až 133, ak</w:t>
            </w: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ovláda finančný konglomerát,</w:t>
            </w: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jej materskou spoločnosťou je zmiešaná finančná holdingová spoločnosť, ktorej sídlo sa nachádza v inom členskom štáte,</w:t>
            </w: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je prepojená s právnickou osobou iného finančného sektora vzťahom ovládania podľa § 5 písm. h</w:t>
            </w:r>
            <w:r w:rsidRPr="00766D45">
              <w:rPr>
                <w:rFonts w:ascii="Arial Narrow" w:hAnsi="Arial Narrow"/>
                <w:b/>
                <w:bCs/>
                <w:sz w:val="20"/>
                <w:szCs w:val="20"/>
                <w:lang w:eastAsia="en-US"/>
              </w:rPr>
              <w:t>)</w:t>
            </w:r>
            <w:r w:rsidRPr="00766D45">
              <w:rPr>
                <w:rFonts w:ascii="Arial Narrow" w:hAnsi="Arial Narrow"/>
                <w:sz w:val="20"/>
                <w:szCs w:val="20"/>
                <w:lang w:eastAsia="en-US"/>
              </w:rPr>
              <w:t xml:space="preserve"> tretieho bodu a štvrtého bodu, alebo</w:t>
            </w: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 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w:t>
            </w:r>
          </w:p>
          <w:p w:rsidR="00336E6D" w:rsidRPr="00766D45" w:rsidP="00650E89">
            <w:pPr>
              <w:bidi w:val="0"/>
              <w:spacing w:after="0" w:line="240" w:lineRule="auto"/>
              <w:jc w:val="both"/>
              <w:rPr>
                <w:rFonts w:ascii="Arial Narrow" w:hAnsi="Arial Narrow"/>
                <w:sz w:val="20"/>
                <w:szCs w:val="20"/>
                <w:lang w:eastAsia="en-US"/>
              </w:rPr>
            </w:pPr>
          </w:p>
          <w:p w:rsidR="00336E6D"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je finančný konglomerát podskupinou iného finančného konglomerátu, ktorého súčasťou je poisťovňa, zahraničná poisťovňa vrátane jej pobočiek, zaisťovňa alebo zahraničná zaisťovňa vrátane jej pobočiek spĺňajúca niektorú z podmienok podľa odseku 1, podmienky podľa § 130 až 133 sa vzťahujú na poisťovňu, zahraničnú poisťovňu vrátane jej pobočiek, zaisťovňu alebo zahraničnú zaisťovňu vrátane jej pobočiek, ktorá je súčasťou finančného konglomerátu zahŕňajúceho podskupinu.</w:t>
            </w:r>
          </w:p>
          <w:p w:rsidR="00336E6D" w:rsidRPr="00766D45" w:rsidP="00650E89">
            <w:pPr>
              <w:bidi w:val="0"/>
              <w:spacing w:after="0" w:line="240" w:lineRule="auto"/>
              <w:jc w:val="both"/>
              <w:rPr>
                <w:rFonts w:ascii="Arial Narrow" w:hAnsi="Arial Narrow"/>
                <w:sz w:val="20"/>
                <w:szCs w:val="20"/>
                <w:lang w:eastAsia="en-US"/>
              </w:rPr>
            </w:pPr>
          </w:p>
          <w:p w:rsidR="00336E6D" w:rsidRPr="00766D45" w:rsidP="0050577F">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130 až 133. Ak nie je možné dodržať podmienky podľa § 130 až 133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w:t>
            </w:r>
            <w:r w:rsidRPr="0050577F" w:rsidR="0050577F">
              <w:rPr>
                <w:rFonts w:ascii="Arial Narrow" w:hAnsi="Arial Narrow"/>
                <w:sz w:val="20"/>
                <w:szCs w:val="20"/>
                <w:lang w:eastAsia="en-US"/>
              </w:rPr>
              <w:t xml:space="preserve">o skutočnosti, či je súčasťou takéhoto </w:t>
            </w:r>
            <w:r w:rsidRPr="00766D45">
              <w:rPr>
                <w:rFonts w:ascii="Arial Narrow" w:hAnsi="Arial Narrow"/>
                <w:sz w:val="20"/>
                <w:szCs w:val="20"/>
                <w:lang w:eastAsia="en-US"/>
              </w:rPr>
              <w:t>finančn</w:t>
            </w:r>
            <w:r w:rsidR="0050577F">
              <w:rPr>
                <w:rFonts w:ascii="Arial Narrow" w:hAnsi="Arial Narrow"/>
                <w:sz w:val="20"/>
                <w:szCs w:val="20"/>
                <w:lang w:eastAsia="en-US"/>
              </w:rPr>
              <w:t>ého</w:t>
            </w:r>
            <w:r w:rsidRPr="00766D45">
              <w:rPr>
                <w:rFonts w:ascii="Arial Narrow" w:hAnsi="Arial Narrow"/>
                <w:sz w:val="20"/>
                <w:szCs w:val="20"/>
                <w:lang w:eastAsia="en-US"/>
              </w:rPr>
              <w:t xml:space="preserve"> konglomerát</w:t>
            </w:r>
            <w:r w:rsidR="0050577F">
              <w:rPr>
                <w:rFonts w:ascii="Arial Narrow" w:hAnsi="Arial Narrow"/>
                <w:sz w:val="20"/>
                <w:szCs w:val="20"/>
                <w:lang w:eastAsia="en-US"/>
              </w:rPr>
              <w:t>u</w:t>
            </w:r>
            <w:r w:rsidRPr="00766D45">
              <w:rPr>
                <w:rFonts w:ascii="Arial Narrow" w:hAnsi="Arial Narrow"/>
                <w:sz w:val="20"/>
                <w:szCs w:val="20"/>
                <w:lang w:eastAsia="en-US"/>
              </w:rPr>
              <w:t>, a tiež môže obmedziť alebo zakázať takej poisťovni alebo zaisťovni vnútroskupinové obchody, ktoré by mohli mať vplyv na plnenie podmienok solventnosti.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50792F">
              <w:rPr>
                <w:rFonts w:ascii="Arial Narrow" w:hAnsi="Arial Narrow"/>
                <w:sz w:val="20"/>
                <w:szCs w:val="20"/>
              </w:rPr>
              <w:t>Čl.5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Ak určité osoby majú účasť alebo kapitálové prepojenie v jednom alebo viacerých regulovaných subjektoch alebo uplatňujú významný vplyv vo vzťahu k týmto subjektom bez vlastnenia účasti alebo kapitálového prepojenia inej povahy, ako sú prípady uvedené v odsekoch 2 a 3, relevantné príslušné orgány určia na základe spoločnej dohody a v súlade s vnútroštátnym právom, či a v akom rozsahu treba vykonávať doplnkový dohľad nad regulovanými subjektmi tak, ako keby predstavovali finančný konglomerát.</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Aby sa mohol uplatňovať takýto doplnkový dohľad, prinajmenšom jeden zo subjektov musí byť regulovaným subjektom uvedeným v článku 1 a musia byť splnené podmienky uvedené v článku 2 bode 14 písm. a) bode ii) alebo bode 14 písm. b) bode ii) a článku 2 bode 14 písm. a) bode iii) alebo bode 14 písm. b) bode iii). Relevantné príslušné orgány pri prijímaní rozhodnutí zohľadnia ciele doplnkového dohľadu uvedené v tejto smernici.</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Príslušné orgány na účel uplatnenia prvého pododseku vo vzťahu k „družstevným skupinám“ musia brať do úvahy verejné finančné záväzky týchto skupín vo vzťahu k ostatným finančným subjektom.</w:t>
            </w:r>
          </w:p>
          <w:p w:rsidR="00883A6F"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5.  Bez toho, aby boli dotknuté ustanovenia článku 13, výkon doplnkového dohľadu na úrovni finančného konglomerátu neznamená, že príslušné orgány sú povinné vykonávať úlohu dohľadu vo vzťahu k zmiešaným finančným holdingovým spoločnostiam, regulovaným subjektom tretích štátov vo finančnom konglomeráte alebo neregulovaným subjektom tretích štátov vo finančnom konglomeráte na samostatnom základe.</w:t>
            </w:r>
          </w:p>
          <w:p w:rsidR="002E1D16" w:rsidRPr="00766D45" w:rsidP="002E1D16">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883A6F">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883A6F">
              <w:rPr>
                <w:rFonts w:ascii="Arial Narrow" w:hAnsi="Arial Narrow"/>
                <w:sz w:val="20"/>
                <w:szCs w:val="20"/>
              </w:rPr>
              <w:t>Návrh</w:t>
            </w:r>
          </w:p>
          <w:p w:rsidR="00883A6F"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pStyle w:val="Normlny"/>
              <w:bidi w:val="0"/>
              <w:spacing w:after="0" w:line="240" w:lineRule="auto"/>
              <w:jc w:val="center"/>
              <w:rPr>
                <w:rFonts w:ascii="Arial Narrow" w:hAnsi="Arial Narrow"/>
              </w:rPr>
            </w:pPr>
            <w:r w:rsidRPr="00766D45" w:rsidR="00883A6F">
              <w:rPr>
                <w:rFonts w:ascii="Arial Narrow" w:hAnsi="Arial Narrow"/>
              </w:rPr>
              <w:t>§ 129</w:t>
            </w:r>
          </w:p>
          <w:p w:rsidR="00883A6F" w:rsidRPr="00766D45">
            <w:pPr>
              <w:pStyle w:val="Normlny"/>
              <w:bidi w:val="0"/>
              <w:spacing w:after="0" w:line="240" w:lineRule="auto"/>
              <w:jc w:val="center"/>
              <w:rPr>
                <w:rFonts w:ascii="Arial Narrow" w:hAnsi="Arial Narrow"/>
              </w:rPr>
            </w:pPr>
            <w:r w:rsidRPr="00766D45">
              <w:rPr>
                <w:rFonts w:ascii="Arial Narrow" w:hAnsi="Arial Narrow"/>
              </w:rPr>
              <w:t>ods. 5</w:t>
            </w: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p>
          <w:p w:rsidR="00883A6F" w:rsidRPr="00766D45">
            <w:pPr>
              <w:pStyle w:val="Normlny"/>
              <w:bidi w:val="0"/>
              <w:spacing w:after="0" w:line="240" w:lineRule="auto"/>
              <w:jc w:val="center"/>
              <w:rPr>
                <w:rFonts w:ascii="Arial Narrow" w:hAnsi="Arial Narrow"/>
              </w:rPr>
            </w:pPr>
            <w:r w:rsidRPr="00766D45">
              <w:rPr>
                <w:rFonts w:ascii="Arial Narrow" w:hAnsi="Arial Narrow"/>
              </w:rPr>
              <w:t>§ 124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83A6F"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právnické osoby majú</w:t>
            </w:r>
            <w:r w:rsidR="0050577F">
              <w:rPr>
                <w:rFonts w:ascii="Arial Narrow" w:hAnsi="Arial Narrow"/>
                <w:sz w:val="20"/>
                <w:szCs w:val="20"/>
                <w:lang w:eastAsia="en-US"/>
              </w:rPr>
              <w:t xml:space="preserve"> majetkovú</w:t>
            </w:r>
            <w:r w:rsidRPr="00766D45">
              <w:rPr>
                <w:rFonts w:ascii="Arial Narrow" w:hAnsi="Arial Narrow"/>
                <w:sz w:val="20"/>
                <w:szCs w:val="20"/>
                <w:lang w:eastAsia="en-US"/>
              </w:rPr>
              <w:t xml:space="preserve"> účasť v jednej regulovanej osobe alebo vo viacerých regulovaných osobách alebo bez</w:t>
            </w:r>
            <w:r w:rsidR="0050577F">
              <w:rPr>
                <w:rFonts w:ascii="Arial Narrow" w:hAnsi="Arial Narrow"/>
                <w:sz w:val="20"/>
                <w:szCs w:val="20"/>
                <w:lang w:eastAsia="en-US"/>
              </w:rPr>
              <w:t xml:space="preserve"> majetkovej</w:t>
            </w:r>
            <w:r w:rsidRPr="00766D45">
              <w:rPr>
                <w:rFonts w:ascii="Arial Narrow" w:hAnsi="Arial Narrow"/>
                <w:sz w:val="20"/>
                <w:szCs w:val="20"/>
                <w:lang w:eastAsia="en-US"/>
              </w:rPr>
              <w:t xml:space="preserve"> účasti uplatňujú vo vzťahu k týmto regulovaným osobám iný významný vplyv, ako je vplyv podľa odsekov 1 až 3, Národná banka Slovenska v spolupráci s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 125 písm. a) bodoch 1c. a 1d., a je to potrebné z hľadiska plnenia cieľov doplňujúceho dohľadu.</w:t>
            </w:r>
          </w:p>
          <w:p w:rsidR="002E1D16" w:rsidRPr="00766D45" w:rsidP="00650E89">
            <w:pPr>
              <w:bidi w:val="0"/>
              <w:spacing w:after="0" w:line="240" w:lineRule="auto"/>
              <w:jc w:val="both"/>
              <w:rPr>
                <w:rFonts w:ascii="Arial Narrow" w:hAnsi="Arial Narrow"/>
                <w:sz w:val="20"/>
                <w:szCs w:val="20"/>
                <w:lang w:eastAsia="en-US"/>
              </w:rPr>
            </w:pPr>
          </w:p>
          <w:p w:rsidR="00883A6F" w:rsidRPr="00766D45" w:rsidP="00975ABE">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Doplňujúcim dohľadom je sledovanie a regulácia rizík finančných konglomerátov, ktorých súčasťou sú poisťovne, poisťovne z iného členského štátu, zahraničné poisťovne vrátane ich pobočiek, zaisťovne, zaisťovne z iného členského štátu, zahraničné zaisťovne vrátane ich pobočiek, obchodníci s cennými papiermi, banky, správcovské spoločnosti,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w:t>
            </w:r>
            <w:r w:rsidR="0050577F">
              <w:rPr>
                <w:rFonts w:ascii="Arial Narrow" w:hAnsi="Arial Narrow"/>
                <w:sz w:val="20"/>
                <w:szCs w:val="20"/>
                <w:lang w:eastAsia="en-US"/>
              </w:rPr>
              <w:t> </w:t>
            </w:r>
            <w:r w:rsidRPr="00766D45">
              <w:rPr>
                <w:rFonts w:ascii="Arial Narrow" w:hAnsi="Arial Narrow"/>
                <w:sz w:val="20"/>
                <w:szCs w:val="20"/>
                <w:lang w:eastAsia="en-US"/>
              </w:rPr>
              <w:t>dôvodu</w:t>
            </w:r>
            <w:r w:rsidR="0050577F">
              <w:rPr>
                <w:rFonts w:ascii="Arial Narrow" w:hAnsi="Arial Narrow"/>
                <w:sz w:val="20"/>
                <w:szCs w:val="20"/>
                <w:lang w:eastAsia="en-US"/>
              </w:rPr>
              <w:t>,</w:t>
            </w:r>
            <w:r w:rsidRPr="00766D45">
              <w:rPr>
                <w:rFonts w:ascii="Arial Narrow" w:hAnsi="Arial Narrow"/>
                <w:sz w:val="20"/>
                <w:szCs w:val="20"/>
                <w:lang w:eastAsia="en-US"/>
              </w:rPr>
              <w:t xml:space="preserve"> </w:t>
            </w:r>
            <w:r w:rsidRPr="0050577F" w:rsidR="0050577F">
              <w:rPr>
                <w:rFonts w:ascii="Arial Narrow" w:hAnsi="Arial Narrow"/>
                <w:sz w:val="20"/>
                <w:szCs w:val="20"/>
                <w:lang w:eastAsia="en-US"/>
              </w:rPr>
              <w:t>že je súčasťou finančného konglomerátu</w:t>
            </w:r>
            <w:r w:rsidRPr="00766D45">
              <w:rPr>
                <w:rFonts w:ascii="Arial Narrow" w:hAnsi="Arial Narrow"/>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50792F">
              <w:rPr>
                <w:rFonts w:ascii="Arial Narrow" w:hAnsi="Arial Narrow"/>
                <w:sz w:val="20"/>
                <w:szCs w:val="20"/>
              </w:rPr>
              <w:t>Čl. 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ODDIEL 2</w:t>
            </w:r>
          </w:p>
          <w:p w:rsidR="0050792F"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FINANČNÁ SITUÁCIA</w:t>
            </w:r>
          </w:p>
          <w:p w:rsidR="0050792F"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Kapitálová primeranosť</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Bez toho, aby boli dotknuté sektorové predpisy, doplnkový dohľad nad kapitálovou primeranosťou regulovaných subjektov vo finančnom konglomeráte sa uplatňuje podľa článku 9 ods. 2 až 5, oddiele 3 tejto kapitoly a prílohy I.</w:t>
            </w: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Členské štáty vyžadujú, aby regulované subjekty vo finančnom konglomeráte zabezpečili, aby na úrovni finančného konglomerátu boli k dispozícii vlastné zdroje, ktoré sú vždy aspoň rovnocenné povinnej kapitálovej primeranosti vypočítanej na základe prílohy I.</w:t>
            </w: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Členské štáty musia tiež vyžadovať, aby regulované subjekty mali na úrovni finančného konglomerátu zavedenú primeranú politiku kapitálovej primeranosti.</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Dohľad nad požiadavkami uvedenými v prvom a druhom pododseku vykonáva koordinátor v súlade s oddielom 3.</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Koordinátor zabezpečí, aby výpočet uvedený v prvom pododseku vykonávali aspoň raz za rok buď regulované subjekty, alebo zmiešaná finančná holdingová spoločnosť.</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Výsledky výpočtu a príslušné údaje koordinátorovi predkladá regulovaný subjekt v zmysle článku 1, ktorý je na vrchole finančného konglomerátu, alebo ak na vrchole finančného konglomerátu nie je regulovaný subjekt v zmysle článku 1, zmiešaná finančná holdingová spoločnosť alebo regulovaný subjekt vo finančnom konglomeráte identifikovaný koordinátorom po konzultácii s ostatnými relevantnými príslušnými orgánmi a s finančným konglomerátom.</w:t>
            </w: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0870A0"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Na účel výpočtu povinnej kapitálovej primeranosti uvedenej v prvom pododseku odseku 2 sa do predmetu doplnkového dohľadu zahŕňajú spôsobom a v rozsahu definovanom v prílohe I tieto subjekty:</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úverová inštitúcia, finančná inštitúcia alebo podnik pomocných služieb;</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poisťovňa, zaisťovňa alebo holdingová poisťovňa;</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investičná spoločnosť;</w:t>
            </w:r>
          </w:p>
          <w:p w:rsidR="002E1D16" w:rsidRPr="00766D45" w:rsidP="0050792F">
            <w:pPr>
              <w:bidi w:val="0"/>
              <w:adjustRightInd w:val="0"/>
              <w:spacing w:after="0" w:line="240" w:lineRule="auto"/>
              <w:rPr>
                <w:rFonts w:ascii="Arial Narrow" w:hAnsi="Arial Narrow"/>
                <w:color w:val="000000"/>
                <w:sz w:val="20"/>
                <w:szCs w:val="20"/>
              </w:rPr>
            </w:pPr>
            <w:r w:rsidRPr="00766D45" w:rsidR="0050792F">
              <w:rPr>
                <w:rFonts w:ascii="Arial Narrow" w:hAnsi="Arial Narrow"/>
                <w:color w:val="000000"/>
                <w:sz w:val="20"/>
                <w:szCs w:val="20"/>
              </w:rPr>
              <w:t>d) zmiešaná finančná holdingová spoločnosť.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883A6F">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883A6F">
              <w:rPr>
                <w:rFonts w:ascii="Arial Narrow" w:hAnsi="Arial Narrow"/>
                <w:sz w:val="20"/>
                <w:szCs w:val="20"/>
              </w:rPr>
              <w:t>Návrh</w:t>
            </w:r>
          </w:p>
          <w:p w:rsidR="00883A6F"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w:t>
            </w:r>
            <w:r w:rsidR="00E42128">
              <w:rPr>
                <w:rFonts w:ascii="Arial Narrow" w:hAnsi="Arial Narrow"/>
                <w:sz w:val="20"/>
                <w:szCs w:val="20"/>
              </w:rPr>
              <w:t>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pStyle w:val="Normlny"/>
              <w:bidi w:val="0"/>
              <w:spacing w:after="0" w:line="240" w:lineRule="auto"/>
              <w:jc w:val="center"/>
              <w:rPr>
                <w:rFonts w:ascii="Arial Narrow" w:hAnsi="Arial Narrow"/>
              </w:rPr>
            </w:pPr>
            <w:r w:rsidRPr="00766D45" w:rsidR="000870A0">
              <w:rPr>
                <w:rFonts w:ascii="Arial Narrow" w:hAnsi="Arial Narrow"/>
              </w:rPr>
              <w:t>§ 130</w:t>
            </w:r>
          </w:p>
          <w:p w:rsidR="000870A0" w:rsidRPr="00766D45">
            <w:pPr>
              <w:pStyle w:val="Normlny"/>
              <w:bidi w:val="0"/>
              <w:spacing w:after="0" w:line="240" w:lineRule="auto"/>
              <w:jc w:val="center"/>
              <w:rPr>
                <w:rFonts w:ascii="Arial Narrow" w:hAnsi="Arial Narrow"/>
              </w:rPr>
            </w:pPr>
            <w:r w:rsidRPr="00766D45">
              <w:rPr>
                <w:rFonts w:ascii="Arial Narrow" w:hAnsi="Arial Narrow"/>
              </w:rPr>
              <w:t>ods. 1</w:t>
            </w: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r w:rsidRPr="00766D45">
              <w:rPr>
                <w:rFonts w:ascii="Arial Narrow" w:hAnsi="Arial Narrow"/>
              </w:rPr>
              <w:t>ods. 2</w:t>
            </w: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r w:rsidRPr="00766D45">
              <w:rPr>
                <w:rFonts w:ascii="Arial Narrow" w:hAnsi="Arial Narrow"/>
              </w:rPr>
              <w:t>ods. 4</w:t>
            </w: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r w:rsidRPr="00766D45">
              <w:rPr>
                <w:rFonts w:ascii="Arial Narrow" w:hAnsi="Arial Narrow"/>
              </w:rPr>
              <w:t>ods. 5</w:t>
            </w: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r w:rsidRPr="00766D45">
              <w:rPr>
                <w:rFonts w:ascii="Arial Narrow" w:hAnsi="Arial Narrow"/>
              </w:rPr>
              <w:t>§ 130</w:t>
            </w:r>
          </w:p>
          <w:p w:rsidR="00BD20C2" w:rsidRPr="00766D45">
            <w:pPr>
              <w:pStyle w:val="Normlny"/>
              <w:bidi w:val="0"/>
              <w:spacing w:after="0" w:line="240" w:lineRule="auto"/>
              <w:jc w:val="center"/>
              <w:rPr>
                <w:rFonts w:ascii="Arial Narrow" w:hAnsi="Arial Narrow"/>
              </w:rPr>
            </w:pPr>
            <w:r w:rsidRPr="00766D45">
              <w:rPr>
                <w:rFonts w:ascii="Arial Narrow" w:hAnsi="Arial Narrow"/>
              </w:rPr>
              <w:t>ods. 5</w:t>
            </w: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p>
          <w:p w:rsidR="00BD20C2" w:rsidRPr="00766D45">
            <w:pPr>
              <w:pStyle w:val="Normlny"/>
              <w:bidi w:val="0"/>
              <w:spacing w:after="0" w:line="240" w:lineRule="auto"/>
              <w:jc w:val="center"/>
              <w:rPr>
                <w:rFonts w:ascii="Arial Narrow" w:hAnsi="Arial Narrow"/>
              </w:rPr>
            </w:pPr>
            <w:r w:rsidRPr="00766D45">
              <w:rPr>
                <w:rFonts w:ascii="Arial Narrow" w:hAnsi="Arial Narrow"/>
              </w:rPr>
              <w:t>§125</w:t>
            </w:r>
          </w:p>
          <w:p w:rsidR="00BD20C2" w:rsidRPr="00766D45">
            <w:pPr>
              <w:pStyle w:val="Normlny"/>
              <w:bidi w:val="0"/>
              <w:spacing w:after="0" w:line="240" w:lineRule="auto"/>
              <w:jc w:val="center"/>
              <w:rPr>
                <w:rFonts w:ascii="Arial Narrow" w:hAnsi="Arial Narrow"/>
              </w:rPr>
            </w:pPr>
            <w:r w:rsidRPr="00766D45">
              <w:rPr>
                <w:rFonts w:ascii="Arial Narrow" w:hAnsi="Arial Narrow"/>
              </w:rPr>
              <w:t>písm. b)</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poisťovňa z iného členského štátu, zahraničná poisťovňa vrátane jej pobočiek, zaisťovňa, zaisťovňa z iného členského štátu, zahraničná zaisťovňa vrátane jej pobočiek, ktorá je súčasťou finančného konglomerátu, je povinná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w:t>
              <w:tab/>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je súčasťou finančného konglomerátu, je povinná vykonávať výpočty dostatočnej výšky vlastných zdrojov na úrovni finančného konglomerátu podľa jednej z metód ustanovených opatrením Národnej banky Slovenska podľa odseku 9.</w:t>
            </w:r>
          </w:p>
          <w:p w:rsidR="002E1D16" w:rsidRPr="00766D45" w:rsidP="00650E89">
            <w:pPr>
              <w:bidi w:val="0"/>
              <w:spacing w:after="0" w:line="240" w:lineRule="auto"/>
              <w:jc w:val="both"/>
              <w:rPr>
                <w:rFonts w:ascii="Arial Narrow" w:hAnsi="Arial Narrow"/>
                <w:sz w:val="20"/>
                <w:szCs w:val="20"/>
                <w:lang w:eastAsia="en-US"/>
              </w:rPr>
            </w:pP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 výpočtu dostatočnej výšky vlastných zdrojov na úrovni finančného konglomerátu sa zahŕňajú požiadavky na vlastné zdroje len za právnické osoby podľa § 125 písm. b) a za zmiešanú finančnú holdingovú spoločnosť.</w:t>
            </w:r>
          </w:p>
          <w:p w:rsidR="000870A0" w:rsidRPr="00766D45" w:rsidP="00650E89">
            <w:pPr>
              <w:bidi w:val="0"/>
              <w:spacing w:after="0" w:line="240" w:lineRule="auto"/>
              <w:jc w:val="both"/>
              <w:rPr>
                <w:rFonts w:ascii="Arial Narrow" w:hAnsi="Arial Narrow"/>
                <w:sz w:val="20"/>
                <w:szCs w:val="20"/>
                <w:lang w:eastAsia="en-US"/>
              </w:rPr>
            </w:pPr>
          </w:p>
          <w:p w:rsidR="002A6F2E"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 výpočtu dostatočnej výšky vlastných zdrojov na úrovni finančného konglomerátu sa zahŕňajú požiadavky na vlastné zdroje len za právnické osoby podľa § 125 písm. b) a za zmiešanú finančnú holdingovú spoločnosť.</w:t>
            </w:r>
          </w:p>
          <w:p w:rsidR="00690B6F" w:rsidRPr="00690B6F" w:rsidP="00690B6F">
            <w:pPr>
              <w:bidi w:val="0"/>
              <w:spacing w:after="0" w:line="240" w:lineRule="auto"/>
              <w:jc w:val="both"/>
              <w:rPr>
                <w:rFonts w:ascii="Arial Narrow" w:hAnsi="Arial Narrow"/>
                <w:sz w:val="20"/>
                <w:szCs w:val="20"/>
              </w:rPr>
            </w:pPr>
            <w:r w:rsidRPr="00690B6F">
              <w:rPr>
                <w:rFonts w:ascii="Arial Narrow" w:hAnsi="Arial Narrow"/>
                <w:sz w:val="20"/>
                <w:szCs w:val="20"/>
              </w:rPr>
              <w:t>Na účely tohto zákona sa rozumie</w:t>
            </w:r>
          </w:p>
          <w:p w:rsidR="00BD20C2"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finančným sektorom sektor, v ktorom pôsobí jedna právnická osoba alebo viaceré z týchto právnických osôb:</w:t>
            </w:r>
          </w:p>
          <w:p w:rsidR="00BD20C2"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1. banka, iná finančná inštitúcia podľa osobitného zákona</w:t>
            </w:r>
            <w:r w:rsidRPr="00766D45" w:rsidR="00781726">
              <w:rPr>
                <w:rFonts w:ascii="Arial Narrow" w:hAnsi="Arial Narrow"/>
                <w:sz w:val="20"/>
                <w:szCs w:val="20"/>
                <w:vertAlign w:val="superscript"/>
                <w:lang w:eastAsia="en-US"/>
              </w:rPr>
              <w:t>57)</w:t>
            </w:r>
            <w:r w:rsidRPr="00766D45">
              <w:rPr>
                <w:rFonts w:ascii="Arial Narrow" w:hAnsi="Arial Narrow"/>
                <w:sz w:val="20"/>
                <w:szCs w:val="20"/>
                <w:lang w:eastAsia="en-US"/>
              </w:rPr>
              <w:t xml:space="preserve"> alebo podnik pomocných bankových služieb;</w:t>
            </w:r>
            <w:r w:rsidRPr="00766D45" w:rsidR="00781726">
              <w:rPr>
                <w:rFonts w:ascii="Arial Narrow" w:hAnsi="Arial Narrow"/>
                <w:sz w:val="20"/>
                <w:szCs w:val="20"/>
                <w:vertAlign w:val="superscript"/>
                <w:lang w:eastAsia="en-US"/>
              </w:rPr>
              <w:t>58)</w:t>
            </w:r>
            <w:r w:rsidRPr="00766D45">
              <w:rPr>
                <w:rFonts w:ascii="Arial Narrow" w:hAnsi="Arial Narrow"/>
                <w:sz w:val="20"/>
                <w:szCs w:val="20"/>
                <w:lang w:eastAsia="en-US"/>
              </w:rPr>
              <w:t xml:space="preserve"> tieto tvoria bankový sektor,</w:t>
            </w:r>
          </w:p>
          <w:p w:rsidR="00BD20C2"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2. poisťovňa, poisťovňa z iného členského štátu, zahraničná poisťovňa vrátane ich pobočiek, zaisťovňa, zaisťovňa z iného členského štátu alebo zahraničná zaisťovňa vrátane ich pobočiek, kaptívna poisťovňa, kaptívna zaisťovňa alebo poisťovacia holdingová spoločnosť; tieto tvoria sektor poisťovníctva,</w:t>
            </w:r>
          </w:p>
          <w:p w:rsidR="000870A0" w:rsidRPr="00766D45" w:rsidP="00690B6F">
            <w:pPr>
              <w:bidi w:val="0"/>
              <w:spacing w:after="0" w:line="240" w:lineRule="auto"/>
              <w:jc w:val="both"/>
              <w:rPr>
                <w:rFonts w:ascii="Arial Narrow" w:hAnsi="Arial Narrow"/>
                <w:sz w:val="20"/>
                <w:szCs w:val="20"/>
                <w:lang w:eastAsia="en-US"/>
              </w:rPr>
            </w:pPr>
            <w:r w:rsidRPr="00766D45" w:rsidR="00BD20C2">
              <w:rPr>
                <w:rFonts w:ascii="Arial Narrow" w:hAnsi="Arial Narrow"/>
                <w:sz w:val="20"/>
                <w:szCs w:val="20"/>
                <w:lang w:eastAsia="en-US"/>
              </w:rPr>
              <w:t>3. obchodník s cennými papiermi alebo iná právnická osoba podľa prvého bodu; tieto tvoria sektor investičných služieb.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Pri výpočte doplnkových požiadaviek kapitálovej primeranosti vo vzťahu k finančnému konglomerátu s využitím metódy 1 (účtovná konsolidácia), ktorá sa ustanovuje v prílohe I k tejto smernici, sa vlastné zdroje a kapitálové požiadavky subjektov v skupine počítajú s použitím zodpovedajúcich sektorových predpisov o forme a rozsahu konsolidácie, ktoré sa ustanovujú najmä v článkoch 133 a 134 smernice 2006/48/ES a v článku 221 smernice 2009/138/ES.</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Pri použití metódy 2 (odpočítavanie a agregácia) uvedenej v prílohe I sa pri výpočte musí brať do úvahy proporcionálny podiel na upísanom základnom imaní vlastnený priamo alebo nepriamo materským podnikom alebo podnikom, ktorý vlastní účasť v inom subjekte skupiny.</w:t>
            </w:r>
          </w:p>
          <w:p w:rsidR="000870A0" w:rsidP="0050792F">
            <w:pPr>
              <w:bidi w:val="0"/>
              <w:adjustRightInd w:val="0"/>
              <w:spacing w:after="0" w:line="240" w:lineRule="auto"/>
              <w:rPr>
                <w:rFonts w:ascii="Arial Narrow" w:hAnsi="Arial Narrow"/>
                <w:color w:val="000000"/>
                <w:sz w:val="20"/>
                <w:szCs w:val="20"/>
              </w:rPr>
            </w:pPr>
          </w:p>
          <w:p w:rsidR="00E267A2" w:rsidRPr="00766D45" w:rsidP="0050792F">
            <w:pPr>
              <w:bidi w:val="0"/>
              <w:adjustRightInd w:val="0"/>
              <w:spacing w:after="0" w:line="240" w:lineRule="auto"/>
              <w:rPr>
                <w:rFonts w:ascii="Arial Narrow" w:hAnsi="Arial Narrow"/>
                <w:color w:val="000000"/>
                <w:sz w:val="20"/>
                <w:szCs w:val="20"/>
              </w:rPr>
            </w:pP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5.  Koordinátor môže rozhodnúť, že do výpočtu doplnkových požiadaviek na kapitálovú primeranosť nezaradí konkrétny subjekt v týchto prípadoch:</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ak sa subjekt nachádza v treťom štáte, v ktorom sú právne prekážky na prevod potrebných informácií, bez toho, aby boli dotknuté sektorové predpisy týkajúce sa povinnosti príslušných orgánov odmietnuť vydanie povolenia, ak prekážky bránia účinnému vykonávaniu ich funkcie dohľadu;</w:t>
            </w:r>
          </w:p>
          <w:p w:rsidR="0050792F"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ak má subjekt zanedbateľný vplyv vo vzťahu k cieľom doplnkového dohľadu nad regulovanými subjektami vo finančnom konglomeráte;</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ak by zaradenie subjektu bolo neprimerané alebo nesprávne vo vzťahu k cieľom doplnkového dohľadu.</w:t>
            </w:r>
          </w:p>
          <w:p w:rsidR="0050792F" w:rsidRPr="00766D45"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by však mali byť podľa písmena b) prvého pododseku vylúčené viaceré subjekty, tieto sa musia zahrnúť, ak spolu predstavujú podiel, ktorý nie je zanedbateľný.</w:t>
            </w:r>
          </w:p>
          <w:p w:rsidR="0050792F" w:rsidP="0050792F">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V prípade uvedenom v písmene c) prvého pododseku sa koordinátor, okrem naliehavých prípadov, pred prijatím rozhodnutia poradí s ostatnými príslušnými orgánmi.</w:t>
            </w:r>
          </w:p>
          <w:p w:rsidR="00E267A2" w:rsidP="0050792F">
            <w:pPr>
              <w:bidi w:val="0"/>
              <w:adjustRightInd w:val="0"/>
              <w:spacing w:after="0" w:line="240" w:lineRule="auto"/>
              <w:rPr>
                <w:rFonts w:ascii="Arial Narrow" w:hAnsi="Arial Narrow"/>
                <w:color w:val="000000"/>
                <w:sz w:val="20"/>
                <w:szCs w:val="20"/>
              </w:rPr>
            </w:pPr>
          </w:p>
          <w:p w:rsidR="00E267A2" w:rsidRPr="00766D45" w:rsidP="0050792F">
            <w:pPr>
              <w:bidi w:val="0"/>
              <w:adjustRightInd w:val="0"/>
              <w:spacing w:after="0" w:line="240" w:lineRule="auto"/>
              <w:rPr>
                <w:rFonts w:ascii="Arial Narrow" w:hAnsi="Arial Narrow"/>
                <w:color w:val="000000"/>
                <w:sz w:val="20"/>
                <w:szCs w:val="20"/>
              </w:rPr>
            </w:pPr>
          </w:p>
          <w:p w:rsidR="0050792F" w:rsidRPr="00766D45" w:rsidP="00E267A2">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koordinátor nezahrnie regulovaný subjekt do predmetu regulovaného dohľadu  na základe jedného z prípadov uvedených v písmenách b) a c)</w:t>
            </w:r>
            <w:r w:rsidRPr="00766D45">
              <w:rPr>
                <w:rFonts w:ascii="Arial Narrow" w:hAnsi="Arial Narrow"/>
                <w:bCs/>
                <w:color w:val="000000"/>
                <w:sz w:val="20"/>
                <w:szCs w:val="20"/>
              </w:rPr>
              <w:t> </w:t>
            </w:r>
            <w:r w:rsidRPr="00766D45">
              <w:rPr>
                <w:rFonts w:ascii="Arial Narrow" w:hAnsi="Arial Narrow"/>
                <w:color w:val="000000"/>
                <w:sz w:val="20"/>
                <w:szCs w:val="20"/>
              </w:rPr>
              <w:t>prvého pododseku, príslušné orgány členského štátu, v ktorom sa tento subjekt nachádza, môžu požiadať subjekt, ktorý je na vrchole finančného konglomerátu, o informácie, ktoré môžu uľahčiť ich dohľad nad regulovaným subjektom.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0870A0">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0870A0">
              <w:rPr>
                <w:rFonts w:ascii="Arial Narrow" w:hAnsi="Arial Narrow"/>
                <w:sz w:val="20"/>
                <w:szCs w:val="20"/>
              </w:rPr>
              <w:t>Návrh</w:t>
            </w:r>
          </w:p>
          <w:p w:rsidR="000870A0"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0870A0">
              <w:rPr>
                <w:rFonts w:ascii="Arial Narrow" w:hAnsi="Arial Narrow"/>
              </w:rPr>
              <w:t>§ 130</w:t>
            </w:r>
          </w:p>
          <w:p w:rsidR="000870A0" w:rsidRPr="00766D45">
            <w:pPr>
              <w:pStyle w:val="Normlny"/>
              <w:bidi w:val="0"/>
              <w:spacing w:after="0" w:line="240" w:lineRule="auto"/>
              <w:jc w:val="center"/>
              <w:rPr>
                <w:rFonts w:ascii="Arial Narrow" w:hAnsi="Arial Narrow"/>
              </w:rPr>
            </w:pPr>
            <w:r w:rsidRPr="00766D45">
              <w:rPr>
                <w:rFonts w:ascii="Arial Narrow" w:hAnsi="Arial Narrow"/>
              </w:rPr>
              <w:t>ods. 9</w:t>
            </w: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r w:rsidRPr="00766D45">
              <w:rPr>
                <w:rFonts w:ascii="Arial Narrow" w:hAnsi="Arial Narrow"/>
              </w:rPr>
              <w:t>ods. 6</w:t>
            </w: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p>
          <w:p w:rsidR="000870A0" w:rsidRPr="00766D45">
            <w:pPr>
              <w:pStyle w:val="Normlny"/>
              <w:bidi w:val="0"/>
              <w:spacing w:after="0" w:line="240" w:lineRule="auto"/>
              <w:jc w:val="center"/>
              <w:rPr>
                <w:rFonts w:ascii="Arial Narrow" w:hAnsi="Arial Narrow"/>
              </w:rPr>
            </w:pPr>
            <w:r w:rsidRPr="00766D45">
              <w:rPr>
                <w:rFonts w:ascii="Arial Narrow" w:hAnsi="Arial Narrow"/>
              </w:rPr>
              <w:t>ods. 7</w:t>
            </w:r>
          </w:p>
          <w:p w:rsidR="002A36FF" w:rsidRPr="00766D45">
            <w:pPr>
              <w:pStyle w:val="Normlny"/>
              <w:bidi w:val="0"/>
              <w:spacing w:after="0" w:line="240" w:lineRule="auto"/>
              <w:jc w:val="center"/>
              <w:rPr>
                <w:rFonts w:ascii="Arial Narrow" w:hAnsi="Arial Narrow"/>
              </w:rPr>
            </w:pPr>
          </w:p>
          <w:p w:rsidR="002A36FF" w:rsidRPr="00766D45">
            <w:pPr>
              <w:pStyle w:val="Normlny"/>
              <w:bidi w:val="0"/>
              <w:spacing w:after="0" w:line="240" w:lineRule="auto"/>
              <w:jc w:val="center"/>
              <w:rPr>
                <w:rFonts w:ascii="Arial Narrow" w:hAnsi="Arial Narrow"/>
              </w:rPr>
            </w:pPr>
          </w:p>
          <w:p w:rsidR="002A36FF" w:rsidRPr="00766D45">
            <w:pPr>
              <w:pStyle w:val="Normlny"/>
              <w:bidi w:val="0"/>
              <w:spacing w:after="0" w:line="240" w:lineRule="auto"/>
              <w:jc w:val="center"/>
              <w:rPr>
                <w:rFonts w:ascii="Arial Narrow" w:hAnsi="Arial Narrow"/>
              </w:rPr>
            </w:pPr>
            <w:r w:rsidRPr="00766D45">
              <w:rPr>
                <w:rFonts w:ascii="Arial Narrow" w:hAnsi="Arial Narrow"/>
              </w:rPr>
              <w:t>ods. 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Na účely výpočtu dostatočnej výšky vlastných zdrojov na úrovni finančného konglomerátu ustanoví Národná banka Slovenska opatrením vyhláseným v zbierke zákonov</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čo tvorí vlastné zdroje na úrovni finančného konglomerátu a spôsob ich výpočtu vrátane vlastných zdrojov zmiešanej finančnej holdingovej spoločnosti,</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čo sa rozumie minimálnou výškou vlastných zdrojov osôb vo finančnom konglomeráte a spôsob ich výpočtu,</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c) metódy výpočtu dostatočnej výšky vlastných zdrojov finančného konglomerátu.</w:t>
            </w:r>
          </w:p>
          <w:p w:rsidR="0050792F" w:rsidRPr="00766D45" w:rsidP="00650E89">
            <w:pPr>
              <w:bidi w:val="0"/>
              <w:spacing w:after="0" w:line="240" w:lineRule="auto"/>
              <w:jc w:val="both"/>
              <w:rPr>
                <w:rFonts w:ascii="Arial Narrow" w:hAnsi="Arial Narrow"/>
                <w:sz w:val="20"/>
                <w:szCs w:val="20"/>
                <w:lang w:eastAsia="en-US"/>
              </w:rPr>
            </w:pP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môže rozhodnúť, že do výpočtu požiadaviek na dostatočnú výšku vlastných zdrojov na úrovni finančného konglomerátu podliehajúcemu doplňujúcemu dohľadu nezaradí osobu,</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ktorá má sídlo v štáte, ktorý nie je členským štátom a právny poriadok tohto štátu neumožňuje výmenu informácií potrebných na výkon doplňujúceho dohľadu,</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128 ods. 2 a 4,</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c) ktorej zaradenie by bolo nevhodné alebo neprimerané z hľadiska cieľov doplňujúceho dohľadu.</w:t>
            </w:r>
          </w:p>
          <w:p w:rsidR="000870A0"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nezaradenie osoby podľa odseku 6 písm. c) prerokuje s orgánmi dohľadu členských štátov, ktoré zodpovedajú za doplňujúci dohľad v príslušnom členskom štáte.</w:t>
            </w:r>
          </w:p>
          <w:p w:rsidR="000870A0" w:rsidRPr="00766D45" w:rsidP="00E267A2">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Pr>
                <w:rFonts w:ascii="Arial Narrow" w:hAnsi="Arial Narrow"/>
                <w:sz w:val="20"/>
                <w:szCs w:val="20"/>
              </w:rPr>
              <w:t xml:space="preserve">čl. </w:t>
            </w:r>
            <w:r w:rsidRPr="00766D45" w:rsidR="00DA6D41">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Koncentrácia rizík</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Bez toho, aby boli dotknuté sektorové predpisy, uplatňuje sa doplnkový dohľad nad koncentráciou rizík v regulovaných subjektoch finančného konglomerátu v súlade s pravidlami stanovenými v článku 9 ods. 2 až 4, v oddiele 3 tejto kapitoly a v prílohe II.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Členské štáty vyžadujú od regulovaných subjektov alebo zmiešaných finančných holdingových podnikov, aby pravidelne a najmenej raz ročne hlásili koordinátorovi každú významnú koncentráciu rizík na úrovni finančného konglomerátu v súlade s predpismi uvedenými v tomto článku a v prílohe II. Potrebné informácie koordinátorovi predkladá regulovaný subjekt v zmysle článku 1, ktorý je na vrchole finančného konglomerátu, alebo ak na vrchole finančného konglomerátu nie je regulovaný subjekt v zmysle článku 1, zmiešaná finančná holdingová spoločnosť alebo regulovaný subjekt vo finančnom konglomeráte, ktorý koordinátor určí po porade s ostatnými príslušnými orgánmi a s finančným konglomerátom.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Tieto koncentrácie rizík podliehajú dohľadu koordinátora v súlade s oddielom 3.</w:t>
            </w:r>
          </w:p>
          <w:p w:rsidR="005028D8" w:rsidRPr="00766D45" w:rsidP="00DA6D41">
            <w:pPr>
              <w:bidi w:val="0"/>
              <w:adjustRightInd w:val="0"/>
              <w:spacing w:after="0" w:line="240" w:lineRule="auto"/>
              <w:rPr>
                <w:rFonts w:ascii="Arial Narrow" w:hAnsi="Arial Narrow"/>
                <w:color w:val="000000"/>
                <w:sz w:val="20"/>
                <w:szCs w:val="20"/>
              </w:rPr>
            </w:pPr>
          </w:p>
          <w:p w:rsidR="005028D8" w:rsidRPr="00766D45" w:rsidP="00DA6D41">
            <w:pPr>
              <w:bidi w:val="0"/>
              <w:adjustRightInd w:val="0"/>
              <w:spacing w:after="0" w:line="240" w:lineRule="auto"/>
              <w:rPr>
                <w:rFonts w:ascii="Arial Narrow" w:hAnsi="Arial Narrow"/>
                <w:color w:val="000000"/>
                <w:sz w:val="20"/>
                <w:szCs w:val="20"/>
              </w:rPr>
            </w:pPr>
          </w:p>
          <w:p w:rsidR="005028D8" w:rsidRPr="00766D45" w:rsidP="00DA6D41">
            <w:pPr>
              <w:bidi w:val="0"/>
              <w:adjustRightInd w:val="0"/>
              <w:spacing w:after="0" w:line="240" w:lineRule="auto"/>
              <w:rPr>
                <w:rFonts w:ascii="Arial Narrow" w:hAnsi="Arial Narrow"/>
                <w:color w:val="000000"/>
                <w:sz w:val="20"/>
                <w:szCs w:val="20"/>
              </w:rPr>
            </w:pPr>
          </w:p>
          <w:p w:rsidR="005028D8" w:rsidRPr="00766D45" w:rsidP="00DA6D41">
            <w:pPr>
              <w:bidi w:val="0"/>
              <w:adjustRightInd w:val="0"/>
              <w:spacing w:after="0" w:line="240" w:lineRule="auto"/>
              <w:rPr>
                <w:rFonts w:ascii="Arial Narrow" w:hAnsi="Arial Narrow"/>
                <w:color w:val="000000"/>
                <w:sz w:val="20"/>
                <w:szCs w:val="20"/>
              </w:rPr>
            </w:pPr>
          </w:p>
          <w:p w:rsidR="005028D8"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Členské štáty môžu až do ďalšej koordinácie právnych predpisov Únie stanoviť kvantitatívne limity, umožniť svojim príslušným orgánom stanoviť kvantitatívne limity alebo môžu prijať iné opatrenia dohľadu, ktoré zabezpečia ciele doplnkového dohľadu, vo vzťahu k akejkoľvek koncentrácii rizík na úrovni finančného konglomerátu.</w:t>
            </w:r>
          </w:p>
          <w:p w:rsidR="005028D8" w:rsidRPr="00766D45" w:rsidP="00DA6D41">
            <w:pPr>
              <w:bidi w:val="0"/>
              <w:adjustRightInd w:val="0"/>
              <w:spacing w:after="0" w:line="240" w:lineRule="auto"/>
              <w:rPr>
                <w:rFonts w:ascii="Arial Narrow" w:hAnsi="Arial Narrow"/>
                <w:color w:val="000000"/>
                <w:sz w:val="20"/>
                <w:szCs w:val="20"/>
              </w:rPr>
            </w:pPr>
          </w:p>
          <w:p w:rsidR="005028D8"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Ak je na vrchole finančného konglomerátu zmiešaná finančná holdingová spoločnosť, sektorové predpisy týkajúce sa koncentrácie rizík eventuálneho najdôležitejšieho finančného sektora vo finančnom konglomeráte sa uplatnia pre tento sektor ako celok vrátane zmiešanej finančnej holdingovej spoločnosti.</w:t>
            </w:r>
          </w:p>
          <w:p w:rsidR="005028D8" w:rsidRPr="00766D45" w:rsidP="00DA6D41">
            <w:pPr>
              <w:bidi w:val="0"/>
              <w:adjustRightInd w:val="0"/>
              <w:spacing w:after="0" w:line="240" w:lineRule="auto"/>
              <w:rPr>
                <w:rFonts w:ascii="Arial Narrow" w:hAnsi="Arial Narrow"/>
                <w:color w:val="000000"/>
                <w:sz w:val="20"/>
                <w:szCs w:val="20"/>
              </w:rPr>
            </w:pPr>
          </w:p>
          <w:p w:rsidR="0050792F" w:rsidRPr="00766D45" w:rsidP="00E267A2">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5.  Európske orgány dohľadu prostredníctvom spoločného výboru vydajú spoločné usmernenia zamerané na konvergenciu postupov dohľadu v súvislosti s uplatňovaním doplnkového dohľadu nad koncentráciou rizika, ako sa uvádza v odsekoch 1 až 4 tohto článku. S cieľom zabrániť zdvojeniu sa usmerneniami zabezpečí, že uplatňovanie nástrojov dohľadu, ako sa uvádza v tomto článku, je zosúladené s uplatňovaním článkov 106 až 118 smernice 2006/48/ES a článku 244 smernice 2009/138/ES. Vydajú osobitné spoločné usmernenia o uplatňovaní odsekov 1 až 4 tohto článku na účasti finančného konglomerátu v prípadoch, v ktorých ustanovenia vnútroštátneho práva o obchodných spoločnostiach bránia uplatňovaniu článku 14 ods. 2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pPr>
              <w:bidi w:val="0"/>
              <w:spacing w:after="0" w:line="240" w:lineRule="auto"/>
              <w:jc w:val="center"/>
              <w:rPr>
                <w:rFonts w:ascii="Arial Narrow" w:hAnsi="Arial Narrow"/>
                <w:sz w:val="20"/>
                <w:szCs w:val="20"/>
              </w:rPr>
            </w:pPr>
            <w:r w:rsidRPr="00766D45" w:rsidR="002A36FF">
              <w:rPr>
                <w:rFonts w:ascii="Arial Narrow" w:hAnsi="Arial Narrow"/>
                <w:sz w:val="20"/>
                <w:szCs w:val="20"/>
              </w:rPr>
              <w:t>N</w:t>
            </w: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pPr>
              <w:bidi w:val="0"/>
              <w:spacing w:after="0" w:line="240" w:lineRule="auto"/>
              <w:jc w:val="center"/>
              <w:rPr>
                <w:rFonts w:ascii="Arial Narrow" w:hAnsi="Arial Narrow"/>
                <w:sz w:val="20"/>
                <w:szCs w:val="20"/>
              </w:rPr>
            </w:pPr>
          </w:p>
          <w:p w:rsidR="00E267A2" w:rsidRPr="00766D45">
            <w:pPr>
              <w:bidi w:val="0"/>
              <w:spacing w:after="0" w:line="240" w:lineRule="auto"/>
              <w:jc w:val="center"/>
              <w:rPr>
                <w:rFonts w:ascii="Arial Narrow" w:hAnsi="Arial Narrow"/>
                <w:sz w:val="20"/>
                <w:szCs w:val="20"/>
              </w:rPr>
            </w:pPr>
            <w:r>
              <w:rPr>
                <w:rFonts w:ascii="Arial Narrow" w:hAnsi="Arial Narrow"/>
                <w:sz w:val="20"/>
                <w:szCs w:val="20"/>
              </w:rPr>
              <w:t>D</w:t>
            </w: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p>
          <w:p w:rsidR="005028D8" w:rsidRPr="00766D45">
            <w:pPr>
              <w:bidi w:val="0"/>
              <w:spacing w:after="0" w:line="240" w:lineRule="auto"/>
              <w:jc w:val="center"/>
              <w:rPr>
                <w:rFonts w:ascii="Arial Narrow" w:hAnsi="Arial Narrow"/>
                <w:sz w:val="20"/>
                <w:szCs w:val="20"/>
              </w:rPr>
            </w:pPr>
            <w:r w:rsidRPr="00766D45">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A36FF">
              <w:rPr>
                <w:rFonts w:ascii="Arial Narrow" w:hAnsi="Arial Narrow"/>
                <w:sz w:val="20"/>
                <w:szCs w:val="20"/>
              </w:rPr>
              <w:t xml:space="preserve">Návrh </w:t>
            </w:r>
          </w:p>
          <w:p w:rsidR="002A36FF"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2A36FF">
              <w:rPr>
                <w:rFonts w:ascii="Arial Narrow" w:hAnsi="Arial Narrow"/>
              </w:rPr>
              <w:t>§ 131</w:t>
            </w:r>
          </w:p>
          <w:p w:rsidR="002A36FF" w:rsidRPr="00766D45">
            <w:pPr>
              <w:pStyle w:val="Normlny"/>
              <w:bidi w:val="0"/>
              <w:spacing w:after="0" w:line="240" w:lineRule="auto"/>
              <w:jc w:val="center"/>
              <w:rPr>
                <w:rFonts w:ascii="Arial Narrow" w:hAnsi="Arial Narrow"/>
              </w:rPr>
            </w:pPr>
            <w:r w:rsidRPr="00766D45">
              <w:rPr>
                <w:rFonts w:ascii="Arial Narrow" w:hAnsi="Arial Narrow"/>
              </w:rPr>
              <w:t>ods.1</w:t>
            </w: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r w:rsidRPr="00766D45">
              <w:rPr>
                <w:rFonts w:ascii="Arial Narrow" w:hAnsi="Arial Narrow"/>
              </w:rPr>
              <w:t>ods. 2</w:t>
            </w: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r w:rsidRPr="00766D45">
              <w:rPr>
                <w:rFonts w:ascii="Arial Narrow" w:hAnsi="Arial Narrow"/>
              </w:rPr>
              <w:t>ods. 3</w:t>
            </w: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p>
          <w:p w:rsidR="005028D8" w:rsidRPr="00766D45">
            <w:pPr>
              <w:pStyle w:val="Normlny"/>
              <w:bidi w:val="0"/>
              <w:spacing w:after="0" w:line="240" w:lineRule="auto"/>
              <w:jc w:val="center"/>
              <w:rPr>
                <w:rFonts w:ascii="Arial Narrow" w:hAnsi="Arial Narrow"/>
              </w:rPr>
            </w:pPr>
            <w:r w:rsidRPr="00766D45">
              <w:rPr>
                <w:rFonts w:ascii="Arial Narrow" w:hAnsi="Arial Narrow"/>
              </w:rPr>
              <w:t>ods. 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028D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ovláda finančný konglomerát, je povinná k 31. marcu kalendárneho roka alebo na žiadosť Národnej banky Slovenska predkladať Národnej banke Slovenska údaje o koncentrácii rizík finančného konglomerátu. Ak finančný konglomerát nie je ovládaný poisťovňou alebo zaisťovňou,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w:t>
            </w:r>
          </w:p>
          <w:p w:rsidR="005028D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w:t>
            </w:r>
          </w:p>
          <w:p w:rsidR="005028D8" w:rsidRPr="00766D45" w:rsidP="00650E89">
            <w:pPr>
              <w:bidi w:val="0"/>
              <w:spacing w:after="0" w:line="240" w:lineRule="auto"/>
              <w:jc w:val="both"/>
              <w:rPr>
                <w:rFonts w:ascii="Arial Narrow" w:hAnsi="Arial Narrow"/>
                <w:sz w:val="20"/>
                <w:szCs w:val="20"/>
                <w:lang w:eastAsia="en-US"/>
              </w:rPr>
            </w:pPr>
          </w:p>
          <w:p w:rsidR="005028D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finančný konglomerát ovláda poisťovňa alebo zaisťovňa, vzťahuje sa na koncentráciu rizík finančného konglomerátu rovnako ustanovenia tohto zákona upravujúce koncentráciu rizík. Ak finančný konglomerát ovláda iná regulovaná osoba, vzťahujú sa na koncentráciu rizík finančného konglomerátu primerane ustanovenia osobitného predpisu.</w:t>
            </w:r>
            <w:r w:rsidRPr="00766D45">
              <w:rPr>
                <w:rFonts w:ascii="Arial Narrow" w:hAnsi="Arial Narrow"/>
                <w:sz w:val="20"/>
                <w:szCs w:val="20"/>
                <w:vertAlign w:val="superscript"/>
                <w:lang w:eastAsia="en-US"/>
              </w:rPr>
              <w:t>24)</w:t>
            </w:r>
          </w:p>
          <w:p w:rsidR="005028D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w:t>
              <w:tab/>
            </w:r>
          </w:p>
          <w:p w:rsidR="005028D8"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tohto zákona upravujúce koncentráciu rizík.</w:t>
            </w:r>
          </w:p>
          <w:p w:rsidR="0050792F" w:rsidRPr="00766D45" w:rsidP="00650E89">
            <w:pPr>
              <w:bidi w:val="0"/>
              <w:spacing w:after="0" w:line="240" w:lineRule="auto"/>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r w:rsidRPr="00766D45">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Vnútroskupinové transakcie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Bez toho, aby boli dotknuté sektorové predpisy, doplnkový dohľad nad vnútroskupinovými transakciami regulovaných subjektov vo finančnom konglomeráte sa vykonáva v súlade s predpismi uvedenými v článku 9 ods. 2 až 4, v oddiele 3 tejto kapitoly a v prílohe II.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Členské štáty musia vyžadovať, aby regulované subjekty alebo zmiešané finančné holdingové spoločnosti pravidelne a najmenej raz ročne hlásili koordinátorovi všetky významné vnútroskupinové transakcie regulovaných subjektov vo finančnom konglomeráte v súlade s pravidlami uvedenými v tomto článku a v prílohe II. Keďže nie je vypracovaná žiadna definícia limitov uvedených v poslednej vete prvého odseku prílohy II, vnútroskupinová transakcia sa považuje za významnú, ak jej suma prevyšuje najmenej 5 % celkovej výšky povinnej kapitálovej primeranosti na úrovni finančného konglomerátu.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Potrebné informácie musí koordinátorovi predkladať regulovaný subjekt v zmysle článku 1, ktorý je na vrchole finančného konglomerátu, alebo ak na vrchole finančného konglomerátu nie je regulovaný subjekt v zmysle článku 1, zmiešaná finančná holdingová spoločnosť alebo regulovaný subjekt vo finančnom konglomeráte, ktorý koordinátor určí po konzultácii s ostatnými príslušnými orgánmi a s finančným konglomerátom.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Tieto vnútroskupinové transakcie podliehajú dohľadu koordinátora.</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Príslušné orgány môžu až do ďalšej koordinácie právnych predpisov Únie stanoviť kvantitatívne limity a kvalitatívne požiadavky, umožniť svojim príslušným orgánom stanoviť kvantitatívne limity alebo kvalitatívne požiadavky, alebo prijať iné opatrenia dohľadu, ktoré zabezpečia ciele doplnkového dohľadu, vo vzťahu k vnútroskupinovým transakciám regulovaných subjektov vo finančnom konglomeráte.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Ak na vrchole finančného konglomerátu stojí zmiešaná finančná holdingová spoločnosť, sektorové predpisy týkajúce sa vnútroskupinových transakcií najdôležitejšieho finančného sektora vo finančnom konglomeráte platia pre tento sektor ako celok vrátane zmiešanej finančnej holdingovej spoločnosti.</w:t>
            </w:r>
          </w:p>
          <w:p w:rsidR="0050792F" w:rsidRPr="00766D45" w:rsidP="00992C43">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5.  Európske orgány dohľadu prostredníctvom spoločného výboru vydajú spoločné usmernenia zamerané na konvergenciu postupov dohľadu v súvislosti s uplatňovaním doplnkového dohľadu nad vnútroskupinovými transakciami, ako sa uvádza v odsekoch 1 až 4 tohto článku. S cieľom zabrániť zdvojeniu sa usmerneniami zabezpečí, že uplatňovanie nástrojov dohľadu, ako sa uvádza v tomto článku, je zosúladené s uplatňovaním článku 245 smernice 2009/138/ES. Vydajú osobitné spoločné usmernenia o uplatňovaní odsekov 1 až 4 tohto článku na účasti finančného konglomerátu v prípadoch, v ktorých ustanovenia vnútroštátneho práva o obchodných spoločnostiach bránia uplatňovaniu článku 14 ods. 2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5028D8">
              <w:rPr>
                <w:rFonts w:ascii="Arial Narrow" w:hAnsi="Arial Narrow"/>
                <w:sz w:val="20"/>
                <w:szCs w:val="20"/>
              </w:rPr>
              <w:t>N</w:t>
            </w: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r w:rsidRPr="00766D45">
              <w:rPr>
                <w:rFonts w:ascii="Arial Narrow" w:hAnsi="Arial Narrow"/>
                <w:sz w:val="20"/>
                <w:szCs w:val="20"/>
              </w:rPr>
              <w:t>n. a.</w:t>
            </w: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p w:rsidR="00346493" w:rsidRPr="00766D45">
            <w:pPr>
              <w:bidi w:val="0"/>
              <w:spacing w:after="0" w:line="240" w:lineRule="auto"/>
              <w:jc w:val="center"/>
              <w:rPr>
                <w:rFonts w:ascii="Arial Narrow" w:hAnsi="Arial Narrow"/>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5028D8">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4C5931">
              <w:rPr>
                <w:rFonts w:ascii="Arial Narrow" w:hAnsi="Arial Narrow"/>
              </w:rPr>
              <w:t>§ 132</w:t>
            </w:r>
          </w:p>
          <w:p w:rsidR="004C5931" w:rsidRPr="00766D45">
            <w:pPr>
              <w:pStyle w:val="Normlny"/>
              <w:bidi w:val="0"/>
              <w:spacing w:after="0" w:line="240" w:lineRule="auto"/>
              <w:jc w:val="center"/>
              <w:rPr>
                <w:rFonts w:ascii="Arial Narrow" w:hAnsi="Arial Narrow"/>
              </w:rPr>
            </w:pPr>
            <w:r w:rsidRPr="00766D45">
              <w:rPr>
                <w:rFonts w:ascii="Arial Narrow" w:hAnsi="Arial Narrow"/>
              </w:rPr>
              <w:t>ods. 1</w:t>
            </w: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r w:rsidRPr="00766D45">
              <w:rPr>
                <w:rFonts w:ascii="Arial Narrow" w:hAnsi="Arial Narrow"/>
              </w:rPr>
              <w:t>ods. 2</w:t>
            </w: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p>
          <w:p w:rsidR="004C5931" w:rsidRPr="00766D45">
            <w:pPr>
              <w:pStyle w:val="Normlny"/>
              <w:bidi w:val="0"/>
              <w:spacing w:after="0" w:line="240" w:lineRule="auto"/>
              <w:jc w:val="center"/>
              <w:rPr>
                <w:rFonts w:ascii="Arial Narrow" w:hAnsi="Arial Narrow"/>
              </w:rPr>
            </w:pPr>
            <w:r w:rsidRPr="00766D45">
              <w:rPr>
                <w:rFonts w:ascii="Arial Narrow" w:hAnsi="Arial Narrow"/>
              </w:rPr>
              <w:t>ods. 3</w:t>
            </w:r>
          </w:p>
          <w:p w:rsidR="00346493">
            <w:pPr>
              <w:pStyle w:val="Normlny"/>
              <w:bidi w:val="0"/>
              <w:spacing w:after="0" w:line="240" w:lineRule="auto"/>
              <w:jc w:val="center"/>
              <w:rPr>
                <w:rFonts w:ascii="Arial Narrow" w:hAnsi="Arial Narrow"/>
              </w:rPr>
            </w:pPr>
          </w:p>
          <w:p w:rsidR="00E267A2">
            <w:pPr>
              <w:pStyle w:val="Normlny"/>
              <w:bidi w:val="0"/>
              <w:spacing w:after="0" w:line="240" w:lineRule="auto"/>
              <w:jc w:val="center"/>
              <w:rPr>
                <w:rFonts w:ascii="Arial Narrow" w:hAnsi="Arial Narrow"/>
              </w:rPr>
            </w:pPr>
          </w:p>
          <w:p w:rsidR="00E267A2"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r w:rsidRPr="00766D45">
              <w:rPr>
                <w:rFonts w:ascii="Arial Narrow" w:hAnsi="Arial Narrow"/>
              </w:rPr>
              <w:t>ods. 4</w:t>
            </w:r>
          </w:p>
          <w:p w:rsidR="004C593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C593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ovláda finančný konglomerát, je povinná na žiadosť Národnej banky Slovenska, najmenej však raz ročne k 31. marcu kalendárneho roka predkladať Národnej banke Slovenska údaje o významných vnútroskupinových obchodoch finančného konglomerátu.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w:t>
            </w:r>
          </w:p>
          <w:p w:rsidR="004C593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Vnútroskupinovým obchodom sa na účely tohto zákona rozumie obchod, v ktorom regulované osoby tvoriace súčasť finančného konglomerátu priamo alebo nepriamo využívajú iné spoločnosti tej istej skupiny alebo osoby, ktoré ovládajú na splnenie povinnosti, a to bez ohľadu na to, či je táto povinnosť určená zmluvou a či je splnenie tejto povinnosti za úhradu.</w:t>
            </w:r>
          </w:p>
          <w:p w:rsidR="004C593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Významným vnútroskupinovým obchodom sa na účely doplňujúceho dohľadu rozumie vnútroskupinový obchod, ktorého výška je najmenej 5% zo zistenej výšky vlastných zdrojov na úrovni finančného konglomerátu podľa § 130 ods. 9 písm. a).</w:t>
            </w:r>
          </w:p>
          <w:p w:rsidR="004C5931"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Pri významných vnútroskupinových obchodoch s osobami s osobitným vzťahom sa postupuje podľa osobitného predpisu.</w:t>
            </w:r>
            <w:r w:rsidRPr="00766D45" w:rsidR="009A5548">
              <w:rPr>
                <w:rFonts w:ascii="Arial Narrow" w:hAnsi="Arial Narrow"/>
                <w:sz w:val="20"/>
                <w:szCs w:val="20"/>
                <w:vertAlign w:val="superscript"/>
                <w:lang w:eastAsia="en-US"/>
              </w:rPr>
              <w:t>61)</w:t>
            </w:r>
          </w:p>
          <w:p w:rsidR="0050792F"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pPr>
              <w:bidi w:val="0"/>
              <w:spacing w:after="0" w:line="240" w:lineRule="auto"/>
              <w:jc w:val="center"/>
              <w:rPr>
                <w:rFonts w:ascii="Arial Narrow" w:hAnsi="Arial Narrow"/>
                <w:sz w:val="20"/>
                <w:szCs w:val="20"/>
              </w:rPr>
            </w:pPr>
          </w:p>
          <w:p w:rsidR="00992C43" w:rsidRPr="00766D45">
            <w:pPr>
              <w:bidi w:val="0"/>
              <w:spacing w:after="0" w:line="240" w:lineRule="auto"/>
              <w:jc w:val="center"/>
              <w:rPr>
                <w:rFonts w:ascii="Arial Narrow" w:hAnsi="Arial Narrow"/>
                <w:sz w:val="20"/>
                <w:szCs w:val="20"/>
              </w:rPr>
            </w:pPr>
            <w:r>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Mechanizmy vnútornej kontroly a postupy riadenia rizík</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Členské štáty musia vyžadovať, aby regulované subjekty mali na úrovni finančného konglomerátu zavedené primerané postupy riadenia rizík a mechanizmy vnútornej kontroly vrátane riadnych správnych a účtovných postupov.</w:t>
            </w:r>
          </w:p>
          <w:p w:rsidR="00346493"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Medzi postupy riadenia rizík patrí:</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riadne vedenie a správne riadenie so schvaľovaním a pravidelnou kontrolou stratégie a politiky príslušným riadiacim orgánom na úrovni finančného konglomerátu vo vzťahu ku všetkým rizikám, ktoré preberajú;</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vhodná politika kapitálovej primeranosti na predvídanie vplyvu ich obchodnej stratégie na rizikový profil a kapitálové požiadavky určené podľa článku 6 a prílohy 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primerané postupy na zabezpečenie, aby ich systémy monitorovania rizika boli dobre integrované do ich organizácie a aby sa prijali všetky opatrenia na zabezpečenie, aby systémy vykonávané vo všetkých spoločnostiach zahrnutých do predmetu doplnkového dohľadu boli konzistentné, čo umožní merať, monitorovať a kontrolovať všetky riziká na úrovni finančného konglomerátu;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 platné opatrenia na účely prispievania k vhodným plánom a postupom na ozdravenie a riešenie úpadku, ako aj ich prípadného rozvíjania. Takéto opatrenia sa pravidelne aktualizujú.</w:t>
            </w:r>
          </w:p>
          <w:p w:rsidR="00346493"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Mechanizmy vnútornej kontroly zahŕňajú:</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primerané mechanizmy vo vzťahu ku kapitálovej primeranosti na identifikáciu a meranie všetkých nadobudnutých závažných rizík a na primerané priraďovanie vlastných fondov k rizikám;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správne spravodajské a účtovné postupy na identifikáciu, meranie, monitorovanie a kontrolu vnútroskupinových transakcií a koncentrácie rizík.</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650E89">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346493">
              <w:rPr>
                <w:rFonts w:ascii="Arial Narrow" w:hAnsi="Arial Narrow"/>
                <w:sz w:val="20"/>
                <w:szCs w:val="20"/>
              </w:rPr>
              <w:t>Návrh</w:t>
            </w:r>
          </w:p>
          <w:p w:rsidR="00346493"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346493">
              <w:rPr>
                <w:rFonts w:ascii="Arial Narrow" w:hAnsi="Arial Narrow"/>
              </w:rPr>
              <w:t>§ 133</w:t>
            </w:r>
          </w:p>
          <w:p w:rsidR="00346493" w:rsidRPr="00766D45">
            <w:pPr>
              <w:pStyle w:val="Normlny"/>
              <w:bidi w:val="0"/>
              <w:spacing w:after="0" w:line="240" w:lineRule="auto"/>
              <w:jc w:val="center"/>
              <w:rPr>
                <w:rFonts w:ascii="Arial Narrow" w:hAnsi="Arial Narrow"/>
              </w:rPr>
            </w:pPr>
            <w:r w:rsidRPr="00766D45">
              <w:rPr>
                <w:rFonts w:ascii="Arial Narrow" w:hAnsi="Arial Narrow"/>
              </w:rPr>
              <w:t>ods. 1</w:t>
            </w: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r w:rsidRPr="00766D45">
              <w:rPr>
                <w:rFonts w:ascii="Arial Narrow" w:hAnsi="Arial Narrow"/>
              </w:rPr>
              <w:t>ods. 2</w:t>
            </w: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p>
          <w:p w:rsidR="00346493" w:rsidRPr="00766D45">
            <w:pPr>
              <w:pStyle w:val="Normlny"/>
              <w:bidi w:val="0"/>
              <w:spacing w:after="0" w:line="240" w:lineRule="auto"/>
              <w:jc w:val="center"/>
              <w:rPr>
                <w:rFonts w:ascii="Arial Narrow" w:hAnsi="Arial Narrow"/>
              </w:rPr>
            </w:pPr>
            <w:r w:rsidRPr="00766D45">
              <w:rPr>
                <w:rFonts w:ascii="Arial Narrow" w:hAnsi="Arial Narrow"/>
              </w:rPr>
              <w:t>ods. 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je súčasťou finančného konglomerátu, je povinná vytvoriť systém riadenia rizík a systém vnútornej kontroly vrátane riadiacich postupov a vedenia účtovníctva na účel sledovania dodržiavania ustanovení tohto zákona na úrovni finančného konglomerátu.</w:t>
            </w:r>
          </w:p>
          <w:p w:rsidR="00346493" w:rsidRPr="00766D45" w:rsidP="00650E89">
            <w:pPr>
              <w:bidi w:val="0"/>
              <w:spacing w:after="0" w:line="240" w:lineRule="auto"/>
              <w:jc w:val="both"/>
              <w:rPr>
                <w:rFonts w:ascii="Arial Narrow" w:hAnsi="Arial Narrow"/>
                <w:sz w:val="20"/>
                <w:szCs w:val="20"/>
                <w:lang w:eastAsia="en-US"/>
              </w:rPr>
            </w:pP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Systém riadenia rizík na účely doplňujúceho dohľadu zahŕňa</w:t>
            </w: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vhodný systém riadenia zabezpečujúci na úrovni finančného konglomerátu schvaľovanie a pravidelnú kontrolu podnikateľskej stratégie vo vzťahu k rizikám vyplývajúcim z činnosti finančného konglomerátu,</w:t>
            </w: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postupy na zabezpečenie dostatočnej výšky vlastných zdrojov, ktoré zahŕňajú možný vplyv podnikateľskej stratégie na rizikový profil a na vlastné zdroje poisťovne alebo zaisťovne,</w:t>
            </w: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c) postupy na sledovanie rizík a opatrenia zabezpečujúce sledovanie a kontrolu rizík na úrovni finančného konglomerátu,</w:t>
            </w:r>
          </w:p>
          <w:p w:rsidR="00346493" w:rsidRPr="00766D45" w:rsidP="00650E89">
            <w:pPr>
              <w:bidi w:val="0"/>
              <w:spacing w:after="0" w:line="240" w:lineRule="auto"/>
              <w:jc w:val="both"/>
              <w:rPr>
                <w:rFonts w:ascii="Arial Narrow" w:hAnsi="Arial Narrow"/>
                <w:i/>
                <w:sz w:val="20"/>
                <w:szCs w:val="20"/>
                <w:lang w:eastAsia="en-US"/>
              </w:rPr>
            </w:pPr>
            <w:r w:rsidRPr="00766D45">
              <w:rPr>
                <w:rFonts w:ascii="Arial Narrow" w:hAnsi="Arial Narrow"/>
                <w:sz w:val="20"/>
                <w:szCs w:val="20"/>
                <w:lang w:eastAsia="en-US"/>
              </w:rPr>
              <w:t>d) opatrenia s cieľom prípravy a rozvíjania vhodných plánov a postupov na ozdravenie a riadenú likvidáciu; tieto opatrenia musia byť pravidelne aktualizované.</w:t>
            </w: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b/>
            </w:r>
          </w:p>
          <w:p w:rsidR="00992C43" w:rsidP="00650E89">
            <w:pPr>
              <w:bidi w:val="0"/>
              <w:spacing w:after="0" w:line="240" w:lineRule="auto"/>
              <w:jc w:val="both"/>
              <w:rPr>
                <w:rFonts w:ascii="Arial Narrow" w:hAnsi="Arial Narrow"/>
                <w:sz w:val="20"/>
                <w:szCs w:val="20"/>
                <w:lang w:eastAsia="en-US"/>
              </w:rPr>
            </w:pP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Systém vnútornej kontroly na účely doplňujúceho dohľadu zahŕňa hodnotenie postupov</w:t>
            </w:r>
          </w:p>
          <w:p w:rsidR="00346493"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na identifikáciu a meranie rizík ovplyvňujúcich plnenie ustanovení tohto zákona o dostatočnej výške vlastných zdrojov na úrovni finančného konglomerátu a hodnotenie ich funkčnosti a účinnosti,</w:t>
            </w:r>
          </w:p>
          <w:p w:rsidR="00346493" w:rsidRPr="00766D45" w:rsidP="00992C43">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účtovania a poskytovania informácií, ktoré slúžia na zisťovanie, meranie, sledovanie a kontrolu vnútroskupinových obchodov a koncentráciu rizík finančného konglomerátu.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Členské štáty zabezpečia, aby vo všetkých podnikoch, ktoré patria do predmetu doplnkového dohľadu podľa článku 5, boli primerané mechanizmy vnútornej kontroly na predkladanie akýchkoľvek údajov a informácií, ktoré budú relevantné na účely doplnkového dohľadu.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Členské štáty vyžadujú od regulovaných subjektov, aby na úrovni finančného konglomerátu pravidelne poskytovali svojmu príslušnému orgánu informácie o svojej právnej, riadiacej a organizačnej štruktúre, a to vrátane všetkých regulovaných subjektov, neregulovaných dcérskych spoločností a významných pobočiek.</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Členské štáty požadujú od regulovaných subjektov, aby na úrovni finančného konglomerátu uverejňovali každoročne, buď v úplnej podobe alebo vo forme odkazov na rovnaké informácie, popis svojej právnej, riadiacej a organizačnej štruktúry.</w:t>
            </w:r>
          </w:p>
          <w:p w:rsidR="001D601F"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5.  Postupy a mechanizmy uvedené v odsekoch 1 až 4 sú predmetom dohľadu koordinátora.</w:t>
            </w:r>
          </w:p>
          <w:p w:rsidR="0050792F" w:rsidRPr="00766D45" w:rsidP="00F023F7">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6.  Príslušné orgány zosúladia uplatňovanie doplnkového dohľadu nad mechanizmami vnútornej kontroly a postupmi riadenia rizík, ako sa uvádza v tomto článku, a to prostredníctvom postupov monitorovania orgánmi dohľadu, ako sa uvádza v článku 124 smernice 2006/48/ES a v článku 248 smernice 2009/138/ES. Na tento účel európske orgány dohľadu prostredníctvom spoločného výboru vydajú spoločné usmernenia zamerané na konvergenciu postupov dohľadu v súvislosti s uplatňovaním doplnkového dohľadu nad mechanizmami vnútornej kontroly a procesmi riadenia rizika, ako sa uvádza v tomto článku, ako aj nad súladom s procesom monitorovania orgánmi dohľadu, ako sa uvádza v článku 124 smernice 2006/48/ES a v článku 248 smernice 2009/138/ES. Vydajú osobitné spoločné usmernenia pre uplatňovanie tohto článku na účasti finančného konglomerátu v prípadoch, v ktorých ustanovenia vnútroštátneho práva o obchodných spoločnostiach bránia uplatňovaniu článku 14 ods. 2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1D601F">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1D601F">
              <w:rPr>
                <w:rFonts w:ascii="Arial Narrow" w:hAnsi="Arial Narrow"/>
              </w:rPr>
              <w:t>§ 133</w:t>
            </w:r>
          </w:p>
          <w:p w:rsidR="001D601F" w:rsidRPr="00766D45">
            <w:pPr>
              <w:pStyle w:val="Normlny"/>
              <w:bidi w:val="0"/>
              <w:spacing w:after="0" w:line="240" w:lineRule="auto"/>
              <w:jc w:val="center"/>
              <w:rPr>
                <w:rFonts w:ascii="Arial Narrow" w:hAnsi="Arial Narrow"/>
              </w:rPr>
            </w:pPr>
            <w:r w:rsidRPr="00766D45">
              <w:rPr>
                <w:rFonts w:ascii="Arial Narrow" w:hAnsi="Arial Narrow"/>
              </w:rPr>
              <w:t>ods. 4</w:t>
            </w: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p>
          <w:p w:rsidR="001D601F" w:rsidRPr="00766D45">
            <w:pPr>
              <w:pStyle w:val="Normlny"/>
              <w:bidi w:val="0"/>
              <w:spacing w:after="0" w:line="240" w:lineRule="auto"/>
              <w:jc w:val="center"/>
              <w:rPr>
                <w:rFonts w:ascii="Arial Narrow" w:hAnsi="Arial Narrow"/>
              </w:rPr>
            </w:pPr>
            <w:r w:rsidRPr="00766D45">
              <w:rPr>
                <w:rFonts w:ascii="Arial Narrow" w:hAnsi="Arial Narrow"/>
              </w:rPr>
              <w:t>§ 134</w:t>
            </w:r>
          </w:p>
          <w:p w:rsidR="001D601F" w:rsidRPr="00766D45">
            <w:pPr>
              <w:pStyle w:val="Normlny"/>
              <w:bidi w:val="0"/>
              <w:spacing w:after="0" w:line="240" w:lineRule="auto"/>
              <w:jc w:val="center"/>
              <w:rPr>
                <w:rFonts w:ascii="Arial Narrow" w:hAnsi="Arial Narrow"/>
              </w:rPr>
            </w:pPr>
            <w:r w:rsidRPr="00766D45">
              <w:rPr>
                <w:rFonts w:ascii="Arial Narrow" w:hAnsi="Arial Narrow"/>
              </w:rPr>
              <w:t>ods. 1 písm. d)</w:t>
            </w:r>
          </w:p>
          <w:p w:rsidR="001D601F"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D601F"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Poisťovňa alebo zaisťovňa, ktorá je súčasťou finančného konglomerátu, je povinná na úrovni finančného konglomerátu pravidelne každoročne</w:t>
            </w:r>
          </w:p>
          <w:p w:rsidR="001D601F" w:rsidRPr="00766D45" w:rsidP="00650E89">
            <w:pPr>
              <w:bidi w:val="0"/>
              <w:spacing w:after="0" w:line="240" w:lineRule="auto"/>
              <w:jc w:val="both"/>
              <w:rPr>
                <w:rFonts w:ascii="Arial Narrow" w:hAnsi="Arial Narrow"/>
                <w:sz w:val="20"/>
                <w:szCs w:val="20"/>
                <w:lang w:eastAsia="en-US"/>
              </w:rPr>
            </w:pPr>
            <w:bookmarkStart w:id="5" w:name="f_5818724"/>
            <w:bookmarkEnd w:id="5"/>
            <w:r w:rsidRPr="00766D45">
              <w:rPr>
                <w:rFonts w:ascii="Arial Narrow" w:hAnsi="Arial Narrow"/>
                <w:sz w:val="20"/>
                <w:szCs w:val="20"/>
                <w:lang w:eastAsia="en-US"/>
              </w:rPr>
              <w:t>a) poskytovať Národnej banke Slovenska informácie o svojej právnej forme, riadiacej a organizačnej štruktúre vrátane všetkých ňou regulovaných osôb, neregulovaných dcérskych spoločností a významných pobočiek,</w:t>
            </w:r>
          </w:p>
          <w:p w:rsidR="001D601F" w:rsidRPr="00766D45" w:rsidP="00650E89">
            <w:pPr>
              <w:bidi w:val="0"/>
              <w:spacing w:after="0" w:line="240" w:lineRule="auto"/>
              <w:jc w:val="both"/>
              <w:rPr>
                <w:rFonts w:ascii="Arial Narrow" w:hAnsi="Arial Narrow"/>
                <w:sz w:val="20"/>
                <w:szCs w:val="20"/>
                <w:lang w:eastAsia="en-US"/>
              </w:rPr>
            </w:pPr>
            <w:bookmarkStart w:id="6" w:name="f_5818725"/>
            <w:bookmarkEnd w:id="6"/>
            <w:r w:rsidRPr="00766D45">
              <w:rPr>
                <w:rFonts w:ascii="Arial Narrow" w:hAnsi="Arial Narrow"/>
                <w:sz w:val="20"/>
                <w:szCs w:val="20"/>
                <w:lang w:eastAsia="en-US"/>
              </w:rPr>
              <w:t xml:space="preserve">b) zverejňovať popis svojej právnej formy, riadiacej a organizačnej štruktúry. </w:t>
            </w:r>
          </w:p>
          <w:p w:rsidR="0050792F" w:rsidRPr="00766D45" w:rsidP="00650E89">
            <w:pPr>
              <w:bidi w:val="0"/>
              <w:spacing w:after="0" w:line="240" w:lineRule="auto"/>
              <w:jc w:val="both"/>
              <w:rPr>
                <w:rFonts w:ascii="Arial Narrow" w:hAnsi="Arial Narrow"/>
                <w:sz w:val="20"/>
                <w:szCs w:val="20"/>
                <w:lang w:eastAsia="en-US"/>
              </w:rPr>
            </w:pPr>
          </w:p>
          <w:p w:rsidR="001D601F" w:rsidP="00650E89">
            <w:pPr>
              <w:bidi w:val="0"/>
              <w:spacing w:after="0" w:line="240" w:lineRule="auto"/>
              <w:jc w:val="both"/>
              <w:rPr>
                <w:rFonts w:ascii="Arial Narrow" w:hAnsi="Arial Narrow"/>
                <w:sz w:val="20"/>
                <w:szCs w:val="20"/>
                <w:lang w:eastAsia="en-US"/>
              </w:rPr>
            </w:pPr>
          </w:p>
          <w:p w:rsidR="00F023F7" w:rsidP="00650E89">
            <w:pPr>
              <w:bidi w:val="0"/>
              <w:spacing w:after="0" w:line="240" w:lineRule="auto"/>
              <w:jc w:val="both"/>
              <w:rPr>
                <w:rFonts w:ascii="Arial Narrow" w:hAnsi="Arial Narrow"/>
                <w:sz w:val="20"/>
                <w:szCs w:val="20"/>
                <w:lang w:eastAsia="en-US"/>
              </w:rPr>
            </w:pPr>
          </w:p>
          <w:p w:rsidR="00F023F7" w:rsidRPr="00766D45" w:rsidP="00650E89">
            <w:pPr>
              <w:bidi w:val="0"/>
              <w:spacing w:after="0" w:line="240" w:lineRule="auto"/>
              <w:jc w:val="both"/>
              <w:rPr>
                <w:rFonts w:ascii="Arial Narrow" w:hAnsi="Arial Narrow"/>
                <w:sz w:val="20"/>
                <w:szCs w:val="20"/>
                <w:lang w:eastAsia="en-US"/>
              </w:rPr>
            </w:pPr>
          </w:p>
          <w:p w:rsidR="001D601F"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pri výkone doplňujúceho dohľadu podľa § 126</w:t>
            </w:r>
          </w:p>
          <w:p w:rsidR="001D601F" w:rsidRPr="00766D45" w:rsidP="00650E8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 sleduje štruktúru finančného konglomerátu, jeho organizáciu a sleduje funkčnosť systému riadenia rizík a funkčnosť systému vnútornej kontroly podľa § 133,</w:t>
            </w:r>
          </w:p>
          <w:p w:rsidR="001D601F"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9a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ODDIEL 3</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OPATRENIA NA UĽAHČENIE DOPLNKOVÉHO DOHĽADU A PRÁVOMOCI SPOLOČNÉHO VÝBORU</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Úloha Spoločného výboru</w:t>
            </w:r>
          </w:p>
          <w:p w:rsidR="0050792F" w:rsidRPr="00766D45" w:rsidP="00F023F7">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Spoločný výbor v súlade s článkom 56 nariadenia (EÚ) č. 1093/2010, nariadenia (EÚ) č. 1094/2010 a nariadenia (EÚ) č. 1095/2010 zabezpečuje súdržný medziodvetvový a cezhraničný dohľad a súlad s právnymi predpismi Únie.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BD1550">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AD2C9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rsidP="00DA6D41">
            <w:pPr>
              <w:bidi w:val="0"/>
              <w:spacing w:after="0" w:line="240" w:lineRule="auto"/>
              <w:jc w:val="center"/>
              <w:rPr>
                <w:rFonts w:ascii="Arial Narrow" w:hAnsi="Arial Narrow"/>
                <w:sz w:val="20"/>
                <w:szCs w:val="20"/>
              </w:rPr>
            </w:pPr>
            <w:r w:rsidRPr="00766D45" w:rsidR="00DA6D41">
              <w:rPr>
                <w:rFonts w:ascii="Arial Narrow" w:hAnsi="Arial Narrow"/>
                <w:sz w:val="20"/>
                <w:szCs w:val="20"/>
              </w:rPr>
              <w:t>čl.9b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Stresové testovanie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Členské štáty môžu požadovať od koordinátora, aby zabezpečoval primerané a pravidelné stresové testovanie finančných konglomerátov. Môžu požiadať relevantné príslušné orgány, aby v plnej miere spolupracovali s koordinátorom.</w:t>
            </w:r>
          </w:p>
          <w:p w:rsidR="0050792F" w:rsidRPr="00766D45" w:rsidP="00F023F7">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2.  Na účel celoúniových stresových testov môžu európske orgány dohľadu prostredníctvom spoločného výboru a v spolupráci s Európskym výborom pre systémové riziká zriadeným nariadením Európskeho parlamentu a Rady (EÚ) č. 1092/2010 z 24. novembra 2010 o makroprudenciálnom dohľade Európskej únie nad finančným systémom a o zriadení Európskeho výboru pre systémové riziká ( </w:t>
            </w:r>
            <w:r w:rsidRPr="00766D45" w:rsidR="00DA6D41">
              <w:rPr>
                <w:rFonts w:ascii="Arial Narrow" w:hAnsi="Arial Narrow"/>
                <w:color w:val="000000"/>
                <w:sz w:val="20"/>
                <w:szCs w:val="20"/>
                <w:vertAlign w:val="superscript"/>
              </w:rPr>
              <w:t>27</w:t>
            </w:r>
            <w:r w:rsidRPr="00766D45" w:rsidR="00DA6D41">
              <w:rPr>
                <w:rFonts w:ascii="Arial Narrow" w:hAnsi="Arial Narrow"/>
                <w:color w:val="000000"/>
                <w:sz w:val="20"/>
                <w:szCs w:val="20"/>
              </w:rPr>
              <w:t> ) vypracovať v súlade s nariadením (EÚ) č. 1093/2010, nariadením (EÚ) č. 1094/2010 a nariadením (EÚ) č. 1095/2010 doplnkové parametre, v ktorých budú zachytené špecifické riziká spojené s finančnými konglomerátmi. Koordinátor oznámi výsledky stresových testov spoločnému výboru.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023F7">
            <w:pPr>
              <w:bidi w:val="0"/>
              <w:spacing w:after="0" w:line="240" w:lineRule="auto"/>
              <w:jc w:val="center"/>
              <w:rPr>
                <w:rFonts w:ascii="Arial Narrow" w:hAnsi="Arial Narrow"/>
                <w:sz w:val="20"/>
                <w:szCs w:val="20"/>
              </w:rPr>
            </w:pPr>
          </w:p>
          <w:p w:rsidR="0050792F" w:rsidRPr="00766D45">
            <w:pPr>
              <w:bidi w:val="0"/>
              <w:spacing w:after="0" w:line="240" w:lineRule="auto"/>
              <w:jc w:val="center"/>
              <w:rPr>
                <w:rFonts w:ascii="Arial Narrow" w:hAnsi="Arial Narrow"/>
                <w:sz w:val="20"/>
                <w:szCs w:val="20"/>
              </w:rPr>
            </w:pPr>
            <w:r w:rsidRPr="00766D45" w:rsidR="00BD1550">
              <w:rPr>
                <w:rFonts w:ascii="Arial Narrow" w:hAnsi="Arial Narrow"/>
                <w:sz w:val="20"/>
                <w:szCs w:val="20"/>
              </w:rPr>
              <w:t>D</w:t>
            </w:r>
          </w:p>
          <w:p w:rsidR="00BD1550" w:rsidRPr="00766D45">
            <w:pPr>
              <w:bidi w:val="0"/>
              <w:spacing w:after="0" w:line="240" w:lineRule="auto"/>
              <w:jc w:val="center"/>
              <w:rPr>
                <w:rFonts w:ascii="Arial Narrow" w:hAnsi="Arial Narrow"/>
                <w:sz w:val="20"/>
                <w:szCs w:val="20"/>
              </w:rPr>
            </w:pPr>
          </w:p>
          <w:p w:rsidR="00BD1550" w:rsidRPr="00766D45">
            <w:pPr>
              <w:bidi w:val="0"/>
              <w:spacing w:after="0" w:line="240" w:lineRule="auto"/>
              <w:jc w:val="center"/>
              <w:rPr>
                <w:rFonts w:ascii="Arial Narrow" w:hAnsi="Arial Narrow"/>
                <w:sz w:val="20"/>
                <w:szCs w:val="20"/>
              </w:rPr>
            </w:pPr>
          </w:p>
          <w:p w:rsidR="00BD1550" w:rsidRPr="00766D45">
            <w:pPr>
              <w:bidi w:val="0"/>
              <w:spacing w:after="0" w:line="240" w:lineRule="auto"/>
              <w:jc w:val="center"/>
              <w:rPr>
                <w:rFonts w:ascii="Arial Narrow" w:hAnsi="Arial Narrow"/>
                <w:sz w:val="20"/>
                <w:szCs w:val="20"/>
              </w:rPr>
            </w:pPr>
            <w:r w:rsidRPr="00766D45">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00F023F7">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Príslušný orgán zodpovedný za vykonávanie doplnkového dohľadu (koordinátor)</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Na zabezpečenie riadneho doplnkového dohľadu nad regulovanými subjektmi vo finančnom konglomeráte sa vymenuje jediný koordinátor zodpovedný za koordináciu a vykonávanie doplnkového dohľadu spomedzi príslušných orgánov dotknutých členských štátov vrátane toho členského štátu, v ktorom sa nachádza sídlo zmiešanej finančnej holdingovej spoločnosti. Totožnosť koordinátora sa uverejní na internetovej stránke Spoločného výboru.</w:t>
            </w:r>
          </w:p>
          <w:p w:rsidR="00BD1550"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Toto vymenovanie sa zakladá na týchto kritériách:</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ak sa na vrchole finančného konglomerátu nachádza regulovaný subjekt, úlohu koordinátora vykonáva príslušný orgán, ktorý udelil povolenie danému regulovanému subjektu podľa príslušných sektorových predpisov;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ak sa na vrchole finančného konglomerátu nenachádza regulovaný subjekt, úlohu koordinátora vykonáva príslušný orgán určený na základe týchto princípov: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i) ak materským podnikom regulovaného subjektu je zmiešaná finančná holdingová spoločnosť, úlohu koordinátora vykonáva príslušný orgán, ktorý udelil povolenie danému regulovanému subjektu podľa príslušných sektorových predpisov;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ii) ak je materským podnikom aspoň dvoch regulovaných subjektov so sídlom v Únii tá istá zmiešaná finančná holdingová spoločnosť a jeden z týchto subjektov dostal povolenie v členskom štáte, v ktorom má sídlo zmiešaná finančná holdingová spoločnosť, úlohu koordinátora vykonáva príslušný orgán regulovaného subjektu schváleného v tomto členskom štáte.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viaceré regulované subjekty, aktívne v rôznych finančných sektoroch, majú povolenie v členskom štáte, v ktorom má sídlo zmiešaná finančná holdingová spoločnosť, úlohu koordinátora vykonáva príslušný orgán regulovaného subjektu, ktorý je aktívny v najdôležitejšom finančnom sektore.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je na vrchole finančného konglomerátu viac ako jedna zmiešaná finančná holdingová spoločnosť so sídlom v rôznych členských štátoch a v každom z týchto štátov sa nachádza regulovaný subjekt, úlohu koordinátora vykonáva príslušný orgán regulovaného subjektu s najvyššou bilančnou sumou, ak sa tieto subjekty nachádzajú v tom istom finančnom sektore, alebo príslušný orgán regulovaného subjektu v najdôležitejšom finančnom sektore;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iii) ak je materským podnikom aspoň dvoch regulovaných subjektov so sídlom v Únii tá istá zmiešaná finančná holdingová spoločnosť a žiaden z týchto subjektov nedostal povolenie v členskom štáte, v ktorom má sídlo zmiešaná finančná holdingová spoločnosť, úlohu koordinátora vykonáva príslušný orgán, ktorý udelil povolenie regulovanému subjektu s najvyššou bilančnou sumou v najdôležitejšom finančnom sektore;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iv) ak je finančný konglomerát skupinou bez materského podniku na vrchole, alebo v akomkoľvek inom prípade, úlohu koordinátora vykonáva príslušný orgán, ktorý udelil povolenie regulovanému subjektu s najvyššou bilančnou sumou v najdôležitejšom finančnom sektore.</w:t>
            </w:r>
          </w:p>
          <w:p w:rsidR="00841F48" w:rsidRPr="00766D45" w:rsidP="00DA6D41">
            <w:pPr>
              <w:bidi w:val="0"/>
              <w:adjustRightInd w:val="0"/>
              <w:spacing w:after="0" w:line="240" w:lineRule="auto"/>
              <w:rPr>
                <w:rFonts w:ascii="Arial Narrow" w:hAnsi="Arial Narrow"/>
                <w:color w:val="000000"/>
                <w:sz w:val="20"/>
                <w:szCs w:val="20"/>
              </w:rPr>
            </w:pPr>
          </w:p>
          <w:p w:rsidR="00841F48" w:rsidRPr="00766D45" w:rsidP="00DA6D41">
            <w:pPr>
              <w:bidi w:val="0"/>
              <w:adjustRightInd w:val="0"/>
              <w:spacing w:after="0" w:line="240" w:lineRule="auto"/>
              <w:rPr>
                <w:rFonts w:ascii="Arial Narrow" w:hAnsi="Arial Narrow"/>
                <w:color w:val="000000"/>
                <w:sz w:val="20"/>
                <w:szCs w:val="20"/>
              </w:rPr>
            </w:pPr>
          </w:p>
          <w:p w:rsidR="00841F48" w:rsidRPr="00766D45" w:rsidP="00DA6D41">
            <w:pPr>
              <w:bidi w:val="0"/>
              <w:adjustRightInd w:val="0"/>
              <w:spacing w:after="0" w:line="240" w:lineRule="auto"/>
              <w:rPr>
                <w:rFonts w:ascii="Arial Narrow" w:hAnsi="Arial Narrow"/>
                <w:color w:val="000000"/>
                <w:sz w:val="20"/>
                <w:szCs w:val="20"/>
              </w:rPr>
            </w:pPr>
          </w:p>
          <w:p w:rsidR="00841F48" w:rsidRPr="00766D45" w:rsidP="00DA6D41">
            <w:pPr>
              <w:bidi w:val="0"/>
              <w:adjustRightInd w:val="0"/>
              <w:spacing w:after="0" w:line="240" w:lineRule="auto"/>
              <w:rPr>
                <w:rFonts w:ascii="Arial Narrow" w:hAnsi="Arial Narrow"/>
                <w:color w:val="000000"/>
                <w:sz w:val="20"/>
                <w:szCs w:val="20"/>
              </w:rPr>
            </w:pPr>
          </w:p>
          <w:p w:rsidR="00841F48"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V osobitných prípadoch sa príslušné orgány môžu na základe spoločnej dohody vzdať kritérií uvedených v odseku 2, ak by ich uplatňovanie nebolo vhodné so zreteľom na štruktúru konglomerátu a relatívnu dôležitosť jeho činností v rôznych štátoch, a môžu vymenovať za koordinátora iný príslušný orgán. Príslušné orgány v týchto prípadoch pred prijatím rozhodnutia poskytnú konglomerátu príležitosť vyjadriť názor na toto rozhodnutie.</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BD1550">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BD1550">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BD1550">
              <w:rPr>
                <w:rFonts w:ascii="Arial Narrow" w:hAnsi="Arial Narrow"/>
              </w:rPr>
              <w:t>§ 127</w:t>
            </w:r>
          </w:p>
          <w:p w:rsidR="00BD1550" w:rsidRPr="00766D45">
            <w:pPr>
              <w:pStyle w:val="Normlny"/>
              <w:bidi w:val="0"/>
              <w:spacing w:after="0" w:line="240" w:lineRule="auto"/>
              <w:jc w:val="center"/>
              <w:rPr>
                <w:rFonts w:ascii="Arial Narrow" w:hAnsi="Arial Narrow"/>
              </w:rPr>
            </w:pPr>
            <w:r w:rsidRPr="00766D45">
              <w:rPr>
                <w:rFonts w:ascii="Arial Narrow" w:hAnsi="Arial Narrow"/>
              </w:rPr>
              <w:t>ods. 5</w:t>
            </w: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781726"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r w:rsidRPr="00766D45">
              <w:rPr>
                <w:rFonts w:ascii="Arial Narrow" w:hAnsi="Arial Narrow"/>
              </w:rPr>
              <w:t>§ 126</w:t>
            </w:r>
          </w:p>
          <w:p w:rsidR="00841F48" w:rsidRPr="00766D45">
            <w:pPr>
              <w:pStyle w:val="Normlny"/>
              <w:bidi w:val="0"/>
              <w:spacing w:after="0" w:line="240" w:lineRule="auto"/>
              <w:jc w:val="center"/>
              <w:rPr>
                <w:rFonts w:ascii="Arial Narrow" w:hAnsi="Arial Narrow"/>
              </w:rPr>
            </w:pPr>
            <w:r w:rsidRPr="00766D45">
              <w:rPr>
                <w:rFonts w:ascii="Arial Narrow" w:hAnsi="Arial Narrow"/>
              </w:rPr>
              <w:t>ods. 1</w:t>
            </w: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p>
          <w:p w:rsidR="00841F48" w:rsidRPr="00766D45">
            <w:pPr>
              <w:pStyle w:val="Normlny"/>
              <w:bidi w:val="0"/>
              <w:spacing w:after="0" w:line="240" w:lineRule="auto"/>
              <w:jc w:val="center"/>
              <w:rPr>
                <w:rFonts w:ascii="Arial Narrow" w:hAnsi="Arial Narrow"/>
              </w:rPr>
            </w:pPr>
            <w:r w:rsidRPr="00766D45">
              <w:rPr>
                <w:rFonts w:ascii="Arial Narrow" w:hAnsi="Arial Narrow"/>
              </w:rPr>
              <w:t>ods. 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zverejňuje na svojom webovom sídle odkaz na zoznam finančných konglomerátov zverejnený na webovom sídle Spoločného výboru európskych orgánov dohľadu zriadeného podľa osobitného predpisu.</w:t>
            </w:r>
            <w:r w:rsidR="006A601A">
              <w:rPr>
                <w:rFonts w:ascii="Arial Narrow" w:hAnsi="Arial Narrow"/>
                <w:sz w:val="20"/>
                <w:szCs w:val="20"/>
                <w:vertAlign w:val="superscript"/>
                <w:lang w:eastAsia="en-US"/>
              </w:rPr>
              <w:t>63</w:t>
            </w:r>
            <w:r w:rsidRPr="00766D45">
              <w:rPr>
                <w:rFonts w:ascii="Arial Narrow" w:hAnsi="Arial Narrow"/>
                <w:sz w:val="20"/>
                <w:szCs w:val="20"/>
                <w:vertAlign w:val="superscript"/>
                <w:lang w:eastAsia="en-US"/>
              </w:rPr>
              <w:t>)</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w:t>
            </w:r>
          </w:p>
          <w:p w:rsidR="00BD1550" w:rsidRPr="00766D45" w:rsidP="00C37021">
            <w:pPr>
              <w:bidi w:val="0"/>
              <w:spacing w:after="0" w:line="240" w:lineRule="auto"/>
              <w:jc w:val="both"/>
              <w:rPr>
                <w:rFonts w:ascii="Arial Narrow" w:hAnsi="Arial Narrow"/>
                <w:sz w:val="20"/>
                <w:szCs w:val="20"/>
                <w:lang w:eastAsia="en-US"/>
              </w:rPr>
            </w:pPr>
          </w:p>
          <w:p w:rsidR="00F023F7" w:rsidP="00C37021">
            <w:pPr>
              <w:bidi w:val="0"/>
              <w:spacing w:after="0" w:line="240" w:lineRule="auto"/>
              <w:jc w:val="both"/>
              <w:rPr>
                <w:rFonts w:ascii="Arial Narrow" w:hAnsi="Arial Narrow"/>
                <w:sz w:val="20"/>
                <w:szCs w:val="20"/>
                <w:lang w:eastAsia="en-US"/>
              </w:rPr>
            </w:pPr>
          </w:p>
          <w:p w:rsidR="00F023F7" w:rsidP="00C37021">
            <w:pPr>
              <w:bidi w:val="0"/>
              <w:spacing w:after="0" w:line="240" w:lineRule="auto"/>
              <w:jc w:val="both"/>
              <w:rPr>
                <w:rFonts w:ascii="Arial Narrow" w:hAnsi="Arial Narrow"/>
                <w:sz w:val="20"/>
                <w:szCs w:val="20"/>
                <w:lang w:eastAsia="en-US"/>
              </w:rPr>
            </w:pP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vykonáva doplňujúci dohľad, ak</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finančný konglomerát je ovládaný poisťovňou alebo zaisťovňou,</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finančný konglomerát je ovládaný zmiešanou finančnou holdingovou spoločnosťou, ktorá je materskou spoločnosťou poisťovne alebo zaisťovne a finančný konglomerát netvoria ďalšie regulované osoby,</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c) materskou spoločnosťou poisťovne alebo zaisťovne je zmiešaná finančná holdingová spoločnosť a finančný konglomerát tvoria aspoň dve regulované osoby so sídlom v inom členskom štáte, pričom najvýznamnejším finančným sektorom finančného konglomerátu je sektor poisťovníctva,</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e) 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w:t>
            </w:r>
          </w:p>
          <w:p w:rsidR="00BD1550"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w:t>
            </w:r>
          </w:p>
          <w:p w:rsidR="00BD1550" w:rsidRPr="00766D45" w:rsidP="00C37021">
            <w:pPr>
              <w:bidi w:val="0"/>
              <w:spacing w:after="0" w:line="240" w:lineRule="auto"/>
              <w:jc w:val="both"/>
              <w:rPr>
                <w:rFonts w:ascii="Arial Narrow" w:hAnsi="Arial Narrow"/>
                <w:b/>
                <w:sz w:val="20"/>
                <w:szCs w:val="20"/>
                <w:lang w:eastAsia="en-US"/>
              </w:rPr>
            </w:pPr>
          </w:p>
          <w:p w:rsidR="0050792F" w:rsidRPr="00766D45" w:rsidP="009E2068">
            <w:pPr>
              <w:bidi w:val="0"/>
              <w:spacing w:after="0" w:line="240" w:lineRule="auto"/>
              <w:jc w:val="both"/>
              <w:rPr>
                <w:rFonts w:ascii="Arial Narrow" w:hAnsi="Arial Narrow"/>
                <w:sz w:val="20"/>
                <w:szCs w:val="20"/>
                <w:lang w:eastAsia="en-US"/>
              </w:rPr>
            </w:pPr>
            <w:r w:rsidRPr="00766D45" w:rsidR="00841F48">
              <w:rPr>
                <w:rFonts w:ascii="Arial Narrow" w:hAnsi="Arial Narrow"/>
                <w:sz w:val="20"/>
                <w:szCs w:val="20"/>
                <w:lang w:eastAsia="en-US"/>
              </w:rPr>
              <w:t>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iného členského štátu, ak je to vhodné z hľadiska plnenia cieľov doplňujúceho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Úlohy koordinátora</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Medzi úlohy, ktoré má koordinátor vykonávať v oblasti doplnkového dohľadu, patrí:</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koordinácia zberu a rozširovania relevantných alebo dôležitých informácií za normálnej činnosti a v kritických situáciách vrátane rozširovania informácií, ktoré sú dôležité na úlohu príslušného orgánu v oblasti dohľadu podľa sektorových predpisov;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prehľad o finančnej situácii a hodnotenie finančnej situácie finančného konglomerátu na potreby dohľadu;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hodnotenie dodržiavania pravidiel o kapitálovej primeranosti, koncentrácii rizík a vnútroskupinových transakciách ustanovených v článkoch 6, 7 a 8;</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 hodnotenie štruktúry finančného konglomerátu, jeho organizácie a systému vnútornej kontroly, uvedeného v článku 9;</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e) plánovanie a koordinácia činností dohľadu za normálnej činnosti a v kritických situáciách v spolupráci so dotknutými príslušnými orgánmi;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f) ostatné úlohy, opatrenia a rozhodnutia pridelené koordinátorovi podľa tejto smernice alebo odvodené z uplatňovania tejto smernice.</w:t>
            </w:r>
          </w:p>
          <w:p w:rsidR="008C32A3" w:rsidRPr="00766D45" w:rsidP="00DA6D41">
            <w:pPr>
              <w:bidi w:val="0"/>
              <w:adjustRightInd w:val="0"/>
              <w:spacing w:after="0" w:line="240" w:lineRule="auto"/>
              <w:rPr>
                <w:rFonts w:ascii="Arial Narrow" w:hAnsi="Arial Narrow"/>
                <w:color w:val="000000"/>
                <w:sz w:val="20"/>
                <w:szCs w:val="20"/>
              </w:rPr>
            </w:pPr>
          </w:p>
          <w:p w:rsidR="008C32A3" w:rsidRPr="00766D45" w:rsidP="00DA6D41">
            <w:pPr>
              <w:bidi w:val="0"/>
              <w:adjustRightInd w:val="0"/>
              <w:spacing w:after="0" w:line="240" w:lineRule="auto"/>
              <w:rPr>
                <w:rFonts w:ascii="Arial Narrow" w:hAnsi="Arial Narrow"/>
                <w:color w:val="000000"/>
                <w:sz w:val="20"/>
                <w:szCs w:val="20"/>
              </w:rPr>
            </w:pPr>
          </w:p>
          <w:p w:rsidR="008C32A3" w:rsidRPr="00766D45" w:rsidP="00DA6D41">
            <w:pPr>
              <w:bidi w:val="0"/>
              <w:adjustRightInd w:val="0"/>
              <w:spacing w:after="0" w:line="240" w:lineRule="auto"/>
              <w:rPr>
                <w:rFonts w:ascii="Arial Narrow" w:hAnsi="Arial Narrow"/>
                <w:color w:val="000000"/>
                <w:sz w:val="20"/>
                <w:szCs w:val="20"/>
              </w:rPr>
            </w:pPr>
          </w:p>
          <w:p w:rsidR="008C32A3" w:rsidP="00DA6D41">
            <w:pPr>
              <w:bidi w:val="0"/>
              <w:adjustRightInd w:val="0"/>
              <w:spacing w:after="0" w:line="240" w:lineRule="auto"/>
              <w:rPr>
                <w:rFonts w:ascii="Arial Narrow" w:hAnsi="Arial Narrow"/>
                <w:color w:val="000000"/>
                <w:sz w:val="20"/>
                <w:szCs w:val="20"/>
              </w:rPr>
            </w:pPr>
          </w:p>
          <w:p w:rsidR="009F27A2" w:rsidP="00DA6D41">
            <w:pPr>
              <w:bidi w:val="0"/>
              <w:adjustRightInd w:val="0"/>
              <w:spacing w:after="0" w:line="240" w:lineRule="auto"/>
              <w:rPr>
                <w:rFonts w:ascii="Arial Narrow" w:hAnsi="Arial Narrow"/>
                <w:color w:val="000000"/>
                <w:sz w:val="20"/>
                <w:szCs w:val="20"/>
              </w:rPr>
            </w:pPr>
          </w:p>
          <w:p w:rsidR="008C32A3"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Koordinátor a ostatné príslušné orgány a v prípade potreby ostatné dotknuté príslušné orgány musia mať zavedené mechanizmy koordinácie na uľahčenie a vytvorenie doplnkového dohľadu na širokom právnom základe. Mechanizmy koordinácie môžu poveriť koordinátora dodatočnými úlohami a môžu špecifikovať postupy procesu rozhodovania medzi príslušnými orgánmi, ako je uvedené v článkoch 3 a 4, v článku 5 ods. 4, článku 6, článku 12 ods. 2 a článkoch 16 a 18, ako aj postupy spolupráce s ostatnými príslušnými orgánmi.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V súlade s článkom 8 a postupom stanoveným v článku 56 nariadenia (EÚ) č. 1093/2010, nariadenia (EÚ) č. 1094/2010 a nariadenia (EÚ) č. 1095/2010 vypracujú ESA prostredníctvom Spoločného výboru usmernenia na zbližovanie postupov dohľadu so zreteľom na konzistentnosť mechanizmov koordinácie dohľadu v súlade s článkom 131a smernice 2006/48/ES a článkom 248 ods. 4 smernice 2009/138/ES.</w:t>
            </w:r>
          </w:p>
          <w:p w:rsidR="008C32A3"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Keď koordinátor potrebuje informácie, ktoré už boli poskytnuté inému príslušnému orgánu v súlade so sektorovými predpismi, musí kontaktovať tento orgán vždy, keď to je možné, aby zabránil duplicitnému spravodajstvu pre rôzne orgány zaangažované v dohľade.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Bez toho, aby bola dotknutá možnosť delegovať špecifické právomoci a povinnosti dohľadu, ktorá sa ustanovuje v legislatívnych aktoch Únie, prítomnosť koordinátora povereného špecifickými úlohami týkajúcimi sa doplnkového dohľadu nad regulovanými subjektmi vo finančnom konglomeráte nemá vplyv na úlohy a povinnosti príslušných orgánov, ktoré sa ustanovujú v sektorových predpisoch.</w:t>
            </w:r>
          </w:p>
          <w:p w:rsidR="003605ED"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Spolupráca požadovaná v rámci tohto oddielu, vykonávanie úloh uvedených v odsekoch 1, 2 a 3 tohto článku a v článku 12, ako aj primeraná koordinácia a spolupráca s relevantnými orgánmi dohľadu tretích krajín – vzhľadom na požiadavky dôvernosti a právne predpisy Únie – sa budú uskutočňovať prostredníctvom kolégií zriadených podľa článku 131a smernice 2006/48/ES alebo článku 248 ods. 2 smernice 2009/138/ES.</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Dohody o koordinácii uvedené v odseku 1 druhom pododseku sa odrazia oddelene v existujúcich písomných dohodách o koordinácii podľa článku 131 smernice 2006/48/ES alebo článku 248 smernice 2009/138/ES. Koordinátor ako predseda kolégia zriadeného podľa článku 131a smernice 2006/48/ES alebo článku 248 ods. 2 smernice 2009/138/ES rozhodne, ktoré ostatné príslušné orgány sa zúčastňujú na zasadnutí alebo akejkoľvek inej činnosti tohto kolégia.</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8C32A3">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8C32A3">
              <w:rPr>
                <w:rFonts w:ascii="Arial Narrow" w:hAnsi="Arial Narrow"/>
                <w:sz w:val="20"/>
                <w:szCs w:val="20"/>
              </w:rPr>
              <w:t>Návrh</w:t>
            </w:r>
          </w:p>
          <w:p w:rsidR="008C32A3"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8C32A3">
              <w:rPr>
                <w:rFonts w:ascii="Arial Narrow" w:hAnsi="Arial Narrow"/>
              </w:rPr>
              <w:t>§ 134</w:t>
            </w:r>
          </w:p>
          <w:p w:rsidR="008C32A3" w:rsidRPr="00766D45">
            <w:pPr>
              <w:pStyle w:val="Normlny"/>
              <w:bidi w:val="0"/>
              <w:spacing w:after="0" w:line="240" w:lineRule="auto"/>
              <w:jc w:val="center"/>
              <w:rPr>
                <w:rFonts w:ascii="Arial Narrow" w:hAnsi="Arial Narrow"/>
              </w:rPr>
            </w:pPr>
            <w:r w:rsidRPr="00766D45">
              <w:rPr>
                <w:rFonts w:ascii="Arial Narrow" w:hAnsi="Arial Narrow"/>
              </w:rPr>
              <w:t>ods. 1</w:t>
            </w: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pPr>
              <w:pStyle w:val="Normlny"/>
              <w:bidi w:val="0"/>
              <w:spacing w:after="0" w:line="240" w:lineRule="auto"/>
              <w:jc w:val="center"/>
              <w:rPr>
                <w:rFonts w:ascii="Arial Narrow" w:hAnsi="Arial Narrow"/>
              </w:rPr>
            </w:pPr>
          </w:p>
          <w:p w:rsidR="009F27A2">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r w:rsidRPr="00766D45">
              <w:rPr>
                <w:rFonts w:ascii="Arial Narrow" w:hAnsi="Arial Narrow"/>
              </w:rPr>
              <w:t>ods. 2</w:t>
            </w: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p>
          <w:p w:rsidR="008C32A3" w:rsidRPr="00766D45">
            <w:pPr>
              <w:pStyle w:val="Normlny"/>
              <w:bidi w:val="0"/>
              <w:spacing w:after="0" w:line="240" w:lineRule="auto"/>
              <w:jc w:val="center"/>
              <w:rPr>
                <w:rFonts w:ascii="Arial Narrow" w:hAnsi="Arial Narrow"/>
              </w:rPr>
            </w:pPr>
            <w:r w:rsidRPr="00766D45">
              <w:rPr>
                <w:rFonts w:ascii="Arial Narrow" w:hAnsi="Arial Narrow"/>
              </w:rPr>
              <w:t>ods. 3</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 110</w:t>
            </w:r>
          </w:p>
          <w:p w:rsidR="003605ED" w:rsidRPr="00766D45">
            <w:pPr>
              <w:pStyle w:val="Normlny"/>
              <w:bidi w:val="0"/>
              <w:spacing w:after="0" w:line="240" w:lineRule="auto"/>
              <w:jc w:val="center"/>
              <w:rPr>
                <w:rFonts w:ascii="Arial Narrow" w:hAnsi="Arial Narrow"/>
              </w:rPr>
            </w:pPr>
            <w:r w:rsidRPr="00766D45">
              <w:rPr>
                <w:rFonts w:ascii="Arial Narrow" w:hAnsi="Arial Narrow"/>
              </w:rPr>
              <w:t>ods. 1</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685EE4">
            <w:pPr>
              <w:pStyle w:val="Normlny"/>
              <w:bidi w:val="0"/>
              <w:spacing w:after="0" w:line="240" w:lineRule="auto"/>
              <w:jc w:val="center"/>
              <w:rPr>
                <w:rFonts w:ascii="Arial Narrow" w:hAnsi="Arial Narrow"/>
              </w:rPr>
            </w:pPr>
          </w:p>
          <w:p w:rsidR="00685EE4">
            <w:pPr>
              <w:pStyle w:val="Normlny"/>
              <w:bidi w:val="0"/>
              <w:spacing w:after="0" w:line="240" w:lineRule="auto"/>
              <w:jc w:val="center"/>
              <w:rPr>
                <w:rFonts w:ascii="Arial Narrow" w:hAnsi="Arial Narrow"/>
              </w:rPr>
            </w:pPr>
          </w:p>
          <w:p w:rsidR="00685EE4">
            <w:pPr>
              <w:pStyle w:val="Normlny"/>
              <w:bidi w:val="0"/>
              <w:spacing w:after="0" w:line="240" w:lineRule="auto"/>
              <w:jc w:val="center"/>
              <w:rPr>
                <w:rFonts w:ascii="Arial Narrow" w:hAnsi="Arial Narrow"/>
              </w:rPr>
            </w:pPr>
          </w:p>
          <w:p w:rsidR="00685EE4">
            <w:pPr>
              <w:pStyle w:val="Normlny"/>
              <w:bidi w:val="0"/>
              <w:spacing w:after="0" w:line="240" w:lineRule="auto"/>
              <w:jc w:val="center"/>
              <w:rPr>
                <w:rFonts w:ascii="Arial Narrow" w:hAnsi="Arial Narrow"/>
              </w:rPr>
            </w:pPr>
          </w:p>
          <w:p w:rsidR="00685EE4">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2</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156C5C">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3</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4</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5</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6</w:t>
            </w: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p>
          <w:p w:rsidR="003605ED" w:rsidRPr="00766D45">
            <w:pPr>
              <w:pStyle w:val="Normlny"/>
              <w:bidi w:val="0"/>
              <w:spacing w:after="0" w:line="240" w:lineRule="auto"/>
              <w:jc w:val="center"/>
              <w:rPr>
                <w:rFonts w:ascii="Arial Narrow" w:hAnsi="Arial Narrow"/>
              </w:rPr>
            </w:pPr>
            <w:r w:rsidRPr="00766D45">
              <w:rPr>
                <w:rFonts w:ascii="Arial Narrow" w:hAnsi="Arial Narrow"/>
              </w:rPr>
              <w:t>ods. 7</w:t>
            </w:r>
          </w:p>
          <w:p w:rsidR="003605ED" w:rsidRPr="00766D45" w:rsidP="003605ED">
            <w:pPr>
              <w:pStyle w:val="Normlny"/>
              <w:bidi w:val="0"/>
              <w:spacing w:after="0" w:line="240" w:lineRule="auto"/>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pri výkone doplňujúceho dohľadu podľa § 126</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b) zhromažďuje informácie potrebné na zhodnotenie finančnej situácie finančného konglomerátu na účely výkonu doplňujúceho dohľadu,</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c) sleduje dodržiavanie ustanovení tohto zákona o dostatočnej výške vlastných zdrojov, koncentráciách rizík finančného konglomerátu a o vnútroskupinových obchodoch,</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d) sleduje štruktúru finančného konglomerátu, jeho organizáciu a sleduje funkčnosť systému riadenia rizík a funkčnosť systému vnútornej kontroly podľa § 133,</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e) plánuje a koordinuje výkon doplňujúceho dohľadu za situácie v spolupráci s príslušnými orgánmi dohľadu iných štátov, ktoré zodpovedajú za dohľad nad regulovanými osobami tvoriacimi súčasť finančného konglomerátu,</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f) plní ďalšie úlohy potrebné na výkon doplňujúceho dohľadu.</w:t>
            </w:r>
          </w:p>
          <w:p w:rsidR="008C32A3" w:rsidRPr="00766D45" w:rsidP="00C37021">
            <w:pPr>
              <w:bidi w:val="0"/>
              <w:spacing w:after="0" w:line="240" w:lineRule="auto"/>
              <w:jc w:val="both"/>
              <w:rPr>
                <w:rFonts w:ascii="Arial Narrow" w:hAnsi="Arial Narrow"/>
                <w:sz w:val="20"/>
                <w:szCs w:val="20"/>
                <w:lang w:eastAsia="en-US"/>
              </w:rPr>
            </w:pP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127, 128, § 129 ods. 3 a 5, § 130, § 135 ods. 2 a § 140.</w:t>
            </w: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w:t>
              <w:tab/>
            </w:r>
          </w:p>
          <w:p w:rsidR="008C32A3" w:rsidRPr="00766D45" w:rsidP="00C37021">
            <w:pPr>
              <w:bidi w:val="0"/>
              <w:spacing w:after="0" w:line="240" w:lineRule="auto"/>
              <w:jc w:val="both"/>
              <w:rPr>
                <w:rFonts w:ascii="Arial Narrow" w:hAnsi="Arial Narrow"/>
                <w:sz w:val="20"/>
                <w:szCs w:val="20"/>
                <w:lang w:eastAsia="en-US"/>
              </w:rPr>
            </w:pPr>
          </w:p>
          <w:p w:rsidR="008C32A3" w:rsidRPr="00766D45" w:rsidP="00C37021">
            <w:pPr>
              <w:bidi w:val="0"/>
              <w:spacing w:after="0" w:line="240" w:lineRule="auto"/>
              <w:jc w:val="both"/>
              <w:rPr>
                <w:rFonts w:ascii="Arial Narrow" w:hAnsi="Arial Narrow"/>
                <w:sz w:val="20"/>
                <w:szCs w:val="20"/>
                <w:lang w:eastAsia="en-US"/>
              </w:rPr>
            </w:pPr>
          </w:p>
          <w:p w:rsidR="008C32A3" w:rsidRPr="00766D45" w:rsidP="00C37021">
            <w:pPr>
              <w:bidi w:val="0"/>
              <w:spacing w:after="0" w:line="240" w:lineRule="auto"/>
              <w:jc w:val="both"/>
              <w:rPr>
                <w:rFonts w:ascii="Arial Narrow" w:hAnsi="Arial Narrow"/>
                <w:sz w:val="20"/>
                <w:szCs w:val="20"/>
                <w:lang w:eastAsia="en-US"/>
              </w:rPr>
            </w:pPr>
          </w:p>
          <w:p w:rsidR="008C32A3" w:rsidP="00C37021">
            <w:pPr>
              <w:bidi w:val="0"/>
              <w:spacing w:after="0" w:line="240" w:lineRule="auto"/>
              <w:jc w:val="both"/>
              <w:rPr>
                <w:rFonts w:ascii="Arial Narrow" w:hAnsi="Arial Narrow"/>
                <w:sz w:val="20"/>
                <w:szCs w:val="20"/>
                <w:lang w:eastAsia="en-US"/>
              </w:rPr>
            </w:pPr>
          </w:p>
          <w:p w:rsidR="00313456" w:rsidRPr="00766D45" w:rsidP="00C37021">
            <w:pPr>
              <w:bidi w:val="0"/>
              <w:spacing w:after="0" w:line="240" w:lineRule="auto"/>
              <w:jc w:val="both"/>
              <w:rPr>
                <w:rFonts w:ascii="Arial Narrow" w:hAnsi="Arial Narrow"/>
                <w:sz w:val="20"/>
                <w:szCs w:val="20"/>
                <w:lang w:eastAsia="en-US"/>
              </w:rPr>
            </w:pPr>
          </w:p>
          <w:p w:rsidR="008C32A3" w:rsidRPr="00766D45" w:rsidP="00C37021">
            <w:pPr>
              <w:bidi w:val="0"/>
              <w:spacing w:after="0" w:line="240" w:lineRule="auto"/>
              <w:jc w:val="both"/>
              <w:rPr>
                <w:rFonts w:ascii="Arial Narrow" w:hAnsi="Arial Narrow"/>
                <w:sz w:val="20"/>
                <w:szCs w:val="20"/>
                <w:lang w:eastAsia="en-US"/>
              </w:rPr>
            </w:pPr>
          </w:p>
          <w:p w:rsidR="008C32A3"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130 ods. 2.</w:t>
            </w:r>
          </w:p>
          <w:p w:rsidR="0050792F" w:rsidP="00C37021">
            <w:pPr>
              <w:bidi w:val="0"/>
              <w:spacing w:after="0" w:line="240" w:lineRule="auto"/>
              <w:jc w:val="both"/>
              <w:rPr>
                <w:rFonts w:ascii="Arial Narrow" w:hAnsi="Arial Narrow"/>
                <w:sz w:val="20"/>
                <w:szCs w:val="20"/>
                <w:lang w:eastAsia="en-US"/>
              </w:rPr>
            </w:pPr>
          </w:p>
          <w:p w:rsidR="00156C5C" w:rsidRPr="00766D45" w:rsidP="00C37021">
            <w:pPr>
              <w:bidi w:val="0"/>
              <w:spacing w:after="0" w:line="240" w:lineRule="auto"/>
              <w:jc w:val="both"/>
              <w:rPr>
                <w:rFonts w:ascii="Arial Narrow" w:hAnsi="Arial Narrow"/>
                <w:sz w:val="20"/>
                <w:szCs w:val="20"/>
                <w:lang w:eastAsia="en-US"/>
              </w:rPr>
            </w:pP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 požiadavkami na výkon dohľadu nad skupinou. Ak si orgán dohľadu nad skupinou neplní úlohy uvedené v § 109 ods. 7 ak členovia kolégia orgánov dohľadu nespolupracujú v požadovanom rozsahu, ktorýkoľvek z dotknutých orgánov dohľadu môže túto skutočnosť postúpiť Európskemu orgánu dohľadu (Európsky orgán pre poisťovníctvo a dôchodkové poistenie zamestnancov). </w:t>
            </w:r>
          </w:p>
          <w:p w:rsidR="0050577F" w:rsidP="00C37021">
            <w:pPr>
              <w:bidi w:val="0"/>
              <w:spacing w:after="0" w:line="240" w:lineRule="auto"/>
              <w:jc w:val="both"/>
              <w:rPr>
                <w:rFonts w:ascii="Arial Narrow" w:hAnsi="Arial Narrow"/>
                <w:sz w:val="20"/>
                <w:szCs w:val="20"/>
                <w:lang w:eastAsia="en-US"/>
              </w:rPr>
            </w:pPr>
            <w:r w:rsidRPr="0050577F">
              <w:rPr>
                <w:rFonts w:ascii="Arial Narrow" w:hAnsi="Arial Narrow"/>
                <w:sz w:val="20"/>
                <w:szCs w:val="20"/>
                <w:lang w:eastAsia="en-US"/>
              </w:rPr>
              <w:t>Členmi kolégia orgánov dohľadu sú orgán dohľadu nad skupinou a orgány dohľadov poisťovní, poisťovní z iného členského štátu, zaisťovní alebo zaisťovní z iného členského štátu v skupine a Európsky orgán dohľadu (Európsky orgán pre poisťovníctvo a dôchodkové poistenie zamestnancov).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Vytvorenie a fungovanie kolégia orgánov dohľadu je založené na dohodách o koordinácii, ktoré uzatvára orgán dohľadu nad skupinou a ostatné príslušné orgány dohľadu. </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V prípade rozdielnych názorov na dohody o koordinácii môže každý člen kolégia orgánov dohľadu postúpiť vec Európskemu orgánu dohľadu (Európsky orgán pre poisťovníctvo a dôchodkové poistenie zamestnancov). Orgán dohľadu nad skupinou prijme svoje konečné rozhodnutie v súlade s rozhodnutím Európskeho orgánu dohľadu (Európsky orgán pre poisťovníctvo a dôchodkové poistenie zamestnancov). Orgán dohľadu nad skupinou postúpi rozhodnutie ostatným príslušným orgánom dohľadu. </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V dohodách o koordinácii uvedených v odseku 3 sa stanovia postupy</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rozhodovacieho procesu medzi dotknutými orgánmi dohľadu,</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konzultácií medzi dotknutými orgánmi dohľadu.</w:t>
            </w:r>
          </w:p>
          <w:p w:rsidR="003605E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Dohody o koordinácii môžu poverovať orgán dohľadu nad skupinou, ostatné orgány dohľadu alebo Európsky orgán dohľadu (Európsky orgán pre poisťovníctvo a dôchodkové poistenie zamestnancov) dodatočnými úlohami, aby sa dosiahol účinnejší dohľad nad skupinou a aby neboli nenarušené činnosti členov kolégia orgánov dohľadu.</w:t>
            </w:r>
          </w:p>
          <w:p w:rsidR="003605ED" w:rsidRPr="00766D45" w:rsidP="00156C5C">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Dohody o koordinácii môžu ďalej špecifikovať spoluprácu s inými orgánmi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Spolupráca a výmena informácií medzi príslušnými orgánmi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Príslušné orgány zodpovedné za dohľad nad regulovanými subjektmi vo finančnom konglomeráte a príslušný orgán vymenovaný za koordinátora pre tento finančný konglomerát spolu úzko spolupracujú. Bez toho, aby boli dotknuté ich príslušné povinnosti definované v sektorových predpisoch, tieto orgány, či sú alebo nie sú zriadené v tom istom členskom štáte, sú povinné poskytovať si vzájomne akékoľvek informácie, ktoré sú dôležité alebo relevantné na vykonávanie úloh dohľadu iných orgánov podľa sektorových predpisov a podľa tejto smernice. Príslušné orgány a koordinátor v spojitosti s tým poskytnú na požiadanie všetky relevantné informácie a z vlastnej iniciatívy oznámia všetky dôležité informácie.</w:t>
            </w: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1F78CD"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Táto spolupráca zabezpečí prinajmenšom zber a výmenu informácií v týchto oblastiach:</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identifikácia právnej, riadiacej a organizačnej štruktúry skupiny vrátane všetkých regulovaných subjektov, neregulovaných subjektov, neregulovaných dcérskych spoločností a významných pobočiek patriacich do finančného konglomerátu, držiteľov kvalifikovaných podielov na úrovni hlavného materského podniku, ako aj príslušných orgánov regulovaných subjektov patriacich do skupiny;</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strategické zásady finančného konglomerátu;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finančná situácia finančného konglomerátu, najmä čo sa týka kapitálovej primeranosti, vnútroskupinových transakcií, koncentrácie rizík a ziskovosti;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 hlavní akcionári a manažment finančného konglomerátu;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e) organizácia, riadenie rizík a systémy vnútornej kontroly na úrovni finančného konglomerátu;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f) postupy zberu informácií od subjektov vo finančnom konglomeráte a overovanie týchto informácií;</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g) nepriaznivý vývoj v regulovaných subjektoch alebo v iných subjektoch finančného konglomerátu, ktorý by mohol mať vážny negatívny vplyv na regulované subjekty;</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h) závažné sankcie a mimoriadne opatrenia prijaté príslušnými orgánmi podľa sektorových predpisov alebo podľa tejto smernice.</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1F78CD">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1F78CD">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1F78CD">
              <w:rPr>
                <w:rFonts w:ascii="Arial Narrow" w:hAnsi="Arial Narrow"/>
              </w:rPr>
              <w:t>§ 135 ods. 1</w:t>
            </w: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r w:rsidRPr="00766D45">
              <w:rPr>
                <w:rFonts w:ascii="Arial Narrow" w:hAnsi="Arial Narrow"/>
              </w:rPr>
              <w:t>ods. 2</w:t>
            </w: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pPr>
              <w:pStyle w:val="Normlny"/>
              <w:bidi w:val="0"/>
              <w:spacing w:after="0" w:line="240" w:lineRule="auto"/>
              <w:jc w:val="center"/>
              <w:rPr>
                <w:rFonts w:ascii="Arial Narrow" w:hAnsi="Arial Narrow"/>
              </w:rPr>
            </w:pPr>
          </w:p>
          <w:p w:rsidR="001F78CD" w:rsidRPr="00766D45" w:rsidP="001F78CD">
            <w:pPr>
              <w:pStyle w:val="Normlny"/>
              <w:bidi w:val="0"/>
              <w:spacing w:after="0" w:line="240" w:lineRule="auto"/>
              <w:jc w:val="center"/>
              <w:rPr>
                <w:rFonts w:ascii="Arial Narrow" w:hAnsi="Arial Narrow"/>
              </w:rPr>
            </w:pPr>
            <w:r w:rsidRPr="00766D45">
              <w:rPr>
                <w:rFonts w:ascii="Arial Narrow" w:hAnsi="Arial Narrow"/>
              </w:rPr>
              <w:t>ods. 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r w:rsidRPr="00766D45" w:rsidR="00C37021">
              <w:rPr>
                <w:rFonts w:ascii="Arial Narrow" w:hAnsi="Arial Narrow"/>
                <w:sz w:val="20"/>
                <w:szCs w:val="20"/>
                <w:vertAlign w:val="superscript"/>
                <w:lang w:eastAsia="en-US"/>
              </w:rPr>
              <w:t>62)</w:t>
            </w:r>
            <w:r w:rsidRPr="00766D45">
              <w:rPr>
                <w:rFonts w:ascii="Arial Narrow" w:hAnsi="Arial Narrow"/>
                <w:sz w:val="20"/>
                <w:szCs w:val="20"/>
                <w:vertAlign w:val="superscript"/>
                <w:lang w:eastAsia="en-US"/>
              </w:rPr>
              <w:t xml:space="preserve"> </w:t>
            </w:r>
            <w:r w:rsidRPr="00766D45">
              <w:rPr>
                <w:rFonts w:ascii="Arial Narrow" w:hAnsi="Arial Narrow"/>
                <w:sz w:val="20"/>
                <w:szCs w:val="20"/>
                <w:lang w:eastAsia="en-US"/>
              </w:rPr>
              <w:t xml:space="preserve"> aj s Európskym výborom pre systémové riziká.</w:t>
            </w:r>
          </w:p>
          <w:p w:rsidR="0050792F" w:rsidRPr="00766D45" w:rsidP="00C37021">
            <w:pPr>
              <w:bidi w:val="0"/>
              <w:spacing w:after="0" w:line="240" w:lineRule="auto"/>
              <w:jc w:val="both"/>
              <w:rPr>
                <w:rFonts w:ascii="Arial Narrow" w:hAnsi="Arial Narrow"/>
                <w:sz w:val="20"/>
                <w:szCs w:val="20"/>
                <w:lang w:eastAsia="en-US"/>
              </w:rPr>
            </w:pP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Spolupráca a výmena informácií podľa odsekov 1 a 2 sa týka najmä</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iných členských štátov, ktoré zodpovedajú za dohľad nad regulovanými osobami tvoriacimi súčasť finančného konglomerátu,</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stratégie a zamerania finančného konglomerátu,</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finančnej situácie finančného konglomerátu, najmä dostatočnej výšky vlastných zdrojov, vnútroskupinových obchodov, koncentrácie rizík finančného konglomerátu a výsledkov hospodárenia,</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 akcionárov s kvalifikovanou účasťou v osobách tvoriacich súčasť finančného konglomerátu a členov štatutárnych orgánov osôb tvoriacich súčasť finančného konglomerátu,</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e) organizácie, riadenia rizík a systému vnútornej kontroly na úrovni finančného konglomerátu,</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f) postupov zberu informácií od osôb tvoriacich súčasť finančného konglomerátu a preverovania týchto informácií,</w:t>
            </w:r>
          </w:p>
          <w:p w:rsidR="001F78CD"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g) nepriaznivého vývoja v regulovaných osobách alebo v iných osobách tvoriacich súčasť finančného konglomerátu, ktorý by mohol mať vážny negatívny vplyv na poisťovňu alebo zaisťovňu,</w:t>
            </w:r>
          </w:p>
          <w:p w:rsidR="001F78CD" w:rsidRPr="00766D45" w:rsidP="00C85168">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h) závažných sankcií a mimoriadnych opatrení prijatých Národnou bankou Slovenska a príslušnými orgánmi dohľadu iných členských štátov, ktoré zodpovedajú za dohľad nad regulovanými osobami tvoriacimi súčasť finančného konglomerátu.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Príslušné orgány si môžu tiež vymieňať s nasledujúcimi orgánmi také informácie, ktoré môžu byť potrebné na vykonávanie ich príslušných úloh, týkajúcich sa regulovaných subjektov vo finančnom konglomeráte, v súlade s ustanoveniami zakotvenými v sektorových predpisoch, a to: s centrálnymi bankami, Európskym systémom centrálnych bánk, Európskou centrálnou bankou a Európskym výborom pre systémové riziká podľa článku 15 nariadenia Európskeho parlamentu a Rady (EÚ) č. 1092/2010 z 24. novembra 2010 o makroprudenciálnom dohľade Európskej únie nad finančným systémom a o zriadení Európskeho výboru pre systémové riziká ( </w:t>
            </w:r>
            <w:r w:rsidRPr="00766D45">
              <w:rPr>
                <w:rFonts w:ascii="Arial Narrow" w:hAnsi="Arial Narrow"/>
                <w:color w:val="000000"/>
                <w:sz w:val="20"/>
                <w:szCs w:val="20"/>
                <w:vertAlign w:val="superscript"/>
              </w:rPr>
              <w:t>28</w:t>
            </w:r>
            <w:r w:rsidRPr="00766D45">
              <w:rPr>
                <w:rFonts w:ascii="Arial Narrow" w:hAnsi="Arial Narrow"/>
                <w:color w:val="000000"/>
                <w:sz w:val="20"/>
                <w:szCs w:val="20"/>
              </w:rPr>
              <w:t> ).</w:t>
            </w: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Bez toho, aby boli dotknuté ich príslušné povinnosti definované v sektorových predpisoch, dotknuté príslušné orgány sa vzájomne poradia pred prijatím rozhodnutia v nasledujúcich písmenách, ak sú tieto rozhodnutia dôležité pre úlohy dohľadu ostatných príslušných orgánov: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zmeny akcionárskej, organizačnej alebo riadiacej štruktúry regulovaných subjektov vo finančnom konglomeráte, ktoré vyžadujú súhlas alebo schválenie príslušných orgánov;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závažné sankcie alebo výnimočné opatrenia prijaté príslušnými orgánmi.</w:t>
            </w: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483BBD"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Príslušný orgán sa môže rozhodnúť neporadiť sa v naliehavých prípadoch, alebo ak takáto konzultácia môže ohroziť účinnosť rozhodnutí. Príslušný orgán v tom prípade bez meškania informuje ostatné príslušné orgány.</w:t>
            </w: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1137B4"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Koordinátor môže vyzvať príslušné orgány členského štátu, v ktorom má sídlo materský podnik a ktoré sami nevykonávajú doplnkový dohľad podľa článku 10, aby požiadali materský podnik o akékoľvek informácie, ktoré sú relevantné na vykonávanie jeho koordinačných úloh uvedených v článku 11, a aby postúpili tieto informácie koordinátorovi.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informácie uvedené v článku 14 ods. 2 už boli poskytnuté príslušnému orgánu na základe sektorových predpisov, príslušné orgány zodpovedné za vykonávanie doplnkového dohľadu sa môžu obrátiť na tento orgán so žiadosťou o získanie informácií.</w:t>
            </w:r>
          </w:p>
          <w:p w:rsidR="0066581E"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Členské štáty udelia povolenie na výmenu informácií medzi svojimi príslušnými orgánmi a medzi svojimi príslušnými orgánmi a inými orgánmi, ktorá sa ustanovuje v odsekoch 1, 2 a 3. Zber alebo vlastníctvo informácií vo vzťahu k subjektu vo finančnom konglomeráte, ktorý nie je regulovaným subjektom, neznamená, že príslušné orgány sú povinné vykonávať úlohu dohľadu vo vzťahu k týmto orgánom na samostatnom základe.</w:t>
            </w:r>
          </w:p>
          <w:p w:rsidR="0050792F" w:rsidRPr="00766D45" w:rsidP="00483BBD">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Na informácie prijaté v rámci doplnkového dohľadu, najmä na každú výmenu informácií medzi príslušnými orgánmi a medzi príslušnými orgánmi a inými orgánmi ustanovenú v tejto smernici, sa vzťahujú ustanovenia o profesionálnom tajomstve a oznamovaní dôverných informácií zakotvené v sektorových predpisoch.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1137B4">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1137B4">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1137B4">
              <w:rPr>
                <w:rFonts w:ascii="Arial Narrow" w:hAnsi="Arial Narrow"/>
              </w:rPr>
              <w:t>§ 135 ods. 2</w:t>
            </w:r>
            <w:r w:rsidR="00C85168">
              <w:rPr>
                <w:rFonts w:ascii="Arial Narrow" w:hAnsi="Arial Narrow"/>
              </w:rPr>
              <w:t xml:space="preserve"> 2. a 3. veta</w:t>
            </w:r>
            <w:r w:rsidRPr="00766D45" w:rsidR="001137B4">
              <w:rPr>
                <w:rFonts w:ascii="Arial Narrow" w:hAnsi="Arial Narrow"/>
              </w:rPr>
              <w:t xml:space="preserve"> </w:t>
            </w: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r w:rsidRPr="00766D45">
              <w:rPr>
                <w:rFonts w:ascii="Arial Narrow" w:hAnsi="Arial Narrow"/>
              </w:rPr>
              <w:t>ods. 4</w:t>
            </w: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r w:rsidRPr="00766D45" w:rsidR="0066581E">
              <w:rPr>
                <w:rFonts w:ascii="Arial Narrow" w:hAnsi="Arial Narrow"/>
              </w:rPr>
              <w:t>ods. 5</w:t>
            </w: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p>
          <w:p w:rsidR="001137B4" w:rsidRPr="00766D45">
            <w:pPr>
              <w:pStyle w:val="Normlny"/>
              <w:bidi w:val="0"/>
              <w:spacing w:after="0" w:line="240" w:lineRule="auto"/>
              <w:jc w:val="center"/>
              <w:rPr>
                <w:rFonts w:ascii="Arial Narrow" w:hAnsi="Arial Narrow"/>
              </w:rPr>
            </w:pPr>
            <w:r w:rsidRPr="00766D45">
              <w:rPr>
                <w:rFonts w:ascii="Arial Narrow" w:hAnsi="Arial Narrow"/>
              </w:rPr>
              <w:t>ods. 6</w:t>
            </w: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r w:rsidRPr="00766D45">
              <w:rPr>
                <w:rFonts w:ascii="Arial Narrow" w:hAnsi="Arial Narrow"/>
              </w:rPr>
              <w:t>ods. 7</w:t>
            </w: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p>
          <w:p w:rsidR="0066581E" w:rsidRPr="00766D45">
            <w:pPr>
              <w:pStyle w:val="Normlny"/>
              <w:bidi w:val="0"/>
              <w:spacing w:after="0" w:line="240" w:lineRule="auto"/>
              <w:jc w:val="center"/>
              <w:rPr>
                <w:rFonts w:ascii="Arial Narrow" w:hAnsi="Arial Narrow"/>
              </w:rPr>
            </w:pPr>
            <w:r w:rsidRPr="00766D45">
              <w:rPr>
                <w:rFonts w:ascii="Arial Narrow" w:hAnsi="Arial Narrow"/>
              </w:rPr>
              <w:t>ods. 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137B4"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r w:rsidRPr="00766D45" w:rsidR="00781726">
              <w:rPr>
                <w:rFonts w:ascii="Arial Narrow" w:hAnsi="Arial Narrow"/>
                <w:sz w:val="20"/>
                <w:szCs w:val="20"/>
                <w:vertAlign w:val="superscript"/>
                <w:lang w:eastAsia="en-US"/>
              </w:rPr>
              <w:t>62)</w:t>
            </w:r>
            <w:r w:rsidRPr="00766D45">
              <w:rPr>
                <w:rFonts w:ascii="Arial Narrow" w:hAnsi="Arial Narrow"/>
                <w:sz w:val="20"/>
                <w:szCs w:val="20"/>
                <w:vertAlign w:val="superscript"/>
                <w:lang w:eastAsia="en-US"/>
              </w:rPr>
              <w:t xml:space="preserve"> </w:t>
            </w:r>
            <w:r w:rsidRPr="00766D45">
              <w:rPr>
                <w:rFonts w:ascii="Arial Narrow" w:hAnsi="Arial Narrow"/>
                <w:sz w:val="20"/>
                <w:szCs w:val="20"/>
                <w:lang w:eastAsia="en-US"/>
              </w:rPr>
              <w:t xml:space="preserve"> aj s Európskym výborom pre systémové riziká.</w:t>
            </w:r>
          </w:p>
          <w:p w:rsidR="0050792F" w:rsidRPr="00766D45" w:rsidP="00C37021">
            <w:pPr>
              <w:bidi w:val="0"/>
              <w:spacing w:after="0" w:line="240" w:lineRule="auto"/>
              <w:jc w:val="both"/>
              <w:rPr>
                <w:rFonts w:ascii="Arial Narrow" w:hAnsi="Arial Narrow"/>
                <w:sz w:val="20"/>
                <w:szCs w:val="20"/>
                <w:lang w:eastAsia="en-US"/>
              </w:rPr>
            </w:pPr>
          </w:p>
          <w:p w:rsidR="001137B4"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povinná prerokovať s príslušnými orgánmi dohľadu iných členských štátov, ktoré zodpovedajú za dohľad nad regulovanými osobami tvoriacimi súčasť finančného konglomerátu,</w:t>
            </w:r>
          </w:p>
          <w:p w:rsidR="001137B4"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vydanie rozhodnutia o predchádzajúcom súhlase podľa § 77 ods. 1 písm. a), c) a d), ak by zmeny v akcionárskej štruktúre alebo zmeny v orgánoch poisťovne alebo zaisťovne ovplyvnili výkon doplňujúceho dohľadu,</w:t>
            </w:r>
          </w:p>
          <w:p w:rsidR="001137B4"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uloženie sankcií alebo prijatie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w:t>
            </w:r>
          </w:p>
          <w:p w:rsidR="001137B4"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nie je povinná prerokovať skutočnosti podľa odseku 4, ak toto prerokovanie môže ohroziť prijatie rozhodnutí v príslušnej lehote alebo ak prijatie sankcií a opatrení neznesie odklad. Národná banka Slovenska o tom bez zbytočného odkladu informuje príslušné orgány dohľadu iných členských štátov, ktoré zodpovedajú za dohľad nad regulovanými osobami tvoriacimi súčasť finančného konglomerátu.</w:t>
            </w:r>
          </w:p>
          <w:p w:rsidR="001137B4" w:rsidRPr="00766D45" w:rsidP="00C37021">
            <w:pPr>
              <w:bidi w:val="0"/>
              <w:spacing w:after="0" w:line="240" w:lineRule="auto"/>
              <w:jc w:val="both"/>
              <w:rPr>
                <w:rFonts w:ascii="Arial Narrow" w:hAnsi="Arial Narrow"/>
                <w:sz w:val="20"/>
                <w:szCs w:val="20"/>
                <w:lang w:eastAsia="en-US"/>
              </w:rPr>
            </w:pPr>
          </w:p>
          <w:p w:rsidR="0066581E"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je pri výkone doplňujúceho dohľadu oprávnená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134 a aby jej postúpili tieto informácie.</w:t>
            </w:r>
          </w:p>
          <w:p w:rsidR="0066581E" w:rsidRPr="00766D45" w:rsidP="00C37021">
            <w:pPr>
              <w:bidi w:val="0"/>
              <w:spacing w:after="0" w:line="240" w:lineRule="auto"/>
              <w:jc w:val="both"/>
              <w:rPr>
                <w:rFonts w:ascii="Arial Narrow" w:hAnsi="Arial Narrow"/>
                <w:sz w:val="20"/>
                <w:szCs w:val="20"/>
                <w:lang w:eastAsia="en-US"/>
              </w:rPr>
            </w:pPr>
          </w:p>
          <w:p w:rsidR="0066581E"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Ustanovenia odsekov 1 až 6 sa vzťahujú aj na spoluprácu Národnej banky Slovenska s orgánmi dohľadu štátov, s ktorými Európska únia podpísala dohodu o spolupráci pri výkone doplňujúceho dohľadu.</w:t>
            </w:r>
          </w:p>
          <w:p w:rsidR="0066581E"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w:t>
            </w:r>
          </w:p>
          <w:p w:rsidR="001137B4" w:rsidRPr="00766D45" w:rsidP="00C37021">
            <w:pPr>
              <w:bidi w:val="0"/>
              <w:spacing w:after="0" w:line="240" w:lineRule="auto"/>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12a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Spolupráca a výmena informácií so Spoločným výborom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Príslušné orgány spolupracujú so Spoločným výborom na účely tejto smernice v súlade s nariadením (EÚ) č. 1093/2010, nariadením (EÚ) č. 1094/2010 a nariadením (EÚ) č. 1095/2010.</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Príslušné orgány bezodkladne poskytnú Spoločnému výboru všetky informácie potrebné na plnenie jeho povinností podľa článku 35 nariadenia (EÚ) č. 1093/2010, nariadenia (EÚ) č. 1094/2010 a nariadenia (EÚ) č. 1095/2010.</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Koordinátori poskytujú spoločnému výboru informácie uvedené v článku 9 ods. 4 a článku 12 ods. 1 druhom pododseku písm. a). Spoločný výbor sprístupní príslušným orgánom informácie o právnej, riadiacej a organizačnej štruktúre finančných konglomerátov.</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BD20C2">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BD20C2">
              <w:rPr>
                <w:rFonts w:ascii="Arial Narrow" w:hAnsi="Arial Narrow"/>
                <w:sz w:val="20"/>
                <w:szCs w:val="20"/>
              </w:rPr>
              <w:t>Návrh</w:t>
            </w:r>
          </w:p>
          <w:p w:rsidR="00BD20C2" w:rsidRPr="00766D45">
            <w:pPr>
              <w:bidi w:val="0"/>
              <w:spacing w:after="0" w:line="240" w:lineRule="auto"/>
              <w:jc w:val="center"/>
              <w:rPr>
                <w:rFonts w:ascii="Arial Narrow" w:hAnsi="Arial Narrow"/>
                <w:sz w:val="20"/>
                <w:szCs w:val="20"/>
              </w:rPr>
            </w:pPr>
            <w:r w:rsidRPr="00766D45">
              <w:rPr>
                <w:rFonts w:ascii="Arial Narrow" w:hAnsi="Arial Narrow"/>
                <w:sz w:val="20"/>
                <w:szCs w:val="20"/>
              </w:rPr>
              <w:t>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E52AD2">
              <w:rPr>
                <w:rFonts w:ascii="Arial Narrow" w:hAnsi="Arial Narrow"/>
              </w:rPr>
              <w:t>§ 127</w:t>
            </w:r>
          </w:p>
          <w:p w:rsidR="00E52AD2" w:rsidRPr="00766D45">
            <w:pPr>
              <w:pStyle w:val="Normlny"/>
              <w:bidi w:val="0"/>
              <w:spacing w:after="0" w:line="240" w:lineRule="auto"/>
              <w:jc w:val="center"/>
              <w:rPr>
                <w:rFonts w:ascii="Arial Narrow" w:hAnsi="Arial Narrow"/>
              </w:rPr>
            </w:pPr>
            <w:r w:rsidRPr="00766D45">
              <w:rPr>
                <w:rFonts w:ascii="Arial Narrow" w:hAnsi="Arial Narrow"/>
              </w:rPr>
              <w:t>ods. 1</w:t>
            </w: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r w:rsidRPr="00766D45">
              <w:rPr>
                <w:rFonts w:ascii="Arial Narrow" w:hAnsi="Arial Narrow"/>
              </w:rPr>
              <w:t>ods. 2</w:t>
            </w: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r w:rsidRPr="00766D45">
              <w:rPr>
                <w:rFonts w:ascii="Arial Narrow" w:hAnsi="Arial Narrow"/>
              </w:rPr>
              <w:t>§ 135</w:t>
            </w:r>
          </w:p>
          <w:p w:rsidR="00E52AD2" w:rsidRPr="00766D45">
            <w:pPr>
              <w:pStyle w:val="Normlny"/>
              <w:bidi w:val="0"/>
              <w:spacing w:after="0" w:line="240" w:lineRule="auto"/>
              <w:jc w:val="center"/>
              <w:rPr>
                <w:rFonts w:ascii="Arial Narrow" w:hAnsi="Arial Narrow"/>
              </w:rPr>
            </w:pPr>
            <w:r w:rsidRPr="00766D45">
              <w:rPr>
                <w:rFonts w:ascii="Arial Narrow" w:hAnsi="Arial Narrow"/>
              </w:rPr>
              <w:t>ods. 1</w:t>
            </w: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p>
          <w:p w:rsidR="00E52AD2" w:rsidRPr="00766D45">
            <w:pPr>
              <w:pStyle w:val="Normlny"/>
              <w:bidi w:val="0"/>
              <w:spacing w:after="0" w:line="240" w:lineRule="auto"/>
              <w:jc w:val="center"/>
              <w:rPr>
                <w:rFonts w:ascii="Arial Narrow" w:hAnsi="Arial Narrow"/>
              </w:rPr>
            </w:pPr>
            <w:r w:rsidRPr="00766D45">
              <w:rPr>
                <w:rFonts w:ascii="Arial Narrow" w:hAnsi="Arial Narrow"/>
              </w:rPr>
              <w:t>ods. 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52AD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v spolupráci s príslušnými orgánmi dohľadu iných členských štátov, ktoré zodpovedajú za dohľad nad regulovanými osobami tvoriacimi súčasť finančného konglomerátu, určí na základe kritérií podľa § 128, ktoré finančné konglomeráty podliehajú doplňujúcemu dohľadu.</w:t>
            </w:r>
          </w:p>
          <w:p w:rsidR="00E52AD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 Národná banka Slovenska oznámi príslušným orgánom dohľadu iných členských štátov, ktoré zodpovedajú za dohľad nad regulovanými osobami tvoriacimi súčasť finančného konglomerátu a Spoločnému výboru európskych orgánov dohľadu zriadených podľa osobitného predpisu,</w:t>
            </w:r>
            <w:r w:rsidRPr="00766D45" w:rsidR="00781726">
              <w:rPr>
                <w:rFonts w:ascii="Arial Narrow" w:hAnsi="Arial Narrow"/>
                <w:sz w:val="20"/>
                <w:szCs w:val="20"/>
                <w:vertAlign w:val="superscript"/>
                <w:lang w:eastAsia="en-US"/>
              </w:rPr>
              <w:t>59)</w:t>
            </w:r>
            <w:r w:rsidRPr="00766D45">
              <w:rPr>
                <w:rFonts w:ascii="Arial Narrow" w:hAnsi="Arial Narrow"/>
                <w:sz w:val="20"/>
                <w:szCs w:val="20"/>
                <w:lang w:eastAsia="en-US"/>
              </w:rPr>
              <w:t xml:space="preserve"> každý ďalší návrh na zaradenie finančného konglomerátu do doplňujúceho dohľadu.</w:t>
            </w:r>
          </w:p>
          <w:p w:rsidR="00E52AD2" w:rsidRPr="00766D45" w:rsidP="00C37021">
            <w:pPr>
              <w:bidi w:val="0"/>
              <w:spacing w:after="0" w:line="240" w:lineRule="auto"/>
              <w:jc w:val="both"/>
              <w:rPr>
                <w:rFonts w:ascii="Arial Narrow" w:hAnsi="Arial Narrow"/>
                <w:sz w:val="20"/>
                <w:szCs w:val="20"/>
                <w:lang w:eastAsia="en-US"/>
              </w:rPr>
            </w:pPr>
          </w:p>
          <w:p w:rsidR="00E52AD2" w:rsidRPr="00766D45" w:rsidP="00C37021">
            <w:pPr>
              <w:bidi w:val="0"/>
              <w:spacing w:after="0" w:line="240" w:lineRule="auto"/>
              <w:jc w:val="both"/>
              <w:rPr>
                <w:rFonts w:ascii="Arial Narrow" w:hAnsi="Arial Narrow"/>
                <w:sz w:val="20"/>
                <w:szCs w:val="20"/>
              </w:rPr>
            </w:pPr>
            <w:r w:rsidRPr="00766D45">
              <w:rPr>
                <w:rFonts w:ascii="Arial Narrow" w:hAnsi="Arial Narrow"/>
                <w:sz w:val="20"/>
                <w:szCs w:val="20"/>
              </w:rPr>
              <w:t>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w:t>
            </w:r>
          </w:p>
          <w:p w:rsidR="0050792F" w:rsidRPr="00766D45" w:rsidP="00754894">
            <w:pPr>
              <w:bidi w:val="0"/>
              <w:spacing w:after="0" w:line="240" w:lineRule="auto"/>
              <w:jc w:val="both"/>
              <w:rPr>
                <w:rFonts w:ascii="Arial Narrow" w:hAnsi="Arial Narrow"/>
                <w:sz w:val="20"/>
                <w:szCs w:val="20"/>
                <w:lang w:eastAsia="en-US"/>
              </w:rPr>
            </w:pPr>
            <w:r w:rsidRPr="00766D45" w:rsidR="00E52AD2">
              <w:rPr>
                <w:rFonts w:ascii="Arial Narrow" w:hAnsi="Arial Narrow"/>
                <w:sz w:val="20"/>
                <w:szCs w:val="20"/>
              </w:rPr>
              <w:t xml:space="preserve"> 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r w:rsidRPr="00766D45" w:rsidR="00781726">
              <w:rPr>
                <w:rFonts w:ascii="Arial Narrow" w:hAnsi="Arial Narrow"/>
                <w:sz w:val="20"/>
                <w:szCs w:val="20"/>
                <w:vertAlign w:val="superscript"/>
              </w:rPr>
              <w:t>62)</w:t>
            </w:r>
            <w:r w:rsidRPr="00766D45" w:rsidR="00E52AD2">
              <w:rPr>
                <w:rFonts w:ascii="Arial Narrow" w:hAnsi="Arial Narrow"/>
                <w:sz w:val="20"/>
                <w:szCs w:val="20"/>
                <w:vertAlign w:val="superscript"/>
              </w:rPr>
              <w:t xml:space="preserve"> </w:t>
            </w:r>
            <w:r w:rsidRPr="00766D45" w:rsidR="00E52AD2">
              <w:rPr>
                <w:rFonts w:ascii="Arial Narrow" w:hAnsi="Arial Narrow"/>
                <w:sz w:val="20"/>
                <w:szCs w:val="20"/>
              </w:rPr>
              <w:t xml:space="preserve"> aj s Európskym výborom pre systémové riziká.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Ú</w:t>
            </w: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r w:rsidRPr="00766D45" w:rsidR="00E52AD2">
              <w:rPr>
                <w:rFonts w:ascii="Arial Narrow" w:hAnsi="Arial Narrow"/>
                <w:b w:val="0"/>
                <w:bCs w:val="0"/>
                <w:sz w:val="20"/>
                <w:szCs w:val="20"/>
              </w:rPr>
              <w:t>Nakoľko sa jedná o nariadenie EÚ, je priamo účinné</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12b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Spoločné usmernenia</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Európske orgány dohľadu prostredníctvom spoločného výboru vypracujú spoločné usmernenia, ako majú príslušné orgány vykonávať hodnotenia finančných konglomerátov zamerané na riziká. Tieto usmernenia najmä zabezpečia, aby hodnotenia zamerané na riziká zahŕňali vhodné nástroje s cieľom ohodnotiť skupinové riziká finančných konglomerátov.</w:t>
            </w:r>
          </w:p>
          <w:p w:rsidR="0050792F" w:rsidRPr="00766D45" w:rsidP="00754894">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2.  Európske orgány dohľadu vydajú prostredníctvom spoločného výboru spoločné usmernenia zamerané na vývoj postupov dohľadu umožňujúcich doplnkový dohľad nad zmiešanými finančnými holdingovými spoločnosťami, aby sa náležite doplnil skupinový dohľad podľa smerníc 98/78/ES a 2009/138/ES alebo v prípade potreby konsolidovaný dohľad podľa smernice 2006/48/ES. Tieto usmernenia umožnia začleniť do dohľadu všetky príslušné riziká, pričom sa vylúčia prípadné prekrývania v oblasti dohľadu a prudenciálneho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DA6D41">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Riadiaci orgán zmiešaných finančných holdingových podnikov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Členské štáty musia vyžadovať, aby osoby, ktoré efektívne riadia činnosť zmiešanej finančnej holdingovej spoločnosti, mali dostatočne dobrú povesť a dostatočné skúsenosti na vykonávanie týchto úloh.</w:t>
            </w:r>
          </w:p>
          <w:p w:rsidR="0050792F"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pStyle w:val="Normlny"/>
              <w:bidi w:val="0"/>
              <w:spacing w:after="0" w:line="240" w:lineRule="auto"/>
              <w:jc w:val="center"/>
              <w:rPr>
                <w:rFonts w:ascii="Arial Narrow" w:hAnsi="Arial Narrow"/>
              </w:rPr>
            </w:pPr>
            <w:r w:rsidRPr="00766D45" w:rsidR="00C073C2">
              <w:rPr>
                <w:rFonts w:ascii="Arial Narrow" w:hAnsi="Arial Narrow"/>
              </w:rPr>
              <w:t>§ 7</w:t>
            </w:r>
          </w:p>
          <w:p w:rsidR="00C073C2" w:rsidRPr="00766D45">
            <w:pPr>
              <w:pStyle w:val="Normlny"/>
              <w:bidi w:val="0"/>
              <w:spacing w:after="0" w:line="240" w:lineRule="auto"/>
              <w:jc w:val="center"/>
              <w:rPr>
                <w:rFonts w:ascii="Arial Narrow" w:hAnsi="Arial Narrow"/>
              </w:rPr>
            </w:pPr>
            <w:r w:rsidRPr="00766D45">
              <w:rPr>
                <w:rFonts w:ascii="Arial Narrow" w:hAnsi="Arial Narrow"/>
              </w:rPr>
              <w:t>ods. 2</w:t>
            </w:r>
          </w:p>
          <w:p w:rsidR="00C073C2" w:rsidRPr="00766D45">
            <w:pPr>
              <w:pStyle w:val="Normlny"/>
              <w:bidi w:val="0"/>
              <w:spacing w:after="0" w:line="240" w:lineRule="auto"/>
              <w:jc w:val="center"/>
              <w:rPr>
                <w:rFonts w:ascii="Arial Narrow" w:hAnsi="Arial Narrow"/>
              </w:rPr>
            </w:pPr>
            <w:r w:rsidRPr="00766D45">
              <w:rPr>
                <w:rFonts w:ascii="Arial Narrow" w:hAnsi="Arial Narrow"/>
              </w:rPr>
              <w:t>písm. f)</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46886" w:rsidP="00C37021">
            <w:pPr>
              <w:bidi w:val="0"/>
              <w:spacing w:after="0" w:line="240" w:lineRule="auto"/>
              <w:jc w:val="both"/>
              <w:rPr>
                <w:rFonts w:ascii="Arial Narrow" w:hAnsi="Arial Narrow"/>
                <w:sz w:val="20"/>
                <w:szCs w:val="20"/>
                <w:lang w:eastAsia="en-US"/>
              </w:rPr>
            </w:pPr>
            <w:r w:rsidRPr="00846886">
              <w:rPr>
                <w:rFonts w:ascii="Arial Narrow" w:hAnsi="Arial Narrow"/>
                <w:sz w:val="20"/>
                <w:szCs w:val="20"/>
              </w:rPr>
              <w:t>Na udelenie povolenia podľa odseku 1 musí byť preukázané splnenie týchto podmienok</w:t>
            </w:r>
            <w:r w:rsidRPr="000C56C8">
              <w:rPr>
                <w:rFonts w:ascii="Arial Narrow" w:hAnsi="Arial Narrow"/>
              </w:rPr>
              <w:t>:</w:t>
            </w:r>
          </w:p>
          <w:p w:rsidR="0050792F" w:rsidRPr="00766D45" w:rsidP="006A601A">
            <w:pPr>
              <w:bidi w:val="0"/>
              <w:spacing w:after="0" w:line="240" w:lineRule="auto"/>
              <w:jc w:val="both"/>
              <w:rPr>
                <w:rFonts w:ascii="Arial Narrow" w:hAnsi="Arial Narrow"/>
                <w:sz w:val="20"/>
                <w:szCs w:val="20"/>
                <w:lang w:eastAsia="en-US"/>
              </w:rPr>
            </w:pPr>
            <w:r w:rsidRPr="00766D45" w:rsidR="00C073C2">
              <w:rPr>
                <w:rFonts w:ascii="Arial Narrow" w:hAnsi="Arial Narrow"/>
                <w:sz w:val="20"/>
                <w:szCs w:val="20"/>
                <w:lang w:eastAsia="en-US"/>
              </w:rPr>
              <w:t>odborná spôsobilosť a dôveryhodnosť osôb, ktoré sú navrhované riadiť poisťovňu alebo ktoré budú mať iné kľúčové funkcie,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0792F"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792F"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Prístup k informáciám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Členské štáty zabezpečia, aby neexistovali žiadne právne prekážky v rámci ich jurisdikcie, ktoré by bránili fyzickým a právnickým osobám zahrnutým do predmetu doplnkového dohľadu, či sú alebo nie sú regulovaným subjektom, vo vzájomnej výmene akýchkoľvek informácií, ktoré by boli relevantné na účel doplnkového dohľadu, a vo výmene informácií v súlade s touto smernicou a s ESA v súlade s článkom 35 nariadenia (EÚ) č. 1093/2010, nariadenia (EÚ) č. 1094/2010 a nariadenia (EÚ) č. 1095/2010, v prípade potreby prostredníctvom Spoločného výboru.</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Členské štáty zabezpečia, aby pri styku so subjektmi vo finančnom konglomeráte, či tieto sú alebo nie sú regulovaným subjektom, ich príslušné orgány zodpovedné za vykonávanie doplnkového dohľadu mali buď priamo, alebo nepriamo prístup k akýmkoľvek informáciám, ktoré sú relevantné na účely doplnkového dohľadu.</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C073C2">
              <w:rPr>
                <w:rFonts w:ascii="Arial Narrow" w:hAnsi="Arial Narrow"/>
              </w:rPr>
              <w:t>§ 137</w:t>
            </w: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r w:rsidRPr="00766D45">
              <w:rPr>
                <w:rFonts w:ascii="Arial Narrow" w:hAnsi="Arial Narrow"/>
              </w:rPr>
              <w:t xml:space="preserve">§ 79 </w:t>
            </w:r>
          </w:p>
          <w:p w:rsidR="00C073C2" w:rsidRPr="00766D45">
            <w:pPr>
              <w:pStyle w:val="Normlny"/>
              <w:bidi w:val="0"/>
              <w:spacing w:after="0" w:line="240" w:lineRule="auto"/>
              <w:jc w:val="center"/>
              <w:rPr>
                <w:rFonts w:ascii="Arial Narrow" w:hAnsi="Arial Narrow"/>
              </w:rPr>
            </w:pPr>
            <w:r w:rsidRPr="00766D45">
              <w:rPr>
                <w:rFonts w:ascii="Arial Narrow" w:hAnsi="Arial Narrow"/>
              </w:rPr>
              <w:t>ods. 10</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Osoby, ktoré sú súčasťou finančného konglomerátu, sú na účely doplňujúceho dohľadu povinné poskytovať si navzájom informácie potrebné na plnenie povinností podľa § 130 až 133.</w:t>
            </w:r>
          </w:p>
          <w:p w:rsidR="00DA6D41" w:rsidRPr="00766D45"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Dohliadané subjekty podľa odseku 1, dohľadu podľa § 81 až 123 a doplňujúcemu dohľadu nad finančnými konglomerátmi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Overovanie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si príslušné orgány pri uplatňovaní tejto smernice v špecifických prípadoch želajú overiť informácie týkajúce sa určitého subjektu, regulovaného či neregulovaného, ktorý je súčasťou finančného konglomerátu a nachádza sa v inom členskom štáte, požiadajú príslušné orgány tohto iného členského štátu, aby dali vykonať toto overenie.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Orgány, ktoré dostanú takúto žiadosť, ju v rámci svojich právomocí vybavia buď tak, že overenie vykonajú sami, dajú ho vykonať audítorovi alebo znalcovi, alebo umožnia orgánu, ktorý žiadosť zadal, aby ho vykonal sám.</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Príslušný orgán, ktorý zadal žiadosť, sa môže, ak chce, zúčastniť na overení, ak nevykonáva overenie sám.</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C073C2">
              <w:rPr>
                <w:rFonts w:ascii="Arial Narrow" w:hAnsi="Arial Narrow"/>
              </w:rPr>
              <w:t>§ 136</w:t>
            </w:r>
          </w:p>
          <w:p w:rsidR="00C073C2" w:rsidRPr="00766D45">
            <w:pPr>
              <w:pStyle w:val="Normlny"/>
              <w:bidi w:val="0"/>
              <w:spacing w:after="0" w:line="240" w:lineRule="auto"/>
              <w:jc w:val="center"/>
              <w:rPr>
                <w:rFonts w:ascii="Arial Narrow" w:hAnsi="Arial Narrow"/>
              </w:rPr>
            </w:pPr>
            <w:r w:rsidRPr="00766D45">
              <w:rPr>
                <w:rFonts w:ascii="Arial Narrow" w:hAnsi="Arial Narrow"/>
              </w:rPr>
              <w:t>ods. 1</w:t>
            </w: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r w:rsidRPr="00766D45">
              <w:rPr>
                <w:rFonts w:ascii="Arial Narrow" w:hAnsi="Arial Narrow"/>
              </w:rPr>
              <w:t>ods. 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na požiadanie príslušného orgánu dohľadu iného 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w:t>
            </w:r>
          </w:p>
          <w:p w:rsidR="00DA6D41" w:rsidRPr="00766D45" w:rsidP="00F665AB">
            <w:pPr>
              <w:bidi w:val="0"/>
              <w:spacing w:after="0" w:line="240" w:lineRule="auto"/>
              <w:jc w:val="both"/>
              <w:rPr>
                <w:rFonts w:ascii="Arial Narrow" w:hAnsi="Arial Narrow"/>
                <w:sz w:val="20"/>
                <w:szCs w:val="20"/>
                <w:lang w:eastAsia="en-US"/>
              </w:rPr>
            </w:pPr>
            <w:r w:rsidRPr="00766D45" w:rsidR="00C073C2">
              <w:rPr>
                <w:rFonts w:ascii="Arial Narrow" w:hAnsi="Arial Narrow"/>
                <w:sz w:val="20"/>
                <w:szCs w:val="20"/>
                <w:lang w:eastAsia="en-US"/>
              </w:rPr>
              <w:t>Národná banka Slovenska je oprávnená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iného členského štátu alebo môžu preveriť tieto informácie so súhlasom príslušného orgánu dohľadu členského štátu samostatne.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Donucovacie opatrenia</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Ak regulované subjekty vo finančnom konglomeráte nespĺňajú požiadavky uvedené v článkoch 6 až 9, alebo ak sú požiadavky splnené, ale napriek tomu platobná schopnosť môže byť ohrozená, alebo ak vnútroskupinové transakcie alebo koncentrácie rizík predstavujú hrozbu pre finančnú pozíciu regulovaných subjektov, vyžadujú sa potrebné opatrenia na čo najrýchlejšiu nápravu situácie: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 koordinátorom vo vzťahu k zmiešanej finančnej holdingovej spoločnosti,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 príslušnými orgánmi vo vzťahu k regulovaným subjektom; koordinátor na tento účel informuje tieto príslušné orgány o svojich zisteniach.</w:t>
            </w:r>
          </w:p>
          <w:p w:rsidR="00C073C2"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Bez toho, aby bol dotknutý článok 17 ods. 2, môžu členské štáty určiť, aké opatrenia môžu prijať príslušné orgány vo vzťahu k zmiešaným finančným holdingovým spoločnostiam. V súlade s článkami 16 a 56 nariadenia (EÚ) č. 1093/2010, nariadenia (EÚ) č. 1094/2010 a nariadenia (EÚ) č. 1095/2010 môžu ESA prostredníctvom Spoločného výboru vypracovať usmernenia pre opatrenia súvisiace so zmiešanými finančnými holdingovými spoločnosťami.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Dotknuté príslušné orgány vrátane koordinátora v prípade vhodnosti koordinujú svoje kroky v oblasti dohľadu.</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pPr>
              <w:bidi w:val="0"/>
              <w:spacing w:after="0" w:line="240" w:lineRule="auto"/>
              <w:jc w:val="center"/>
              <w:rPr>
                <w:rFonts w:ascii="Arial Narrow" w:hAnsi="Arial Narrow"/>
                <w:sz w:val="20"/>
                <w:szCs w:val="20"/>
              </w:rPr>
            </w:pPr>
          </w:p>
          <w:p w:rsidR="00F665AB" w:rsidRPr="00766D45">
            <w:pPr>
              <w:bidi w:val="0"/>
              <w:spacing w:after="0" w:line="240" w:lineRule="auto"/>
              <w:jc w:val="center"/>
              <w:rPr>
                <w:rFonts w:ascii="Arial Narrow" w:hAnsi="Arial Narrow"/>
                <w:sz w:val="20"/>
                <w:szCs w:val="20"/>
              </w:rPr>
            </w:pPr>
            <w:r>
              <w:rPr>
                <w:rFonts w:ascii="Arial Narrow" w:hAnsi="Arial Narrow"/>
                <w:sz w:val="20"/>
                <w:szCs w:val="20"/>
              </w:rPr>
              <w:t>D</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C073C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C073C2">
              <w:rPr>
                <w:rFonts w:ascii="Arial Narrow" w:hAnsi="Arial Narrow"/>
              </w:rPr>
              <w:t>§ 140</w:t>
            </w:r>
          </w:p>
          <w:p w:rsidR="00C073C2" w:rsidRPr="00766D45">
            <w:pPr>
              <w:pStyle w:val="Normlny"/>
              <w:bidi w:val="0"/>
              <w:spacing w:after="0" w:line="240" w:lineRule="auto"/>
              <w:jc w:val="center"/>
              <w:rPr>
                <w:rFonts w:ascii="Arial Narrow" w:hAnsi="Arial Narrow"/>
              </w:rPr>
            </w:pPr>
            <w:r w:rsidRPr="00766D45">
              <w:rPr>
                <w:rFonts w:ascii="Arial Narrow" w:hAnsi="Arial Narrow"/>
              </w:rPr>
              <w:t>ods. 2</w:t>
            </w: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p>
          <w:p w:rsidR="00C073C2" w:rsidRPr="00766D45">
            <w:pPr>
              <w:pStyle w:val="Normlny"/>
              <w:bidi w:val="0"/>
              <w:spacing w:after="0" w:line="240" w:lineRule="auto"/>
              <w:jc w:val="center"/>
              <w:rPr>
                <w:rFonts w:ascii="Arial Narrow" w:hAnsi="Arial Narrow"/>
              </w:rPr>
            </w:pPr>
            <w:r w:rsidRPr="00766D45">
              <w:rPr>
                <w:rFonts w:ascii="Arial Narrow" w:hAnsi="Arial Narrow"/>
              </w:rPr>
              <w:t>§ 140</w:t>
            </w:r>
          </w:p>
          <w:p w:rsidR="00C073C2" w:rsidRPr="00766D45">
            <w:pPr>
              <w:pStyle w:val="Normlny"/>
              <w:bidi w:val="0"/>
              <w:spacing w:after="0" w:line="240" w:lineRule="auto"/>
              <w:jc w:val="center"/>
              <w:rPr>
                <w:rFonts w:ascii="Arial Narrow" w:hAnsi="Arial Narrow"/>
              </w:rPr>
            </w:pPr>
            <w:r w:rsidRPr="00766D45">
              <w:rPr>
                <w:rFonts w:ascii="Arial Narrow" w:hAnsi="Arial Narrow"/>
              </w:rPr>
              <w:t>ods. 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Ak je ohrozená platobná schopnosť finančného konglomerátu, alebo ak je ohrozené dodržanie dostatočnej výšky vlastných zdrojov vo finančnom konglomeráte, ktorý podlieha doplňujúcemu dohľadu, Národná banka Slovenska je oprávnená</w:t>
            </w: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uložiť opatrenia na ozdravenie finančného konglomerátu,</w:t>
            </w: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obmedziť alebo pozastaviť výkon niektorých vnútroskupinových obchodov.</w:t>
            </w:r>
          </w:p>
          <w:p w:rsidR="00C073C2" w:rsidRPr="00766D45" w:rsidP="00C37021">
            <w:pPr>
              <w:bidi w:val="0"/>
              <w:spacing w:after="0" w:line="240" w:lineRule="auto"/>
              <w:jc w:val="both"/>
              <w:rPr>
                <w:rFonts w:ascii="Arial Narrow" w:hAnsi="Arial Narrow"/>
                <w:sz w:val="20"/>
                <w:szCs w:val="20"/>
                <w:lang w:eastAsia="en-US"/>
              </w:rPr>
            </w:pPr>
          </w:p>
          <w:p w:rsidR="00F665AB" w:rsidP="00C37021">
            <w:pPr>
              <w:bidi w:val="0"/>
              <w:spacing w:after="0" w:line="240" w:lineRule="auto"/>
              <w:jc w:val="both"/>
              <w:rPr>
                <w:rFonts w:ascii="Arial Narrow" w:hAnsi="Arial Narrow"/>
                <w:sz w:val="20"/>
                <w:szCs w:val="20"/>
                <w:lang w:eastAsia="en-US"/>
              </w:rPr>
            </w:pPr>
          </w:p>
          <w:p w:rsidR="00F665AB" w:rsidP="00C37021">
            <w:pPr>
              <w:bidi w:val="0"/>
              <w:spacing w:after="0" w:line="240" w:lineRule="auto"/>
              <w:jc w:val="both"/>
              <w:rPr>
                <w:rFonts w:ascii="Arial Narrow" w:hAnsi="Arial Narrow"/>
                <w:sz w:val="20"/>
                <w:szCs w:val="20"/>
                <w:lang w:eastAsia="en-US"/>
              </w:rPr>
            </w:pP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môže zmiešanej holdingovej spoločnosti, ktorá je súčasťou finančného konglomerátu, nad ktorým Národná banka Slovenska vykonáva doplňujúci dohľad, podľa závažnosti, rozsahu, dĺžky trvania, následkov a povahy zistených nedostatkov uložiť pokutu od 1000 eur do 1 000 000 eur, ak</w:t>
            </w: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neumožní vykonať dohľad na mieste,</w:t>
            </w: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neposkytne požadované výkazy, hlásenia a iné správy na účely výkonu doplňujúceho dohľadu,</w:t>
            </w:r>
          </w:p>
          <w:p w:rsidR="00C073C2" w:rsidRPr="00766D45" w:rsidP="00C37021">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poskytne nesprávne, nepravdivé alebo neúplné výkazy, hlásenia a iné správy, prípadne nedodrží termíny na ich predloženie, alebo</w:t>
            </w:r>
          </w:p>
          <w:p w:rsidR="00DA6D41" w:rsidRPr="00766D45" w:rsidP="00F665AB">
            <w:pPr>
              <w:bidi w:val="0"/>
              <w:spacing w:after="0" w:line="240" w:lineRule="auto"/>
              <w:jc w:val="both"/>
              <w:rPr>
                <w:rFonts w:ascii="Arial Narrow" w:hAnsi="Arial Narrow"/>
                <w:sz w:val="20"/>
                <w:szCs w:val="20"/>
                <w:lang w:eastAsia="en-US"/>
              </w:rPr>
            </w:pPr>
            <w:r w:rsidRPr="00766D45" w:rsidR="00C073C2">
              <w:rPr>
                <w:rFonts w:ascii="Arial Narrow" w:hAnsi="Arial Narrow"/>
                <w:sz w:val="20"/>
                <w:szCs w:val="20"/>
                <w:lang w:eastAsia="en-US"/>
              </w:rPr>
              <w:t>d) nesplní povinnosti podľa § 130 až 133.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Ďalšie právomoci príslušných orgánov</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Členské štáty zabezpečia až do ďalšej harmonizácie sektorových predpisov, aby ich príslušné orgány mali právomoc prijať akékoľvek opatrenie dohľadu, ktoré sa považuje za nutné na zabránenie obchádzania alebo na riešenie obchádzania sektorových predpisov regulovanými subjektami vo finančnom konglomeráte.</w:t>
            </w: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8F76B4"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Bez toho, aby boli dotknuté ich trestnoprávnych ustanovení, členské štáty zabezpečia, aby sa sankcie alebo opatrenia zamerané na skončenie zistených porušení alebo príčin týchto porušení mohli uložiť voči zmiešaným finančným holdingovým spoločnostiam alebo ich výkonným manažérom, ktorí porušia zákony, iné právne predpisy a správne opatrenia prijaté na vykonávanie tejto smernice. Takéto opatrenia môžu v niektorých prípadoch vyžadovať intervenciu súdu. Príslušné orgány spolu úzko spolupracujú, aby tieto sankcie alebo opatrenia priniesli želané výsledky.</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8F76B4">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8F76B4">
              <w:rPr>
                <w:rFonts w:ascii="Arial Narrow" w:hAnsi="Arial Narrow"/>
              </w:rPr>
              <w:t>§ 139</w:t>
            </w:r>
          </w:p>
          <w:p w:rsidR="008F76B4" w:rsidRPr="00766D45">
            <w:pPr>
              <w:pStyle w:val="Normlny"/>
              <w:bidi w:val="0"/>
              <w:spacing w:after="0" w:line="240" w:lineRule="auto"/>
              <w:jc w:val="center"/>
              <w:rPr>
                <w:rFonts w:ascii="Arial Narrow" w:hAnsi="Arial Narrow"/>
              </w:rPr>
            </w:pPr>
            <w:r w:rsidRPr="00766D45">
              <w:rPr>
                <w:rFonts w:ascii="Arial Narrow" w:hAnsi="Arial Narrow"/>
              </w:rPr>
              <w:t>ods. 5</w:t>
            </w: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p>
          <w:p w:rsidR="008F76B4" w:rsidRPr="00766D45">
            <w:pPr>
              <w:pStyle w:val="Normlny"/>
              <w:bidi w:val="0"/>
              <w:spacing w:after="0" w:line="240" w:lineRule="auto"/>
              <w:jc w:val="center"/>
              <w:rPr>
                <w:rFonts w:ascii="Arial Narrow" w:hAnsi="Arial Narrow"/>
              </w:rPr>
            </w:pPr>
            <w:r w:rsidRPr="00766D45">
              <w:rPr>
                <w:rFonts w:ascii="Arial Narrow" w:hAnsi="Arial Narrow"/>
              </w:rPr>
              <w:t>ods. 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môže uložiť právnickej osobe, ktorá je zahrnutá do dohľadu nad skupinou, podľa závažnosti, rozsahu, dĺžky trvania, následkov a povahy zistených nedostatkov, pokutu od 1000 eur do 1 000 000 eur alebo inú ako finančnú sankciu podľa odseku 1, ak táto právnická osoba:</w:t>
            </w: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neumožní vykonať dohľad na mieste,</w:t>
            </w: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neposkytne požadované výkazy, hlásenia a iné správy na účely výkonu dohľadu nad skupinou,</w:t>
            </w: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poskytne nesprávne, nepravdivé alebo neúplné výkazy, hlásenia a iné správy, prípadne nedodrží termíny na ich predloženie alebo</w:t>
            </w: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d) nesplní povinnosti vyplývajúce z ustanovení upravujúcich dohľad nad poisťovňami v skupine a zaisťovňami v skupine.</w:t>
            </w:r>
          </w:p>
          <w:p w:rsidR="008F76B4" w:rsidRPr="00766D45" w:rsidP="00616449">
            <w:pPr>
              <w:bidi w:val="0"/>
              <w:spacing w:after="0" w:line="240" w:lineRule="auto"/>
              <w:jc w:val="both"/>
              <w:rPr>
                <w:rFonts w:ascii="Arial Narrow" w:hAnsi="Arial Narrow"/>
                <w:sz w:val="20"/>
                <w:szCs w:val="20"/>
                <w:lang w:eastAsia="en-US"/>
              </w:rPr>
            </w:pP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w:t>
            </w:r>
          </w:p>
          <w:p w:rsidR="008F76B4"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126 ods. 1 písm. b) až e), prokuristovi pokutu až do výšky dvanásťnásobku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w:t>
            </w:r>
          </w:p>
          <w:p w:rsidR="00DA6D41" w:rsidRPr="00766D45" w:rsidP="00193DF1">
            <w:pPr>
              <w:bidi w:val="0"/>
              <w:spacing w:after="0" w:line="240" w:lineRule="auto"/>
              <w:jc w:val="both"/>
              <w:rPr>
                <w:rFonts w:ascii="Arial Narrow" w:hAnsi="Arial Narrow"/>
                <w:sz w:val="20"/>
                <w:szCs w:val="20"/>
                <w:lang w:eastAsia="en-US"/>
              </w:rPr>
            </w:pPr>
            <w:r w:rsidRPr="00766D45" w:rsidR="008F76B4">
              <w:rPr>
                <w:rFonts w:ascii="Arial Narrow" w:hAnsi="Arial Narrow"/>
                <w:sz w:val="20"/>
                <w:szCs w:val="20"/>
                <w:lang w:eastAsia="en-US"/>
              </w:rPr>
              <w:t>b) fyzickým osobám iným ako uvedeným v písmene a), ktoré riadia poisťovňu alebo zaisťovňu, alebo fyzickým osobám, ktoré majú iné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ODDIEL 4</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TRETIE ŠTÁTY</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Materské podniky v tretej krajine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Bez toho, aby boli dotknuté sektorové predpisy, príslušné orgány v prípade uplatnenia článku 5 ods. 3 preveria, či regulované subjekty, ktorých materský podnik má sídlo v tretej krajine, podliehajú dohľadu príslušného orgánu danej tretej krajiny, ktorý je rovnocenný dohľadu zabezpečenému touto smernicu o doplnkovom dohľade nad regulovanými subjektmi uvedenými v článku 5 ods. 2 Toto overenie vykoná príslušný orgán, ktorý by bol koordinátorom, ak by sa uplatnili kritériá uvedené v článku 10 ods. 2, na žiadosť materského podniku alebo ktoréhokoľvek z regulovaných subjektov, ktorým bolo udelené povolenie v Únii, alebo na základe vlastnej iniciatívy.</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Tento príslušný orgán konzultuje s ostatnými príslušnými orgánmi a vynakladá všetko úsilie na dodržiavanie platných usmernení vypracovaných Spoločným výborom v súlade s článkami 16 a 56 nariadenia (EÚ) č. 1093/2010, nariadenia (EÚ) č. 1094/2010 a nariadenia (EÚ) č. 1095/2010.</w:t>
            </w:r>
          </w:p>
          <w:p w:rsidR="00B06955" w:rsidP="00DA6D41">
            <w:pPr>
              <w:bidi w:val="0"/>
              <w:adjustRightInd w:val="0"/>
              <w:spacing w:after="0" w:line="240" w:lineRule="auto"/>
              <w:rPr>
                <w:rFonts w:ascii="Arial Narrow" w:hAnsi="Arial Narrow"/>
                <w:color w:val="000000"/>
                <w:sz w:val="20"/>
                <w:szCs w:val="20"/>
              </w:rPr>
            </w:pPr>
            <w:r w:rsidRPr="00766D45" w:rsidR="00DA6D41">
              <w:rPr>
                <w:rFonts w:ascii="Arial Narrow" w:hAnsi="Arial Narrow"/>
                <w:color w:val="000000"/>
                <w:sz w:val="20"/>
                <w:szCs w:val="20"/>
              </w:rPr>
              <w:t>1a.  Ak príslušný orgán nesúhlasí s rozhodnutím, ktoré podľa odseku 1 prijal iný príslušný orgán, uplatňuje sa článok 19 nariadenia (EÚ) č. 1093/2010, nariadenia (EÚ) č. 1094/2010 a nariadenia (EÚ) č. 1095/2</w:t>
            </w:r>
            <w:r w:rsidRPr="00766D45">
              <w:rPr>
                <w:rFonts w:ascii="Arial Narrow" w:hAnsi="Arial Narrow"/>
                <w:color w:val="000000"/>
                <w:sz w:val="20"/>
                <w:szCs w:val="20"/>
              </w:rPr>
              <w:t>010.</w:t>
            </w:r>
          </w:p>
          <w:p w:rsidR="007F77AF"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Ak neexistuje rovnocenný dohľad uvedený v odseku 1, členské štáty uplatnia voči regulovaným subjektom analogicky ustanovenia týkajúce sa doplnkového dohľadu nad regulovanými subjektmi uvedenými v článku 5 ods. 2. Príslušné orgány môžu alternatívne uplatniť jednu z metód uvedených v odseku 3.</w:t>
            </w: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B06955" w:rsidRPr="00766D45" w:rsidP="00DA6D41">
            <w:pPr>
              <w:bidi w:val="0"/>
              <w:adjustRightInd w:val="0"/>
              <w:spacing w:after="0" w:line="240" w:lineRule="auto"/>
              <w:rPr>
                <w:rFonts w:ascii="Arial Narrow" w:hAnsi="Arial Narrow"/>
                <w:color w:val="000000"/>
                <w:sz w:val="20"/>
                <w:szCs w:val="20"/>
              </w:rPr>
            </w:pP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Príslušné orgány môžu používať iné metódy, ktoré zabezpečia primeraný doplnkový dohľad nad regulovanými subjektmi vo finančných konglomerátoch. Tieto metódy musí odsúhlasiť koordinátor po konzultácii s ostatnými relevantnými príslušnými orgánmi. Príslušné orgány môžu najmä žiadať vytvorenie zmiešanej finančnej holdingovej spoločnosti, ktorá má ústredie v Únii, a uplatňovať túto smernicu vo vzťahu k regulovaným subjektom vo finančnom konglomeráte, na čele ktorého stojí táto holdingová spoločnosť. Príslušné orgány zabezpečia, aby tieto metódy dosiahli cieľ doplnkového dohľadu podľa tejto smernice a aby sa oznámili ostatným dotknutým príslušným orgánom a Komisii.</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B06955">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B06955">
              <w:rPr>
                <w:rFonts w:ascii="Arial Narrow" w:hAnsi="Arial Narrow"/>
              </w:rPr>
              <w:t>§ 129</w:t>
            </w:r>
          </w:p>
          <w:p w:rsidR="00B06955" w:rsidRPr="00766D45">
            <w:pPr>
              <w:pStyle w:val="Normlny"/>
              <w:bidi w:val="0"/>
              <w:spacing w:after="0" w:line="240" w:lineRule="auto"/>
              <w:jc w:val="center"/>
              <w:rPr>
                <w:rFonts w:ascii="Arial Narrow" w:hAnsi="Arial Narrow"/>
              </w:rPr>
            </w:pPr>
            <w:r w:rsidRPr="00766D45">
              <w:rPr>
                <w:rFonts w:ascii="Arial Narrow" w:hAnsi="Arial Narrow"/>
              </w:rPr>
              <w:t>ods. 3</w:t>
            </w:r>
            <w:r w:rsidR="007F77AF">
              <w:rPr>
                <w:rFonts w:ascii="Arial Narrow" w:hAnsi="Arial Narrow"/>
              </w:rPr>
              <w:t xml:space="preserve"> 1.veta</w:t>
            </w: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r w:rsidRPr="00766D45">
              <w:rPr>
                <w:rFonts w:ascii="Arial Narrow" w:hAnsi="Arial Narrow"/>
              </w:rPr>
              <w:t>ods. 4</w:t>
            </w: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p>
          <w:p w:rsidR="007F77AF" w:rsidP="007F77AF">
            <w:pPr>
              <w:pStyle w:val="Normlny"/>
              <w:bidi w:val="0"/>
              <w:spacing w:after="0" w:line="240" w:lineRule="auto"/>
              <w:jc w:val="center"/>
              <w:rPr>
                <w:rFonts w:ascii="Arial Narrow" w:hAnsi="Arial Narrow"/>
              </w:rPr>
            </w:pPr>
          </w:p>
          <w:p w:rsidR="007F77AF" w:rsidP="007F77AF">
            <w:pPr>
              <w:pStyle w:val="Normlny"/>
              <w:bidi w:val="0"/>
              <w:spacing w:after="0" w:line="240" w:lineRule="auto"/>
              <w:jc w:val="center"/>
              <w:rPr>
                <w:rFonts w:ascii="Arial Narrow" w:hAnsi="Arial Narrow"/>
              </w:rPr>
            </w:pPr>
          </w:p>
          <w:p w:rsidR="007F77AF" w:rsidRPr="00766D45" w:rsidP="007F77AF">
            <w:pPr>
              <w:pStyle w:val="Normlny"/>
              <w:bidi w:val="0"/>
              <w:spacing w:after="0" w:line="240" w:lineRule="auto"/>
              <w:jc w:val="center"/>
              <w:rPr>
                <w:rFonts w:ascii="Arial Narrow" w:hAnsi="Arial Narrow"/>
              </w:rPr>
            </w:pPr>
            <w:r w:rsidRPr="00766D45">
              <w:rPr>
                <w:rFonts w:ascii="Arial Narrow" w:hAnsi="Arial Narrow"/>
              </w:rPr>
              <w:t>ods. 3</w:t>
            </w:r>
            <w:r>
              <w:rPr>
                <w:rFonts w:ascii="Arial Narrow" w:hAnsi="Arial Narrow"/>
              </w:rPr>
              <w:t xml:space="preserve"> 2.veta</w:t>
            </w:r>
          </w:p>
          <w:p w:rsidR="00B06955" w:rsidRPr="00766D45">
            <w:pPr>
              <w:pStyle w:val="Normlny"/>
              <w:bidi w:val="0"/>
              <w:spacing w:after="0" w:line="240" w:lineRule="auto"/>
              <w:jc w:val="center"/>
              <w:rPr>
                <w:rFonts w:ascii="Arial Narrow" w:hAnsi="Arial Narrow"/>
              </w:rPr>
            </w:pPr>
          </w:p>
          <w:p w:rsidR="00B06955">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pPr>
              <w:pStyle w:val="Normlny"/>
              <w:bidi w:val="0"/>
              <w:spacing w:after="0" w:line="240" w:lineRule="auto"/>
              <w:jc w:val="center"/>
              <w:rPr>
                <w:rFonts w:ascii="Arial Narrow" w:hAnsi="Arial Narrow"/>
              </w:rPr>
            </w:pPr>
          </w:p>
          <w:p w:rsidR="007F77AF" w:rsidRPr="00766D45">
            <w:pPr>
              <w:pStyle w:val="Normlny"/>
              <w:bidi w:val="0"/>
              <w:spacing w:after="0" w:line="240" w:lineRule="auto"/>
              <w:jc w:val="center"/>
              <w:rPr>
                <w:rFonts w:ascii="Arial Narrow" w:hAnsi="Arial Narrow"/>
              </w:rPr>
            </w:pPr>
          </w:p>
          <w:p w:rsidR="00B06955" w:rsidRPr="00766D45">
            <w:pPr>
              <w:pStyle w:val="Normlny"/>
              <w:bidi w:val="0"/>
              <w:spacing w:after="0" w:line="240" w:lineRule="auto"/>
              <w:jc w:val="center"/>
              <w:rPr>
                <w:rFonts w:ascii="Arial Narrow" w:hAnsi="Arial Narrow"/>
              </w:rPr>
            </w:pPr>
            <w:r w:rsidRPr="00766D45">
              <w:rPr>
                <w:rFonts w:ascii="Arial Narrow" w:hAnsi="Arial Narrow"/>
              </w:rPr>
              <w:t>ods. 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7F77AF" w:rsidP="00616449">
            <w:pPr>
              <w:bidi w:val="0"/>
              <w:spacing w:after="0" w:line="240" w:lineRule="auto"/>
              <w:jc w:val="both"/>
              <w:rPr>
                <w:rFonts w:ascii="Arial Narrow" w:hAnsi="Arial Narrow"/>
                <w:sz w:val="20"/>
                <w:szCs w:val="20"/>
                <w:lang w:eastAsia="en-US"/>
              </w:rPr>
            </w:pPr>
            <w:r w:rsidRPr="00766D45" w:rsidR="00B06955">
              <w:rPr>
                <w:rFonts w:ascii="Arial Narrow" w:hAnsi="Arial Narrow"/>
                <w:sz w:val="20"/>
                <w:szCs w:val="20"/>
                <w:lang w:eastAsia="en-US"/>
              </w:rPr>
              <w:t xml:space="preserve">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130 až 133. </w:t>
            </w:r>
          </w:p>
          <w:p w:rsidR="007F77AF"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Ak Národná banka Slovenska nesúhlasí s rozhodnutím príslušného orgánu členského štátu v záležitosti podľa prvej vety, postupuje sa podľa osobitného predpisu.</w:t>
            </w:r>
          </w:p>
          <w:p w:rsidR="007F77AF" w:rsidP="00616449">
            <w:pPr>
              <w:bidi w:val="0"/>
              <w:spacing w:after="0" w:line="240" w:lineRule="auto"/>
              <w:jc w:val="both"/>
              <w:rPr>
                <w:rFonts w:ascii="Arial Narrow" w:hAnsi="Arial Narrow"/>
                <w:sz w:val="20"/>
                <w:szCs w:val="20"/>
                <w:lang w:eastAsia="en-US"/>
              </w:rPr>
            </w:pPr>
          </w:p>
          <w:p w:rsidR="007F77AF" w:rsidP="00616449">
            <w:pPr>
              <w:bidi w:val="0"/>
              <w:spacing w:after="0" w:line="240" w:lineRule="auto"/>
              <w:jc w:val="both"/>
              <w:rPr>
                <w:rFonts w:ascii="Arial Narrow" w:hAnsi="Arial Narrow"/>
                <w:sz w:val="20"/>
                <w:szCs w:val="20"/>
                <w:lang w:eastAsia="en-US"/>
              </w:rPr>
            </w:pPr>
            <w:r w:rsidRPr="0050577F" w:rsidR="0050577F">
              <w:rPr>
                <w:rFonts w:ascii="Arial Narrow" w:hAnsi="Arial Narrow"/>
                <w:sz w:val="20"/>
                <w:szCs w:val="20"/>
                <w:lang w:eastAsia="en-US"/>
              </w:rPr>
              <w:t>Ak nie je možné dodržať podmienky podľa § 130 až 133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o skutočnosti, či je súčasťou takéhoto finančného konglomerátu, a tiež môže obmedziť alebo zakázať takej poisťovni alebo zaisťovni vnútroskupinové obchody, ktoré by mohli mať vplyv na plnenie podmienok solventnosti.</w:t>
            </w:r>
          </w:p>
          <w:p w:rsidR="0050577F" w:rsidP="00616449">
            <w:pPr>
              <w:bidi w:val="0"/>
              <w:spacing w:after="0" w:line="240" w:lineRule="auto"/>
              <w:jc w:val="both"/>
              <w:rPr>
                <w:rFonts w:ascii="Arial Narrow" w:hAnsi="Arial Narrow"/>
                <w:sz w:val="20"/>
                <w:szCs w:val="20"/>
                <w:lang w:eastAsia="en-US"/>
              </w:rPr>
            </w:pPr>
          </w:p>
          <w:p w:rsidR="00B06955" w:rsidRPr="00766D45" w:rsidP="007F77AF">
            <w:pPr>
              <w:bidi w:val="0"/>
              <w:spacing w:after="0" w:line="240" w:lineRule="auto"/>
              <w:jc w:val="both"/>
              <w:rPr>
                <w:rFonts w:ascii="Arial Narrow" w:hAnsi="Arial Narrow"/>
                <w:sz w:val="20"/>
                <w:szCs w:val="20"/>
                <w:lang w:eastAsia="en-US"/>
              </w:rPr>
            </w:pPr>
            <w:r w:rsidRPr="00766D45" w:rsidR="00E63D72">
              <w:rPr>
                <w:rFonts w:ascii="Arial Narrow" w:hAnsi="Arial Narrow"/>
                <w:sz w:val="20"/>
                <w:szCs w:val="20"/>
                <w:lang w:eastAsia="en-US"/>
              </w:rPr>
              <w:t>Ak právnické osoby majú</w:t>
            </w:r>
            <w:r w:rsidR="0050577F">
              <w:rPr>
                <w:rFonts w:ascii="Arial Narrow" w:hAnsi="Arial Narrow"/>
                <w:sz w:val="20"/>
                <w:szCs w:val="20"/>
                <w:lang w:eastAsia="en-US"/>
              </w:rPr>
              <w:t xml:space="preserve"> majetkovú</w:t>
            </w:r>
            <w:r w:rsidRPr="00766D45" w:rsidR="00E63D72">
              <w:rPr>
                <w:rFonts w:ascii="Arial Narrow" w:hAnsi="Arial Narrow"/>
                <w:sz w:val="20"/>
                <w:szCs w:val="20"/>
                <w:lang w:eastAsia="en-US"/>
              </w:rPr>
              <w:t xml:space="preserve"> účasť v jednej regulovanej osobe alebo vo viacerých regulovaných osobách alebo bez </w:t>
            </w:r>
            <w:r w:rsidR="0050577F">
              <w:rPr>
                <w:rFonts w:ascii="Arial Narrow" w:hAnsi="Arial Narrow"/>
                <w:sz w:val="20"/>
                <w:szCs w:val="20"/>
                <w:lang w:eastAsia="en-US"/>
              </w:rPr>
              <w:t xml:space="preserve">majetkovej </w:t>
            </w:r>
            <w:r w:rsidRPr="00766D45" w:rsidR="00E63D72">
              <w:rPr>
                <w:rFonts w:ascii="Arial Narrow" w:hAnsi="Arial Narrow"/>
                <w:sz w:val="20"/>
                <w:szCs w:val="20"/>
                <w:lang w:eastAsia="en-US"/>
              </w:rPr>
              <w:t>účasti uplatňujú vo vzťahu k týmto regulovaným osobám iný významný vplyv, ako je vplyv podľa odsekov 1 až 3, Národná banka Slovenska v spolupráci s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 125 písm. a) bodoch 1c. a 1d., a je to potrebné z hľadiska plnenia cieľov doplňujúceho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F02FA">
              <w:rPr>
                <w:rFonts w:ascii="Arial Narrow" w:hAnsi="Arial Narrow"/>
                <w:sz w:val="20"/>
                <w:szCs w:val="20"/>
              </w:rPr>
              <w:t>U</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19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Spolupráca s príslušnými orgánmi tretích štátov</w:t>
            </w:r>
          </w:p>
          <w:p w:rsidR="00DA6D41" w:rsidRPr="00766D45" w:rsidP="00F45B18">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Článok 39 ods. 1 a 2 smernice 2006/48/ES, článok 10a smernice 98/78/ES a článok 264 smernice 2009/138/ES sa uplatňujú primerane na dojednanie dohôd s jedným alebo viacerými tretími štátmi týkajúcich sa prostriedkov vykonávania doplnkového dohľadu nad regulovanými subjektmi vo finančnom konglomeráte.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9A5548">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E63D72">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r w:rsidRPr="00766D45" w:rsidR="00E63D72">
              <w:rPr>
                <w:rFonts w:ascii="Arial Narrow" w:hAnsi="Arial Narrow"/>
              </w:rPr>
              <w:t>§ 135</w:t>
            </w:r>
          </w:p>
          <w:p w:rsidR="00E63D72" w:rsidRPr="00766D45">
            <w:pPr>
              <w:pStyle w:val="Normlny"/>
              <w:bidi w:val="0"/>
              <w:spacing w:after="0" w:line="240" w:lineRule="auto"/>
              <w:jc w:val="center"/>
              <w:rPr>
                <w:rFonts w:ascii="Arial Narrow" w:hAnsi="Arial Narrow"/>
              </w:rPr>
            </w:pPr>
            <w:r w:rsidRPr="00766D45">
              <w:rPr>
                <w:rFonts w:ascii="Arial Narrow" w:hAnsi="Arial Narrow"/>
              </w:rPr>
              <w:t>ods. 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63D72" w:rsidRPr="00766D45" w:rsidP="00781726">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Ustanovenia odsekov 1 až 6 sa vzťahujú aj na spoluprácu Národnej banky Slovenska s orgánmi dohľadu štátov, s ktorými Európska únia podpísala dohodu o spolupráci pri výkone doplňujúceho dohľadu.</w:t>
            </w:r>
          </w:p>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9A5548">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KAPITOLA III</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DELEGOVANÉ AKTY A VYKONÁVACIE OPATRENIA</w:t>
            </w:r>
          </w:p>
          <w:p w:rsidR="00DA6D41" w:rsidRPr="00766D45" w:rsidP="00DA6D41">
            <w:pPr>
              <w:bidi w:val="0"/>
              <w:adjustRightInd w:val="0"/>
              <w:spacing w:after="0" w:line="240" w:lineRule="auto"/>
              <w:rPr>
                <w:rFonts w:ascii="Arial Narrow" w:hAnsi="Arial Narrow"/>
                <w:i/>
                <w:iCs/>
                <w:color w:val="000000"/>
                <w:sz w:val="20"/>
                <w:szCs w:val="20"/>
              </w:rPr>
            </w:pPr>
            <w:r w:rsidRPr="00766D45">
              <w:rPr>
                <w:rFonts w:ascii="Arial Narrow" w:hAnsi="Arial Narrow"/>
                <w:i/>
                <w:iCs/>
                <w:color w:val="000000"/>
                <w:sz w:val="20"/>
                <w:szCs w:val="20"/>
              </w:rPr>
              <w:t>Článok 20</w:t>
            </w:r>
          </w:p>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Právomoci pridelené Komisii</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Komisia je splnomocnená v súlade s článkom 21c prijať delegované akty týkajúce sa technických úprav tejto smernice v týchto oblastiach:</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presnejšia formulácia definícií uvedených v článku 2 s cieľom zohľadniť vývoj na finančných trhoch pri uplatňovaní tejto smernice;</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zjednotenie terminológie a formulácie definícií v tejto smernici v súlade s následnými právnymi aktmi Únie o regulovaných subjektoch a súvisiacich záležitostiach;</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presnejšia definícia metód výpočtu uvedených v prílohe I s cieľom zohľadniť vývoj na finančných trhoch a metód obozretného podnikania.</w:t>
            </w:r>
          </w:p>
          <w:p w:rsidR="00DA6D41" w:rsidRPr="00766D45" w:rsidP="00F45B18">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Uvedené opatrenia nezahŕňajú predmet právomoci delegovanej na Komisiu a udelenej Komisii v súvislosti s položkami uvedenými v článku 21a.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E63D72">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9A5548">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21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DA6D4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Výbor</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Komisii pomáha Výbor pre finančné konglomeráty (ďalej „výbor“).</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ESA môžu prostredníctvom Spoločného výboru vydať všeobecné usmernenia k tomu, či mechanizmy doplnkového dohľadu príslušných orgánov tretích krajín sú schopné dosiahnuť ciele doplnkového dohľadu definované v tejto smernici vo vzťahu k regulovaným subjektom vo finančnom konglomeráte, ktorého vedenie má svoje sídlo v tretej krajine. Spoločný výbor priebežne reviduje všetky takého usmernenia a berie do úvahy všetky zmeny doplnkového dohľadu, ktorý vykonávajú tieto príslušné orgány.</w:t>
            </w:r>
          </w:p>
          <w:p w:rsidR="00DA6D41" w:rsidRPr="00766D45" w:rsidP="00DA6D41">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6.  Členské štáty sú povinné informovať výbor o princípoch, ktoré uplatňujú vo vzťahu k dohľadu nad vnútroskupinovými transakciami a koncentráciou rizík.</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E63D72">
              <w:rPr>
                <w:rFonts w:ascii="Arial Narrow" w:hAnsi="Arial Narrow"/>
                <w:sz w:val="20"/>
                <w:szCs w:val="20"/>
              </w:rPr>
              <w:t>n. a.</w:t>
            </w: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p>
          <w:p w:rsidR="00E63D72" w:rsidRPr="00766D45">
            <w:pPr>
              <w:bidi w:val="0"/>
              <w:spacing w:after="0" w:line="240" w:lineRule="auto"/>
              <w:jc w:val="center"/>
              <w:rPr>
                <w:rFonts w:ascii="Arial Narrow" w:hAnsi="Arial Narrow"/>
                <w:sz w:val="20"/>
                <w:szCs w:val="20"/>
              </w:rPr>
            </w:pPr>
            <w:r w:rsidRPr="00766D45">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p>
          <w:p w:rsidR="009A5548" w:rsidRPr="00766D45">
            <w:pPr>
              <w:bidi w:val="0"/>
              <w:spacing w:after="0" w:line="240" w:lineRule="auto"/>
              <w:jc w:val="center"/>
              <w:rPr>
                <w:rFonts w:ascii="Arial Narrow" w:hAnsi="Arial Narrow"/>
                <w:sz w:val="20"/>
                <w:szCs w:val="20"/>
              </w:rPr>
            </w:pPr>
            <w:r w:rsidRPr="00766D45">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p>
          <w:p w:rsidR="00E63D72" w:rsidRPr="00766D45">
            <w:pPr>
              <w:pStyle w:val="Normlny"/>
              <w:bidi w:val="0"/>
              <w:spacing w:after="0" w:line="240" w:lineRule="auto"/>
              <w:jc w:val="center"/>
              <w:rPr>
                <w:rFonts w:ascii="Arial Narrow" w:hAnsi="Arial Narrow"/>
              </w:rPr>
            </w:pPr>
            <w:r w:rsidRPr="00766D45">
              <w:rPr>
                <w:rFonts w:ascii="Arial Narrow" w:hAnsi="Arial Narrow"/>
              </w:rPr>
              <w:t xml:space="preserve">§ 127 </w:t>
            </w:r>
          </w:p>
          <w:p w:rsidR="00E63D72" w:rsidRPr="00766D45">
            <w:pPr>
              <w:pStyle w:val="Normlny"/>
              <w:bidi w:val="0"/>
              <w:spacing w:after="0" w:line="240" w:lineRule="auto"/>
              <w:jc w:val="center"/>
              <w:rPr>
                <w:rFonts w:ascii="Arial Narrow" w:hAnsi="Arial Narrow"/>
              </w:rPr>
            </w:pPr>
            <w:r w:rsidRPr="00766D45">
              <w:rPr>
                <w:rFonts w:ascii="Arial Narrow" w:hAnsi="Arial Narrow"/>
              </w:rPr>
              <w:t>ods. 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B64B09">
            <w:pPr>
              <w:bidi w:val="0"/>
              <w:spacing w:after="0" w:line="240" w:lineRule="auto"/>
              <w:rPr>
                <w:rFonts w:ascii="Arial Narrow" w:hAnsi="Arial Narrow"/>
                <w:sz w:val="20"/>
                <w:szCs w:val="20"/>
                <w:lang w:eastAsia="en-US"/>
              </w:rPr>
            </w:pPr>
          </w:p>
          <w:p w:rsidR="00E63D72" w:rsidRPr="00766D45" w:rsidP="006843EA">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Národná banka Slovenska oznámi Výboru pre finančné konglomeráty pri Komisii princípy, ktoré uplatňuje pri doplňujúcom dohľade nad koncentráciou rizík finančného konglomerátu podľa § 131 a nad vnútroskupinovými obchodmi podľa § 132.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n.a.</w:t>
            </w: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p>
          <w:p w:rsidR="00781726" w:rsidRPr="00766D45">
            <w:pPr>
              <w:bidi w:val="0"/>
              <w:spacing w:after="0" w:line="240" w:lineRule="auto"/>
              <w:jc w:val="center"/>
              <w:rPr>
                <w:rFonts w:ascii="Arial Narrow" w:hAnsi="Arial Narrow"/>
                <w:sz w:val="20"/>
                <w:szCs w:val="20"/>
              </w:rPr>
            </w:pPr>
            <w:r w:rsidRPr="00766D45">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21a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Technické predpisy</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S cieľom zaistiť jednotnú harmonizáciu tejto smernice môžu ESA v súlade s článkom 56 nariadenia (EÚ) č. 1093/2010, nariadenia (EÚ) č. 1094/2010 a nariadenia (EÚ) č. 1095/2010 vypracovať návrh regulačných technických predpisov v súvislosti s:</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a) článkom 2 bod 11 s cieľom upresniť uplatňovanie článku 17 smernice Rady 78/660/EHS v kontexte tejto smernice;</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článkom 2 bod 17 s cieľom zaviesť postupy alebo upresniť kritériá pre určenie „relevantných príslušných orgánov“;</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článkom 3 ods. 5 s cieľom upresniť alternatívne parametre na identifikáciu finančného konglomerátu;.</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d) článok 6 ods. 2 s cieľom zabezpečiť jednotný formát (s pokynmi) a určiť periodicitu a prípadne lehoty podávania správ.</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 Komisii sa udeľuje právomoc prijať regulačné technické predpisy uvedené v prvom pododseku v súlade s postupom ustanoveným v článkoch 10 až 14 nariadenia (EÚ) č. 1093/2010, nariadenia (EÚ) č. 1094/2010 a nariadenia (EÚ) č. 1095/2010.</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1a.  S cieľom zabezpečiť jednotné uplatňovanie článkov 2, 7 a 8 a prílohy II európske orgány dohľadu prostredníctvom spoločného výboru vypracujú návrh regulačných technických noriem na zavedenie presnejších formulácií definícií vymedzených v článku 2 a na koordináciu ustanovení prijatých podľa článkov 7 a 8 a prílohy II.</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Spoločný výbor predloží tento návrh regulačných technických noriem na schválenie Komisii do 1. januára 2015.</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Na Komisiu sa deleguje právomoc prijať návrh regulačných technických noriem uvedených v prvom pododseku v súlade s článkami 10 až 14 nariadenia (EÚ) č. 1093/2010, nariadenia (EÚ) č. 1094/2010 a nariadenia (EÚ) č. 1095/2010.</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S cieľom zabezpečiť jednotné podmienky uplatňovania tejto smernice môžu ESA vypracovať v súlade s článkom 56 nariadenia (EÚ) č. 1093/2010, nariadenia (EÚ) č. 1094/2010 a nariadenia (EÚ) č. 1095/2010 návrh vykonávacích technických predpisov v súvislosti s:</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b) článkom 7 ods. 2 s cieľom zabezpečiť jednotné podmienky uplatňovania spôsobov zahŕňania položiek patriacich do rozsahu pojmu „koncentrácie rizík“ do dohľadu koordinátora uvedeného v článku 7 ods. 2 druhý pododsek;</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c) článkom 8 ods. 2 s cieľom zabezpečiť jednotné podmienky uplatňovania spôsobov zahŕňania položiek patriacich do rozsahu pojmu „vnútroskupinové transakcie“ do dohľadu koordinátora uvedeného v článku 8 ods. 2 tretí pododsek.</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Komisii sa udeľuje právomoc prijať vykonávacie technické predpisy uvedené v prvom pododseku v súlade s článkom 15 nariadenia (EÚ) č. 1093/2010, nariadenia (EÚ) č. 1094/2010 a nariadenia (EÚ) č. 1095/2010.</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Na účel zaistenia konzistentného uplatňovania metód výpočtu uvedených v prílohe I časti II tejto smernice v spojení s článkom 49 ods. 1 nariadenia (EÚ) č. 575/2013 a článkom 228 ods. 1 smernice 2009/138/ES, ale bez toho, aby bol dotknutý článok 6 ods. 4 tejto smernice, ESA prostredníctvom spoločného výboru vypracujú návrh regulačných technických predpisov so zreteľom na článok 6 ods. 2 tejto smernice.</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ESA predloží tento návrh regulačných technických predpisov Komisii do päť mesiacov pred dátumom uplatňovania uvedeným v článku 309 ods. 1 smernice 2009/138/ES.</w:t>
            </w:r>
          </w:p>
          <w:p w:rsidR="00DA6D41" w:rsidRPr="00766D45" w:rsidP="00F45B18">
            <w:pPr>
              <w:bidi w:val="0"/>
              <w:adjustRightInd w:val="0"/>
              <w:spacing w:after="0" w:line="240" w:lineRule="auto"/>
              <w:rPr>
                <w:rFonts w:ascii="Arial Narrow" w:hAnsi="Arial Narrow"/>
                <w:color w:val="000000"/>
                <w:sz w:val="20"/>
                <w:szCs w:val="20"/>
              </w:rPr>
            </w:pPr>
            <w:r w:rsidRPr="00766D45" w:rsidR="00130EDE">
              <w:rPr>
                <w:rFonts w:ascii="Arial Narrow" w:hAnsi="Arial Narrow"/>
                <w:color w:val="000000"/>
                <w:sz w:val="20"/>
                <w:szCs w:val="20"/>
              </w:rPr>
              <w:t>Na Komisiu sa deleguje právomoc prijať regulačné technické predpisy uvedené v prvom pododseku v súlade s článkami 10 až 14 nariadenia (EÚ) č. 1093/2010, nariadenia (EÚ) č. 1094/2010 a nariadenie (EÚ) č. 1095/2010.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D74D3">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21b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Spoločné usmernenia</w:t>
            </w:r>
          </w:p>
          <w:p w:rsidR="00DA6D41" w:rsidRPr="00766D45" w:rsidP="00F45B18">
            <w:pPr>
              <w:bidi w:val="0"/>
              <w:adjustRightInd w:val="0"/>
              <w:spacing w:after="0" w:line="240" w:lineRule="auto"/>
              <w:rPr>
                <w:rFonts w:ascii="Arial Narrow" w:hAnsi="Arial Narrow"/>
                <w:color w:val="000000"/>
                <w:sz w:val="20"/>
                <w:szCs w:val="20"/>
              </w:rPr>
            </w:pPr>
            <w:r w:rsidRPr="00766D45" w:rsidR="00130EDE">
              <w:rPr>
                <w:rFonts w:ascii="Arial Narrow" w:hAnsi="Arial Narrow"/>
                <w:color w:val="000000"/>
                <w:sz w:val="20"/>
                <w:szCs w:val="20"/>
              </w:rPr>
              <w:t>Európske orgány dohľadu prostredníctvom spoločného výboru vydajú spoločné usmernenia uvedené v článku 3 ods. 8, článku 7 ods. 5, článku 8 ods. 5, článku 9 ods. 6, v článku 11 ods. 1 treťom pododseku, článku 12b a článku 21 ods. 4 v súlade s postupom stanoveným v článku 56 nariadenia (EÚ) č. 1093/2010, nariadenia (EÚ) č. 1094/2010 a nariadenia (EÚ) č. 1095/2010.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E63D72">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21c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Vykonávanie delegovania právomoci</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1.  Právomoc prijímať delegované akty sa Komisii udeľuje za podmienok stanovených v tomto článku.</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2.  Delegovanie právomoci uvedené v článku 20 sa Komisii udeľuje na obdobie štyroch rokov od 9. decembra 2011. Komisia predloží správu týkajúcu sa delegovania právomoci najneskôr šesť mesiacov pred uplynutím tohto štvorročného obdobia. Delegovanie právomoci sa automaticky predlžuje na rovnako dlhé obdobia, pokiaľ Európsky parlament alebo Rada nevznesú voči takémuto predĺženiu námietku do troch mesiacov pred koncom každého obdobia.</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3.  Delegovanie právomoci uvedené v článku 20 môže Európsky parlament alebo Rada kedykoľvek odvolať. Rozhodnutím o odvolaní sa ukončuje delegovanie právomoci v ňom uvedenej. Rozhodnutie nadobúda účinnosť dňom nasledujúcim po jeho uverejnení v </w:t>
            </w:r>
            <w:r w:rsidRPr="00766D45">
              <w:rPr>
                <w:rFonts w:ascii="Arial Narrow" w:hAnsi="Arial Narrow"/>
                <w:i/>
                <w:iCs/>
                <w:color w:val="000000"/>
                <w:sz w:val="20"/>
                <w:szCs w:val="20"/>
              </w:rPr>
              <w:t>Úradnom vestníku Európskej únie</w:t>
            </w:r>
            <w:r w:rsidRPr="00766D45">
              <w:rPr>
                <w:rFonts w:ascii="Arial Narrow" w:hAnsi="Arial Narrow"/>
                <w:color w:val="000000"/>
                <w:sz w:val="20"/>
                <w:szCs w:val="20"/>
              </w:rPr>
              <w:t> alebo k neskoršiemu dátumu, ktorý je v ňom určený. Nie je ním dotknutá platnosť žiadnych delegovaných aktov, ktoré už nadobudli účinnosť.</w:t>
            </w:r>
          </w:p>
          <w:p w:rsidR="00130EDE" w:rsidRPr="00766D45" w:rsidP="00130EDE">
            <w:pPr>
              <w:bidi w:val="0"/>
              <w:adjustRightInd w:val="0"/>
              <w:spacing w:after="0" w:line="240" w:lineRule="auto"/>
              <w:rPr>
                <w:rFonts w:ascii="Arial Narrow" w:hAnsi="Arial Narrow"/>
                <w:color w:val="000000"/>
                <w:sz w:val="20"/>
                <w:szCs w:val="20"/>
              </w:rPr>
            </w:pPr>
            <w:r w:rsidRPr="00766D45">
              <w:rPr>
                <w:rFonts w:ascii="Arial Narrow" w:hAnsi="Arial Narrow"/>
                <w:color w:val="000000"/>
                <w:sz w:val="20"/>
                <w:szCs w:val="20"/>
              </w:rPr>
              <w:t>4.  Komisia oznamuje delegovaný akt Európskemu parlamentu a Rade súčasne, a to hneď po jeho prijatí.</w:t>
            </w:r>
          </w:p>
          <w:p w:rsidR="00DA6D41" w:rsidRPr="00766D45" w:rsidP="00F45B18">
            <w:pPr>
              <w:bidi w:val="0"/>
              <w:adjustRightInd w:val="0"/>
              <w:spacing w:after="0" w:line="240" w:lineRule="auto"/>
              <w:rPr>
                <w:rFonts w:ascii="Arial Narrow" w:hAnsi="Arial Narrow"/>
                <w:color w:val="000000"/>
                <w:sz w:val="20"/>
                <w:szCs w:val="20"/>
              </w:rPr>
            </w:pPr>
            <w:r w:rsidRPr="00766D45" w:rsidR="00130EDE">
              <w:rPr>
                <w:rFonts w:ascii="Arial Narrow" w:hAnsi="Arial Narrow"/>
                <w:color w:val="000000"/>
                <w:sz w:val="20"/>
                <w:szCs w:val="20"/>
              </w:rPr>
              <w:t>5.  Delegovaný akt prijatý podľa článku 20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D74D3">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781726">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Zmeny a doplnenia smernice 73/239/EHS</w:t>
            </w:r>
          </w:p>
          <w:p w:rsidR="00DA6D41" w:rsidRPr="00766D45" w:rsidP="0050792F">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rsidP="00E63D72">
            <w:pPr>
              <w:bidi w:val="0"/>
              <w:spacing w:after="0" w:line="240" w:lineRule="auto"/>
              <w:jc w:val="center"/>
              <w:rPr>
                <w:rFonts w:ascii="Arial Narrow" w:hAnsi="Arial Narrow"/>
                <w:sz w:val="20"/>
                <w:szCs w:val="20"/>
              </w:rPr>
            </w:pPr>
            <w:r w:rsidRPr="00766D45" w:rsidR="00130EDE">
              <w:rPr>
                <w:rFonts w:ascii="Arial Narrow" w:hAnsi="Arial Narrow"/>
                <w:sz w:val="20"/>
                <w:szCs w:val="20"/>
              </w:rPr>
              <w:t>n.</w:t>
            </w:r>
            <w:r w:rsidRPr="00766D45" w:rsidR="00E63D72">
              <w:rPr>
                <w:rFonts w:ascii="Arial Narrow" w:hAnsi="Arial Narrow"/>
                <w:sz w:val="20"/>
                <w:szCs w:val="20"/>
              </w:rPr>
              <w:t xml:space="preserve"> </w:t>
            </w:r>
            <w:r w:rsidRPr="00766D45" w:rsidR="00130EDE">
              <w:rPr>
                <w:rFonts w:ascii="Arial Narrow" w:hAnsi="Arial Narrow"/>
                <w:sz w:val="20"/>
                <w:szCs w:val="20"/>
              </w:rPr>
              <w:t>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n.</w:t>
            </w:r>
            <w:r w:rsidRPr="00766D45" w:rsidR="00E63D72">
              <w:rPr>
                <w:rFonts w:ascii="Arial Narrow" w:hAnsi="Arial Narrow"/>
                <w:sz w:val="20"/>
                <w:szCs w:val="20"/>
              </w:rPr>
              <w:t xml:space="preserve"> </w:t>
            </w:r>
            <w:r w:rsidRPr="00766D45" w:rsidR="00130EDE">
              <w:rPr>
                <w:rFonts w:ascii="Arial Narrow" w:hAnsi="Arial Narrow"/>
                <w:sz w:val="20"/>
                <w:szCs w:val="20"/>
              </w:rPr>
              <w:t>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2009/138/ES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50792F">
            <w:pPr>
              <w:bidi w:val="0"/>
              <w:adjustRightInd w:val="0"/>
              <w:spacing w:after="0" w:line="240" w:lineRule="auto"/>
              <w:rPr>
                <w:rFonts w:ascii="Arial Narrow" w:hAnsi="Arial Narrow"/>
                <w:color w:val="000000"/>
                <w:sz w:val="20"/>
                <w:szCs w:val="20"/>
              </w:rPr>
            </w:pPr>
            <w:r w:rsidRPr="00766D45" w:rsidR="00130EDE">
              <w:rPr>
                <w:rFonts w:ascii="Arial Narrow" w:hAnsi="Arial Narrow"/>
                <w:bCs/>
                <w:color w:val="000000"/>
                <w:sz w:val="20"/>
                <w:szCs w:val="20"/>
              </w:rPr>
              <w:t>Zmeny a doplnenia smernice 79/267/EHS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725FF">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2725FF">
              <w:rPr>
                <w:rFonts w:ascii="Arial Narrow" w:hAnsi="Arial Narrow"/>
                <w:sz w:val="20"/>
                <w:szCs w:val="20"/>
              </w:rPr>
              <w:t>n. 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rsidP="002725FF">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2002/83/ES, ktorá bola zrušená smernicou 2009/138/ES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50792F">
            <w:pPr>
              <w:bidi w:val="0"/>
              <w:adjustRightInd w:val="0"/>
              <w:spacing w:after="0" w:line="240" w:lineRule="auto"/>
              <w:rPr>
                <w:rFonts w:ascii="Arial Narrow" w:hAnsi="Arial Narrow"/>
                <w:color w:val="000000"/>
                <w:sz w:val="20"/>
                <w:szCs w:val="20"/>
              </w:rPr>
            </w:pPr>
            <w:r w:rsidRPr="00766D45" w:rsidR="00130EDE">
              <w:rPr>
                <w:rFonts w:ascii="Arial Narrow" w:hAnsi="Arial Narrow"/>
                <w:bCs/>
                <w:color w:val="000000"/>
                <w:sz w:val="20"/>
                <w:szCs w:val="20"/>
              </w:rPr>
              <w:t>Zmeny a doplnenia smernice 92/49/EHS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2009/138/ES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30EDE">
              <w:rPr>
                <w:rFonts w:ascii="Arial Narrow" w:hAnsi="Arial Narrow"/>
                <w:sz w:val="20"/>
                <w:szCs w:val="20"/>
              </w:rPr>
              <w:t>čl. 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6D41" w:rsidRPr="00766D45" w:rsidP="0050792F">
            <w:pPr>
              <w:bidi w:val="0"/>
              <w:adjustRightInd w:val="0"/>
              <w:spacing w:after="0" w:line="240" w:lineRule="auto"/>
              <w:rPr>
                <w:rFonts w:ascii="Arial Narrow" w:hAnsi="Arial Narrow"/>
                <w:color w:val="000000"/>
                <w:sz w:val="20"/>
                <w:szCs w:val="20"/>
              </w:rPr>
            </w:pPr>
            <w:r w:rsidRPr="00766D45" w:rsidR="00130EDE">
              <w:rPr>
                <w:rFonts w:ascii="Arial Narrow" w:hAnsi="Arial Narrow"/>
                <w:bCs/>
                <w:color w:val="000000"/>
                <w:sz w:val="20"/>
                <w:szCs w:val="20"/>
              </w:rPr>
              <w:t>Zmeny a doplnenia smernice 92/96/EHS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6D41"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A6D41" w:rsidRPr="00766D45">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2002/83/ES, ktorá bola zrušená smernicou 2009/138/ES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rsidP="00130EDE">
            <w:pPr>
              <w:bidi w:val="0"/>
              <w:spacing w:after="0" w:line="240" w:lineRule="auto"/>
              <w:jc w:val="center"/>
              <w:rPr>
                <w:rFonts w:ascii="Arial Narrow" w:hAnsi="Arial Narrow"/>
                <w:sz w:val="20"/>
                <w:szCs w:val="20"/>
              </w:rPr>
            </w:pPr>
            <w:r w:rsidRPr="00766D45">
              <w:rPr>
                <w:rFonts w:ascii="Arial Narrow" w:hAnsi="Arial Narrow"/>
                <w:sz w:val="20"/>
                <w:szCs w:val="20"/>
              </w:rPr>
              <w:t>čl. 26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Zmeny a doplnenia smernice 93/6/EHS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 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rsidP="002725FF">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2006/49/ES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Zmeny a doplnenia smernice 93/22/EHS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rsidP="002725FF">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2004/39/ES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28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Zmeny a doplnenia smernice 98/78/ES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2009/138/ES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50792F">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Zmeny a doplnenia smernice 2000/12/ES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 xml:space="preserve">n. a.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rsidP="002725FF">
            <w:pPr>
              <w:pStyle w:val="Heading1"/>
              <w:bidi w:val="0"/>
              <w:spacing w:after="0" w:line="240" w:lineRule="auto"/>
              <w:rPr>
                <w:rFonts w:ascii="Arial Narrow" w:hAnsi="Arial Narrow"/>
                <w:b w:val="0"/>
                <w:bCs w:val="0"/>
                <w:sz w:val="20"/>
                <w:szCs w:val="20"/>
              </w:rPr>
            </w:pPr>
            <w:r w:rsidRPr="00766D45" w:rsidR="002725FF">
              <w:rPr>
                <w:rFonts w:ascii="Arial Narrow" w:hAnsi="Arial Narrow"/>
                <w:b w:val="0"/>
                <w:bCs w:val="0"/>
                <w:sz w:val="20"/>
                <w:szCs w:val="20"/>
              </w:rPr>
              <w:t>Smernica bola zrušená smernicou 2006/48/ES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30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KAPITOLA V</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SPOLOČNOSTI PRE SPRÁVU MAJETKU</w:t>
            </w:r>
          </w:p>
          <w:p w:rsidR="00130EDE" w:rsidRPr="00766D45" w:rsidP="00130EDE">
            <w:pPr>
              <w:bidi w:val="0"/>
              <w:adjustRightInd w:val="0"/>
              <w:spacing w:after="0" w:line="240" w:lineRule="auto"/>
              <w:rPr>
                <w:rFonts w:ascii="Arial Narrow" w:hAnsi="Arial Narrow"/>
                <w:bCs/>
                <w:i/>
                <w:iCs/>
                <w:color w:val="000000"/>
                <w:sz w:val="20"/>
                <w:szCs w:val="20"/>
              </w:rPr>
            </w:pPr>
            <w:r w:rsidRPr="00766D45">
              <w:rPr>
                <w:rFonts w:ascii="Arial Narrow" w:hAnsi="Arial Narrow"/>
                <w:bCs/>
                <w:i/>
                <w:iCs/>
                <w:color w:val="000000"/>
                <w:sz w:val="20"/>
                <w:szCs w:val="20"/>
              </w:rPr>
              <w:t>Článok 30</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Spoločnosti pre správu majetku</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Členské štáty až do ďalšej koordinácie sektorových predpisov zabezpečia zaradenie podnikov pre správu majetku:</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 do predmetu konsolidovaného dohľadu nad úverovými inštitúciami a investičnými podnikmi alebo do predmetu doplnkového dohľadu nad poisťovňami v poisťovníckej skupine;</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b) ak je skupina finančným konglomerátom, do predmetu doplnkového dohľadu v zmysle tejto smernice a</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c) do procesu identifikácie v súlade s článkom 3 ods. 2.</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Členské štáty pri uplatňovaní prvého odseku ustanovia alebo dajú svojim príslušným orgánom právomoc rozhodnúť, podľa ktorých sektorových predpisov (pre bankový sektor, sektor poisťovníctva alebo sektor investičných služieb) treba spoločnosti pre správu majetku zahrnúť do konsolidovaného dohľadu, resp. doplnkového dohľadu uvedeného v písmene a) prvého odseku. Pre spoločnosti pre správu majetku na účely tohto ustanovenia primerane platia príslušné sektorové predpisy týkajúce sa formy a rozsahu zahrnutia finančných inštitúcií (ak sa spoločnosti pre správu majetku zahŕňajú do predmetu konsolidovaného dohľadu nad úverovými inštitúciami a investičnými podnikmi) a zaisťovní (ak sa spoločnosti pre správu majetku zahŕňajú do predmetu konsolidovaného dohľadu nad poisťovňami). Na účely doplnkového dohľadu uvedeného v písmene b) prvého odseku sa spoločnosť pre správu majetku berie ako súčasť ktoréhokoľvek sektora, do ktorého je zahrnutá podľa písmena a) prvého odseku.</w:t>
            </w:r>
          </w:p>
          <w:p w:rsidR="00130EDE" w:rsidRPr="00766D45" w:rsidP="00F45B18">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je spoločnosť pre správu majetku súčasťou finančného konglomerátu, každý odkaz na pojem regulovaného subjektu a každý odkaz na pojem príslušných orgánov a príslušných orgánov sa chápe na účely tejto smernice ako zahŕňajúci spoločnosti pre správu majetku, resp. príslušné orgány zodpovedné za dohľad nad podnikmi pre správu majetku. To primerane platí vo vzťahu k skupinám uvedeným v písmene a) prvého 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2725FF">
              <w:rPr>
                <w:rFonts w:ascii="Arial Narrow" w:hAnsi="Arial Narrow"/>
                <w:sz w:val="20"/>
                <w:szCs w:val="20"/>
              </w:rPr>
              <w:t>566/</w:t>
            </w:r>
            <w:r w:rsidR="006843EA">
              <w:rPr>
                <w:rFonts w:ascii="Arial Narrow" w:hAnsi="Arial Narrow"/>
                <w:sz w:val="20"/>
                <w:szCs w:val="20"/>
              </w:rPr>
              <w:t xml:space="preserve"> </w:t>
            </w:r>
            <w:r w:rsidRPr="00766D45" w:rsidR="002725FF">
              <w:rPr>
                <w:rFonts w:ascii="Arial Narrow" w:hAnsi="Arial Narrow"/>
                <w:sz w:val="20"/>
                <w:szCs w:val="20"/>
              </w:rPr>
              <w:t>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r w:rsidRPr="00766D45" w:rsidR="002725FF">
              <w:rPr>
                <w:rFonts w:ascii="Arial Narrow" w:hAnsi="Arial Narrow"/>
              </w:rPr>
              <w:t>§ 6</w:t>
            </w:r>
          </w:p>
          <w:p w:rsidR="002725FF" w:rsidRPr="00766D45">
            <w:pPr>
              <w:pStyle w:val="Normlny"/>
              <w:bidi w:val="0"/>
              <w:spacing w:after="0" w:line="240" w:lineRule="auto"/>
              <w:jc w:val="center"/>
              <w:rPr>
                <w:rFonts w:ascii="Arial Narrow" w:hAnsi="Arial Narrow"/>
              </w:rPr>
            </w:pPr>
            <w:r w:rsidRPr="00766D45">
              <w:rPr>
                <w:rFonts w:ascii="Arial Narrow" w:hAnsi="Arial Narrow"/>
              </w:rPr>
              <w:t>ods. 2 písm. 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r w:rsidRPr="00766D45" w:rsidR="001D6B2A">
              <w:rPr>
                <w:rFonts w:ascii="Arial Narrow" w:hAnsi="Arial Narrow"/>
                <w:sz w:val="20"/>
                <w:szCs w:val="20"/>
                <w:lang w:eastAsia="en-US"/>
              </w:rPr>
              <w:t>Vedľajšie služby sú</w:t>
            </w:r>
          </w:p>
          <w:p w:rsidR="001D6B2A"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úschova a správa finančných nástrojov na účet klienta, vrátane držiteľskej správy, a súvisiacich služieb, najmä správy peňažných prostriedkov a finančných zábezpek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30a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sidR="004C2711">
              <w:rPr>
                <w:rFonts w:ascii="Arial Narrow" w:hAnsi="Arial Narrow"/>
                <w:bCs/>
                <w:color w:val="000000"/>
                <w:sz w:val="20"/>
                <w:szCs w:val="20"/>
              </w:rPr>
              <w:t>S</w:t>
            </w:r>
            <w:r w:rsidRPr="00766D45">
              <w:rPr>
                <w:rFonts w:ascii="Arial Narrow" w:hAnsi="Arial Narrow"/>
                <w:bCs/>
                <w:color w:val="000000"/>
                <w:sz w:val="20"/>
                <w:szCs w:val="20"/>
              </w:rPr>
              <w:t>právcovia alternatívnych investičných fondov</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1.  Členské štáty až do ďalšej koordinácie sektorových predpisov zabezpečia zahrnutie správcov alternatívnych investičných fondov:</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 do predmetu konsolidovaného dohľadu nad úverovými inštitúciami a investičnými podnikmi alebo do predmetu doplnkového dohľadu nad poisťovňami v skupine poisťovní;</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b) ak je skupina finančným konglomerátom, do predmetu doplnkového dohľadu v zmysle tejto smernice, ako aj</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c) do procesu identifikácie v súlade s článkom 3 ods. 2.</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2.  Členské štáty pri uplatňovaní odseku 1 určia alebo dajú svojim príslušným orgánom právomoc rozhodnúť, podľa ktorých sektorových predpisov (pre bankový sektor, sektor poisťovníctva alebo sektor investičných služieb) treba správcov alternatívnych investičných fondov zahrnúť do konsolidovaného dohľadu alebo doplnkového dohľadu uvedeného v odseku 1 písm. a). Na účely tohto odseku sa na správcov alternatívnych investičných fondov uplatňujú primerane príslušné sektorové predpisy týkajúce sa formy a rozsahu zahrnutia finančných inštitúcií. Na účely doplnkového dohľadu uvedeného v odseku 1 písm. b) sa správca alternatívnych investičných fondov považuje za súčasť ktoréhokoľvek sektora, do ktorého je zahrnutý podľa odseku 1 písm. a).</w:t>
            </w:r>
          </w:p>
          <w:p w:rsidR="00130EDE" w:rsidRPr="00766D45" w:rsidP="008A12DD">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je správca alternatívnych investičných fondov súčasťou finančného konglomerátu, odkazy na regulované subjekty a na príslušné orgány a relevantné príslušné orgány sa preto chápu na účely tejto smernice ako zahŕňajúce správcov alternatívnych investičných fondov, resp. príslušné orgány zodpovedné za dohľad nad správcami alternatívnych investičných fondov. To sa uplatňuje primerane aj vo vzťahu k skupinám uvedeným v odseku 1 písm. 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6958F0">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6958F0">
              <w:rPr>
                <w:rFonts w:ascii="Arial Narrow" w:hAnsi="Arial Narrow"/>
                <w:sz w:val="20"/>
                <w:szCs w:val="20"/>
              </w:rPr>
              <w:t>566/</w:t>
            </w:r>
            <w:r w:rsidR="00057D8B">
              <w:rPr>
                <w:rFonts w:ascii="Arial Narrow" w:hAnsi="Arial Narrow"/>
                <w:sz w:val="20"/>
                <w:szCs w:val="20"/>
              </w:rPr>
              <w:t xml:space="preserve"> </w:t>
            </w:r>
            <w:r w:rsidRPr="00766D45" w:rsidR="006958F0">
              <w:rPr>
                <w:rFonts w:ascii="Arial Narrow" w:hAnsi="Arial Narrow"/>
                <w:sz w:val="20"/>
                <w:szCs w:val="20"/>
              </w:rPr>
              <w:t>2001</w:t>
            </w:r>
          </w:p>
          <w:p w:rsidR="006958F0" w:rsidRPr="00766D45">
            <w:pPr>
              <w:bidi w:val="0"/>
              <w:spacing w:after="0" w:line="240" w:lineRule="auto"/>
              <w:jc w:val="center"/>
              <w:rPr>
                <w:rFonts w:ascii="Arial Narrow" w:hAnsi="Arial Narrow"/>
                <w:sz w:val="20"/>
                <w:szCs w:val="20"/>
              </w:rPr>
            </w:pPr>
          </w:p>
          <w:p w:rsidR="006958F0" w:rsidRPr="00766D45">
            <w:pPr>
              <w:bidi w:val="0"/>
              <w:spacing w:after="0" w:line="240" w:lineRule="auto"/>
              <w:jc w:val="center"/>
              <w:rPr>
                <w:rFonts w:ascii="Arial Narrow" w:hAnsi="Arial Narrow"/>
                <w:sz w:val="20"/>
                <w:szCs w:val="20"/>
              </w:rPr>
            </w:pPr>
          </w:p>
          <w:p w:rsidR="006958F0" w:rsidRPr="00766D45">
            <w:pPr>
              <w:bidi w:val="0"/>
              <w:spacing w:after="0" w:line="240" w:lineRule="auto"/>
              <w:jc w:val="center"/>
              <w:rPr>
                <w:rFonts w:ascii="Arial Narrow" w:hAnsi="Arial Narrow"/>
                <w:sz w:val="20"/>
                <w:szCs w:val="20"/>
              </w:rPr>
            </w:pPr>
          </w:p>
          <w:p w:rsidR="006958F0" w:rsidRPr="00766D45">
            <w:pPr>
              <w:bidi w:val="0"/>
              <w:spacing w:after="0" w:line="240" w:lineRule="auto"/>
              <w:jc w:val="center"/>
              <w:rPr>
                <w:rFonts w:ascii="Arial Narrow" w:hAnsi="Arial Narrow"/>
                <w:sz w:val="20"/>
                <w:szCs w:val="20"/>
              </w:rPr>
            </w:pPr>
            <w:r w:rsidRPr="00766D45">
              <w:rPr>
                <w:rFonts w:ascii="Arial Narrow" w:hAnsi="Arial Narrow"/>
                <w:sz w:val="20"/>
                <w:szCs w:val="20"/>
              </w:rPr>
              <w:t>203/</w:t>
            </w:r>
            <w:r w:rsidR="00057D8B">
              <w:rPr>
                <w:rFonts w:ascii="Arial Narrow" w:hAnsi="Arial Narrow"/>
                <w:sz w:val="20"/>
                <w:szCs w:val="20"/>
              </w:rPr>
              <w:t xml:space="preserve"> </w:t>
            </w:r>
            <w:r w:rsidRPr="00766D45">
              <w:rPr>
                <w:rFonts w:ascii="Arial Narrow" w:hAnsi="Arial Narrow"/>
                <w:sz w:val="20"/>
                <w:szCs w:val="20"/>
              </w:rPr>
              <w:t>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958F0" w:rsidRPr="00766D45" w:rsidP="006958F0">
            <w:pPr>
              <w:pStyle w:val="Normlny"/>
              <w:bidi w:val="0"/>
              <w:spacing w:after="0" w:line="240" w:lineRule="auto"/>
              <w:jc w:val="center"/>
              <w:rPr>
                <w:rFonts w:ascii="Arial Narrow" w:hAnsi="Arial Narrow"/>
              </w:rPr>
            </w:pPr>
            <w:r w:rsidRPr="00766D45">
              <w:rPr>
                <w:rFonts w:ascii="Arial Narrow" w:hAnsi="Arial Narrow"/>
              </w:rPr>
              <w:t>§ 6</w:t>
            </w:r>
          </w:p>
          <w:p w:rsidR="00130EDE" w:rsidRPr="00766D45" w:rsidP="006958F0">
            <w:pPr>
              <w:pStyle w:val="Normlny"/>
              <w:bidi w:val="0"/>
              <w:spacing w:after="0" w:line="240" w:lineRule="auto"/>
              <w:jc w:val="center"/>
              <w:rPr>
                <w:rFonts w:ascii="Arial Narrow" w:hAnsi="Arial Narrow"/>
              </w:rPr>
            </w:pPr>
            <w:r w:rsidRPr="00766D45" w:rsidR="006958F0">
              <w:rPr>
                <w:rFonts w:ascii="Arial Narrow" w:hAnsi="Arial Narrow"/>
              </w:rPr>
              <w:t>ods. 2 písm. a)</w:t>
            </w:r>
          </w:p>
          <w:p w:rsidR="006958F0" w:rsidRPr="00766D45" w:rsidP="006958F0">
            <w:pPr>
              <w:pStyle w:val="Normlny"/>
              <w:bidi w:val="0"/>
              <w:spacing w:after="0" w:line="240" w:lineRule="auto"/>
              <w:jc w:val="center"/>
              <w:rPr>
                <w:rFonts w:ascii="Arial Narrow" w:hAnsi="Arial Narrow"/>
              </w:rPr>
            </w:pPr>
          </w:p>
          <w:p w:rsidR="006958F0" w:rsidRPr="00766D45" w:rsidP="006958F0">
            <w:pPr>
              <w:pStyle w:val="Normlny"/>
              <w:bidi w:val="0"/>
              <w:spacing w:after="0" w:line="240" w:lineRule="auto"/>
              <w:jc w:val="center"/>
              <w:rPr>
                <w:rFonts w:ascii="Arial Narrow" w:hAnsi="Arial Narrow"/>
              </w:rPr>
            </w:pPr>
          </w:p>
          <w:p w:rsidR="006958F0" w:rsidRPr="00766D45" w:rsidP="006958F0">
            <w:pPr>
              <w:pStyle w:val="Normlny"/>
              <w:bidi w:val="0"/>
              <w:spacing w:after="0" w:line="240" w:lineRule="auto"/>
              <w:jc w:val="center"/>
              <w:rPr>
                <w:rFonts w:ascii="Arial Narrow" w:hAnsi="Arial Narrow"/>
              </w:rPr>
            </w:pPr>
            <w:r w:rsidRPr="00766D45">
              <w:rPr>
                <w:rFonts w:ascii="Arial Narrow" w:hAnsi="Arial Narrow"/>
              </w:rPr>
              <w:t>§ 194</w:t>
            </w:r>
          </w:p>
          <w:p w:rsidR="006958F0" w:rsidRPr="00766D45" w:rsidP="006958F0">
            <w:pPr>
              <w:pStyle w:val="Normlny"/>
              <w:bidi w:val="0"/>
              <w:spacing w:after="0" w:line="240" w:lineRule="auto"/>
              <w:jc w:val="center"/>
              <w:rPr>
                <w:rFonts w:ascii="Arial Narrow" w:hAnsi="Arial Narrow"/>
              </w:rPr>
            </w:pPr>
            <w:r w:rsidRPr="00766D45">
              <w:rPr>
                <w:rFonts w:ascii="Arial Narrow" w:hAnsi="Arial Narrow"/>
              </w:rPr>
              <w:t>ods. 2</w:t>
            </w:r>
          </w:p>
          <w:p w:rsidR="00C24C0E" w:rsidRPr="00766D45" w:rsidP="006958F0">
            <w:pPr>
              <w:pStyle w:val="Normlny"/>
              <w:bidi w:val="0"/>
              <w:spacing w:after="0" w:line="240" w:lineRule="auto"/>
              <w:jc w:val="center"/>
              <w:rPr>
                <w:rFonts w:ascii="Arial Narrow" w:hAnsi="Arial Narrow"/>
              </w:rPr>
            </w:pPr>
          </w:p>
          <w:p w:rsidR="00C24C0E" w:rsidRPr="00766D45" w:rsidP="006958F0">
            <w:pPr>
              <w:pStyle w:val="Normlny"/>
              <w:bidi w:val="0"/>
              <w:spacing w:after="0" w:line="240" w:lineRule="auto"/>
              <w:jc w:val="center"/>
              <w:rPr>
                <w:rFonts w:ascii="Arial Narrow" w:hAnsi="Arial Narrow"/>
              </w:rPr>
            </w:pPr>
          </w:p>
          <w:p w:rsidR="00C24C0E" w:rsidRPr="00766D45" w:rsidP="006958F0">
            <w:pPr>
              <w:pStyle w:val="Normlny"/>
              <w:bidi w:val="0"/>
              <w:spacing w:after="0" w:line="240" w:lineRule="auto"/>
              <w:jc w:val="center"/>
              <w:rPr>
                <w:rFonts w:ascii="Arial Narrow" w:hAnsi="Arial Narrow"/>
              </w:rPr>
            </w:pPr>
          </w:p>
          <w:p w:rsidR="00C24C0E" w:rsidRPr="00766D45" w:rsidP="006958F0">
            <w:pPr>
              <w:pStyle w:val="Normlny"/>
              <w:bidi w:val="0"/>
              <w:spacing w:after="0" w:line="240" w:lineRule="auto"/>
              <w:jc w:val="center"/>
              <w:rPr>
                <w:rFonts w:ascii="Arial Narrow" w:hAnsi="Arial Narrow"/>
              </w:rPr>
            </w:pPr>
          </w:p>
          <w:p w:rsidR="00C24C0E" w:rsidRPr="00766D45" w:rsidP="006958F0">
            <w:pPr>
              <w:pStyle w:val="Normlny"/>
              <w:bidi w:val="0"/>
              <w:spacing w:after="0" w:line="240" w:lineRule="auto"/>
              <w:jc w:val="center"/>
              <w:rPr>
                <w:rFonts w:ascii="Arial Narrow" w:hAnsi="Arial Narrow"/>
              </w:rPr>
            </w:pPr>
            <w:r w:rsidRPr="00766D45">
              <w:rPr>
                <w:rFonts w:ascii="Arial Narrow" w:hAnsi="Arial Narrow"/>
              </w:rPr>
              <w:t>ods. 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958F0"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Vedľajšie služby sú</w:t>
            </w:r>
          </w:p>
          <w:p w:rsidR="00130EDE" w:rsidRPr="00766D45" w:rsidP="00616449">
            <w:pPr>
              <w:bidi w:val="0"/>
              <w:spacing w:after="0" w:line="240" w:lineRule="auto"/>
              <w:jc w:val="both"/>
              <w:rPr>
                <w:rFonts w:ascii="Arial Narrow" w:hAnsi="Arial Narrow"/>
                <w:sz w:val="20"/>
                <w:szCs w:val="20"/>
                <w:lang w:eastAsia="en-US"/>
              </w:rPr>
            </w:pPr>
            <w:r w:rsidRPr="00766D45" w:rsidR="006958F0">
              <w:rPr>
                <w:rFonts w:ascii="Arial Narrow" w:hAnsi="Arial Narrow"/>
                <w:sz w:val="20"/>
                <w:szCs w:val="20"/>
                <w:lang w:eastAsia="en-US"/>
              </w:rPr>
              <w:t>úschova a správa finančných nástrojov na účet klienta, vrátane držiteľskej správy, a súvisiacich služieb, najmä správy peňažných prostriedkov a finančných zábezpek</w:t>
            </w:r>
          </w:p>
          <w:p w:rsidR="006958F0" w:rsidRPr="00766D45" w:rsidP="00616449">
            <w:pPr>
              <w:bidi w:val="0"/>
              <w:spacing w:after="0" w:line="240" w:lineRule="auto"/>
              <w:jc w:val="both"/>
              <w:rPr>
                <w:rFonts w:ascii="Arial Narrow" w:hAnsi="Arial Narrow"/>
                <w:sz w:val="20"/>
                <w:szCs w:val="20"/>
                <w:lang w:eastAsia="en-US"/>
              </w:rPr>
            </w:pPr>
          </w:p>
          <w:p w:rsidR="006958F0"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 xml:space="preserve">Nad správcovskou spoločnosťou, ktorá je súčasťou finančného konglomerátu podľa osobitného predpisu, </w:t>
            </w:r>
            <w:r w:rsidRPr="00766D45">
              <w:rPr>
                <w:rFonts w:ascii="Arial Narrow" w:hAnsi="Arial Narrow"/>
                <w:sz w:val="20"/>
                <w:szCs w:val="20"/>
                <w:vertAlign w:val="superscript"/>
                <w:lang w:eastAsia="en-US"/>
              </w:rPr>
              <w:t>81)</w:t>
            </w:r>
            <w:r w:rsidRPr="00766D45">
              <w:rPr>
                <w:rFonts w:ascii="Arial Narrow" w:hAnsi="Arial Narrow"/>
                <w:sz w:val="20"/>
                <w:szCs w:val="20"/>
                <w:lang w:eastAsia="en-US"/>
              </w:rPr>
              <w:t xml:space="preserve"> sa vykonáva doplňujúci dohľad nad finančnými</w:t>
            </w:r>
            <w:r w:rsidRPr="00766D45" w:rsidR="00737ECB">
              <w:rPr>
                <w:rFonts w:ascii="Arial Narrow" w:hAnsi="Arial Narrow"/>
                <w:sz w:val="20"/>
                <w:szCs w:val="20"/>
                <w:lang w:eastAsia="en-US"/>
              </w:rPr>
              <w:t xml:space="preserve"> konglomerátmi podľa ustanovení osobitného predpisu </w:t>
            </w:r>
            <w:r w:rsidRPr="00766D45" w:rsidR="00737ECB">
              <w:rPr>
                <w:rFonts w:ascii="Arial Narrow" w:hAnsi="Arial Narrow"/>
                <w:sz w:val="20"/>
                <w:szCs w:val="20"/>
                <w:vertAlign w:val="superscript"/>
                <w:lang w:eastAsia="en-US"/>
              </w:rPr>
              <w:t>82)</w:t>
            </w:r>
            <w:r w:rsidRPr="00766D45" w:rsidR="00737ECB">
              <w:rPr>
                <w:rFonts w:ascii="Arial Narrow" w:hAnsi="Arial Narrow"/>
                <w:sz w:val="20"/>
                <w:szCs w:val="20"/>
                <w:lang w:eastAsia="en-US"/>
              </w:rPr>
              <w:t xml:space="preserve"> v rovnakom rozsahu ako nad obchodníkom s cennými papiermi.</w:t>
            </w:r>
          </w:p>
          <w:p w:rsidR="00737ECB" w:rsidRPr="00766D45" w:rsidP="00616449">
            <w:pPr>
              <w:bidi w:val="0"/>
              <w:spacing w:after="0" w:line="240" w:lineRule="auto"/>
              <w:jc w:val="both"/>
              <w:rPr>
                <w:rFonts w:ascii="Arial Narrow" w:hAnsi="Arial Narrow"/>
                <w:sz w:val="20"/>
                <w:szCs w:val="20"/>
                <w:lang w:eastAsia="en-US"/>
              </w:rPr>
            </w:pPr>
          </w:p>
          <w:p w:rsidR="00737ECB" w:rsidRPr="00766D45" w:rsidP="00616449">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Správcovská spoločnosť, ktorá je súčasťou finančného konglomerátu podľa osobitného</w:t>
            </w:r>
            <w:r w:rsidRPr="00766D45" w:rsidR="00C24C0E">
              <w:rPr>
                <w:rFonts w:ascii="Arial Narrow" w:hAnsi="Arial Narrow"/>
                <w:sz w:val="20"/>
                <w:szCs w:val="20"/>
                <w:lang w:eastAsia="en-US"/>
              </w:rPr>
              <w:t xml:space="preserve"> predpisu, </w:t>
            </w:r>
            <w:r w:rsidRPr="00766D45" w:rsidR="00C24C0E">
              <w:rPr>
                <w:rFonts w:ascii="Arial Narrow" w:hAnsi="Arial Narrow"/>
                <w:sz w:val="20"/>
                <w:szCs w:val="20"/>
                <w:vertAlign w:val="superscript"/>
                <w:lang w:eastAsia="en-US"/>
              </w:rPr>
              <w:t>81)</w:t>
            </w:r>
            <w:r w:rsidRPr="00766D45" w:rsidR="00C24C0E">
              <w:rPr>
                <w:rFonts w:ascii="Arial Narrow" w:hAnsi="Arial Narrow"/>
                <w:sz w:val="20"/>
                <w:szCs w:val="20"/>
                <w:lang w:eastAsia="en-US"/>
              </w:rPr>
              <w:t xml:space="preserve"> je na účely doplňujúceho dohľadu nad finančnými konglomerátmi zaradená do sektora investičných služieb.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6958F0">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Pr>
                <w:rFonts w:ascii="Arial Narrow" w:hAnsi="Arial Narrow"/>
                <w:sz w:val="20"/>
                <w:szCs w:val="20"/>
              </w:rPr>
              <w:t>čl. 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KAPITOLA VI</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PRECHODNÉ A ZÁVEREČNÉ USTANOVENIA</w:t>
            </w:r>
          </w:p>
          <w:p w:rsidR="00130EDE" w:rsidRPr="00766D45" w:rsidP="00130EDE">
            <w:pPr>
              <w:bidi w:val="0"/>
              <w:adjustRightInd w:val="0"/>
              <w:spacing w:after="0" w:line="240" w:lineRule="auto"/>
              <w:rPr>
                <w:rFonts w:ascii="Arial Narrow" w:hAnsi="Arial Narrow"/>
                <w:bCs/>
                <w:i/>
                <w:iCs/>
                <w:color w:val="000000"/>
                <w:sz w:val="20"/>
                <w:szCs w:val="20"/>
              </w:rPr>
            </w:pPr>
            <w:r w:rsidRPr="00766D45">
              <w:rPr>
                <w:rFonts w:ascii="Arial Narrow" w:hAnsi="Arial Narrow"/>
                <w:bCs/>
                <w:i/>
                <w:iCs/>
                <w:color w:val="000000"/>
                <w:sz w:val="20"/>
                <w:szCs w:val="20"/>
              </w:rPr>
              <w:t>Článok 31</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Správa Komisie</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1.  Komisia do 11. augusta 2007 predloží Výboru pre finančné konglomeráty uvedenému v článku 21 správu o postupoch uplatňovaných v členských štátoch a v prípade nutnosti o potrebe ďalšieho zosúladenia vo vzťahu k</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zaradeniu podnikov pre správu majetku do celoskupinového dohľadu,</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výberu a uplatňovaniu metód kapitálovej primeranosti uvedených v prílohe I,</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definícii významných vnútroskupinových transakcií, významnej koncentrácie rizík a dohľadu nad vnútroskupinovými transakciami a koncentráciou rizík, ktorá sa ustanovuje v prílohe II, najmä vo vzťahu k zavedeniu kvantitatívnych limitov a kvalitatívnych požiadaviek na tento účel,</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intervalom, v ktorých finančné konglomeráty robia výpočet kapitálovej primeranosti uvedenej v článku 6 ods. 2 a oznamujú koordinátorovi významnú koncentráciu rizík uvedenú v článku 7 ods. 2</w:t>
            </w:r>
          </w:p>
          <w:p w:rsidR="00130EDE" w:rsidRPr="00766D45" w:rsidP="00130EDE">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Komisia sa pred podaním svojich návrhov poradí s výborom.</w:t>
            </w:r>
          </w:p>
          <w:p w:rsidR="00130EDE" w:rsidRPr="00766D45" w:rsidP="00F45B18">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2.  Komisia do jedného roka od dosiahnutia dohody na medzinárodnej úrovni o predpisoch na zabránenie dvojitého „záberu“ vlastných zdrojov vo finančných skupinách preskúma, ako zabezpečiť súlad ustanovení tejto smernice s týmito medzinárodnými dohodami, a v prípade potreby predloží vhodné návrhy.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6958F0">
              <w:rPr>
                <w:rFonts w:ascii="Arial Narrow" w:hAnsi="Arial Narrow"/>
                <w:sz w:val="20"/>
                <w:szCs w:val="20"/>
              </w:rPr>
              <w:t xml:space="preserve">n. a. </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6958F0">
              <w:rPr>
                <w:rFonts w:ascii="Arial Narrow" w:hAnsi="Arial Narrow"/>
                <w:sz w:val="20"/>
                <w:szCs w:val="20"/>
              </w:rPr>
              <w:t>n. 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466EC4">
              <w:rPr>
                <w:rFonts w:ascii="Arial Narrow" w:hAnsi="Arial Narrow"/>
                <w:sz w:val="20"/>
                <w:szCs w:val="20"/>
              </w:rPr>
              <w:t>čl.32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6EC4" w:rsidRPr="00766D45" w:rsidP="00466EC4">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Transpozícia</w:t>
            </w:r>
          </w:p>
          <w:p w:rsidR="00466EC4" w:rsidRPr="00766D45" w:rsidP="00466EC4">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Členské štáty uvedú do účinnosti zákony, iné právne predpisy a správne opatrenia potrebné na dosiahnutie súladu s touto smernicou do 11. augusta 2004. Bezodkladne o tom informujú Komisiu.</w:t>
            </w:r>
          </w:p>
          <w:p w:rsidR="00466EC4" w:rsidRPr="00766D45" w:rsidP="00466EC4">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Členské štáty zabezpečia, aby sa ustanovenia prvého pododseku prvýkrát uplatnili vo vzťahu k dohľadu nad účtami za finančný rok začínajúci 1. januára 2005 alebo počas toho kalendárneho roka.</w:t>
            </w:r>
          </w:p>
          <w:p w:rsidR="00130EDE" w:rsidRPr="00766D45" w:rsidP="008A12DD">
            <w:pPr>
              <w:bidi w:val="0"/>
              <w:adjustRightInd w:val="0"/>
              <w:spacing w:after="0" w:line="240" w:lineRule="auto"/>
              <w:rPr>
                <w:rFonts w:ascii="Arial Narrow" w:hAnsi="Arial Narrow"/>
                <w:bCs/>
                <w:color w:val="000000"/>
                <w:sz w:val="20"/>
                <w:szCs w:val="20"/>
              </w:rPr>
            </w:pPr>
            <w:r w:rsidRPr="00766D45" w:rsidR="00466EC4">
              <w:rPr>
                <w:rFonts w:ascii="Arial Narrow" w:hAnsi="Arial Narrow"/>
                <w:bCs/>
                <w:color w:val="000000"/>
                <w:sz w:val="20"/>
                <w:szCs w:val="20"/>
              </w:rPr>
              <w:t>Členské štáty uvedú priamo v prijatých ustanoveniach lebo pri ich úradnom uverejnení odkaz na túto smernicu. Podrobnosti o odkaze upravia členské štáty.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8A12DD">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pPr>
              <w:pStyle w:val="Normlny"/>
              <w:bidi w:val="0"/>
              <w:spacing w:after="0" w:line="240" w:lineRule="auto"/>
              <w:jc w:val="center"/>
              <w:rPr>
                <w:rFonts w:ascii="Arial Narrow" w:hAnsi="Arial Narrow"/>
              </w:rPr>
            </w:pPr>
            <w:r w:rsidR="008A12DD">
              <w:rPr>
                <w:rFonts w:ascii="Arial Narrow" w:hAnsi="Arial Narrow"/>
              </w:rPr>
              <w:t>Čl.IV</w:t>
            </w: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r>
              <w:rPr>
                <w:rFonts w:ascii="Arial Narrow" w:hAnsi="Arial Narrow"/>
              </w:rPr>
              <w:t>§ 206</w:t>
            </w: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p>
          <w:p w:rsidR="008A12DD">
            <w:pPr>
              <w:pStyle w:val="Normlny"/>
              <w:bidi w:val="0"/>
              <w:spacing w:after="0" w:line="240" w:lineRule="auto"/>
              <w:jc w:val="center"/>
              <w:rPr>
                <w:rFonts w:ascii="Arial Narrow" w:hAnsi="Arial Narrow"/>
              </w:rPr>
            </w:pPr>
            <w:r>
              <w:rPr>
                <w:rFonts w:ascii="Arial Narrow" w:hAnsi="Arial Narrow"/>
              </w:rPr>
              <w:t>Príloha č. 2 k z. č. ..../ 2014 bod.2</w:t>
            </w:r>
          </w:p>
          <w:p w:rsidR="008A12DD">
            <w:pPr>
              <w:pStyle w:val="Normlny"/>
              <w:bidi w:val="0"/>
              <w:spacing w:after="0" w:line="240" w:lineRule="auto"/>
              <w:jc w:val="center"/>
              <w:rPr>
                <w:rFonts w:ascii="Arial Narrow" w:hAnsi="Arial Narrow"/>
              </w:rPr>
            </w:pPr>
          </w:p>
          <w:p w:rsidR="008A12DD"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A12DD" w:rsidRPr="008A12DD" w:rsidP="008A12DD">
            <w:pPr>
              <w:bidi w:val="0"/>
              <w:spacing w:after="0" w:line="240" w:lineRule="auto"/>
              <w:jc w:val="both"/>
              <w:rPr>
                <w:rFonts w:ascii="Arial Narrow" w:hAnsi="Arial Narrow" w:cs="Tahoma"/>
                <w:sz w:val="20"/>
                <w:szCs w:val="20"/>
                <w:lang w:bidi="si-LK"/>
              </w:rPr>
            </w:pPr>
            <w:r w:rsidRPr="008A12DD">
              <w:rPr>
                <w:rFonts w:ascii="Arial Narrow" w:hAnsi="Arial Narrow" w:cs="Tahoma"/>
                <w:sz w:val="20"/>
                <w:szCs w:val="20"/>
                <w:lang w:bidi="si-LK"/>
              </w:rPr>
              <w:t>Tento zákon nadobúda účinnosť 1. apríla 2015 okrem čl. I § 1 až 193, § 196 až 207 a čl. II, ktoré nadobúdajú účinnosť 1. januára 2016.</w:t>
            </w:r>
          </w:p>
          <w:p w:rsidR="00130EDE" w:rsidRPr="008A12DD" w:rsidP="00B64B09">
            <w:pPr>
              <w:bidi w:val="0"/>
              <w:spacing w:after="0" w:line="240" w:lineRule="auto"/>
              <w:rPr>
                <w:rFonts w:ascii="Arial Narrow" w:hAnsi="Arial Narrow"/>
                <w:sz w:val="20"/>
                <w:szCs w:val="20"/>
                <w:lang w:eastAsia="en-US"/>
              </w:rPr>
            </w:pPr>
          </w:p>
          <w:p w:rsidR="008A12DD" w:rsidP="008A12DD">
            <w:pPr>
              <w:bidi w:val="0"/>
              <w:spacing w:after="0" w:line="240" w:lineRule="auto"/>
              <w:jc w:val="both"/>
              <w:rPr>
                <w:rFonts w:ascii="Arial Narrow" w:hAnsi="Arial Narrow" w:cs="Tahoma"/>
                <w:sz w:val="20"/>
                <w:szCs w:val="20"/>
                <w:lang w:bidi="si-LK"/>
              </w:rPr>
            </w:pPr>
          </w:p>
          <w:p w:rsidR="008A12DD" w:rsidP="008A12DD">
            <w:pPr>
              <w:bidi w:val="0"/>
              <w:spacing w:after="0" w:line="240" w:lineRule="auto"/>
              <w:jc w:val="both"/>
              <w:rPr>
                <w:rFonts w:ascii="Arial Narrow" w:hAnsi="Arial Narrow" w:cs="Tahoma"/>
                <w:sz w:val="20"/>
                <w:szCs w:val="20"/>
                <w:lang w:bidi="si-LK"/>
              </w:rPr>
            </w:pPr>
          </w:p>
          <w:p w:rsidR="008A12DD" w:rsidP="008A12DD">
            <w:pPr>
              <w:bidi w:val="0"/>
              <w:spacing w:after="0" w:line="240" w:lineRule="auto"/>
              <w:jc w:val="both"/>
              <w:rPr>
                <w:rFonts w:ascii="Arial Narrow" w:hAnsi="Arial Narrow" w:cs="Tahoma"/>
                <w:sz w:val="20"/>
                <w:szCs w:val="20"/>
                <w:lang w:bidi="si-LK"/>
              </w:rPr>
            </w:pPr>
          </w:p>
          <w:p w:rsidR="008A12DD" w:rsidP="008A12DD">
            <w:pPr>
              <w:bidi w:val="0"/>
              <w:spacing w:after="0" w:line="240" w:lineRule="auto"/>
              <w:jc w:val="both"/>
              <w:rPr>
                <w:rFonts w:ascii="Arial Narrow" w:hAnsi="Arial Narrow" w:cs="Tahoma"/>
                <w:sz w:val="20"/>
                <w:szCs w:val="20"/>
                <w:lang w:bidi="si-LK"/>
              </w:rPr>
            </w:pPr>
          </w:p>
          <w:p w:rsidR="008A12DD" w:rsidP="008A12DD">
            <w:pPr>
              <w:bidi w:val="0"/>
              <w:spacing w:after="0" w:line="240" w:lineRule="auto"/>
              <w:jc w:val="both"/>
              <w:rPr>
                <w:rFonts w:ascii="Arial Narrow" w:hAnsi="Arial Narrow" w:cs="Tahoma"/>
                <w:sz w:val="20"/>
                <w:szCs w:val="20"/>
                <w:lang w:bidi="si-LK"/>
              </w:rPr>
            </w:pPr>
            <w:r w:rsidRPr="008A12DD">
              <w:rPr>
                <w:rFonts w:ascii="Arial Narrow" w:hAnsi="Arial Narrow" w:cs="Tahoma"/>
                <w:sz w:val="20"/>
                <w:szCs w:val="20"/>
                <w:lang w:bidi="si-LK"/>
              </w:rPr>
              <w:t>Týmto zákonom sa preberajú právne záväzné akty Európskej únie uvedené v prílohe č. 2.</w:t>
            </w:r>
          </w:p>
          <w:p w:rsidR="008A12DD" w:rsidP="008A12DD">
            <w:pPr>
              <w:bidi w:val="0"/>
              <w:spacing w:after="0" w:line="240" w:lineRule="auto"/>
              <w:jc w:val="both"/>
              <w:rPr>
                <w:rFonts w:ascii="Arial Narrow" w:hAnsi="Arial Narrow"/>
                <w:sz w:val="22"/>
                <w:szCs w:val="22"/>
                <w:lang w:eastAsia="en-US"/>
              </w:rPr>
            </w:pPr>
          </w:p>
          <w:p w:rsidR="008A12DD" w:rsidRPr="008A12DD" w:rsidP="008A12DD">
            <w:pPr>
              <w:bidi w:val="0"/>
              <w:spacing w:after="0" w:line="240" w:lineRule="auto"/>
              <w:jc w:val="both"/>
              <w:rPr>
                <w:rFonts w:ascii="Arial Narrow" w:hAnsi="Arial Narrow"/>
                <w:sz w:val="22"/>
                <w:szCs w:val="22"/>
                <w:lang w:eastAsia="en-US"/>
              </w:rPr>
            </w:pPr>
            <w:r w:rsidRPr="008A12DD">
              <w:rPr>
                <w:rFonts w:ascii="Arial Narrow" w:hAnsi="Arial Narrow"/>
                <w:sz w:val="20"/>
                <w:szCs w:val="20"/>
                <w:lang w:bidi="si-LK"/>
              </w:rPr>
              <w:t xml:space="preserve">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(Ú. v. EÚ L 35, 11. 2. 2003), v znení smernice Európskeho parlamentu a Rady 2005/1/ES z 9. marca 2005 (Ú. v. EÚ L 79, 24. 3. 2005), v znení smernice </w:t>
            </w:r>
            <w:r w:rsidRPr="008A12DD">
              <w:rPr>
                <w:rFonts w:ascii="Arial Narrow" w:hAnsi="Arial Narrow"/>
                <w:sz w:val="20"/>
                <w:szCs w:val="20"/>
              </w:rPr>
              <w:t xml:space="preserve">Európskeho parlamentu a Rady 2008/25/ES z 11. marca 2008 (Ú. v. EÚ L 81, 20.3.2008), v znení smernice </w:t>
            </w:r>
            <w:r w:rsidRPr="008A12DD">
              <w:rPr>
                <w:rStyle w:val="Strong"/>
                <w:rFonts w:ascii="Arial Narrow" w:hAnsi="Arial Narrow"/>
                <w:b w:val="0"/>
                <w:sz w:val="20"/>
                <w:szCs w:val="20"/>
              </w:rPr>
              <w:t xml:space="preserve">Európskeho parlamentu a Rady 2010/78/EÚ z 24. novembra 2010 </w:t>
            </w:r>
            <w:r w:rsidRPr="008A12DD">
              <w:rPr>
                <w:rStyle w:val="Strong"/>
                <w:rFonts w:ascii="Arial Narrow" w:hAnsi="Arial Narrow"/>
                <w:bCs/>
                <w:sz w:val="20"/>
                <w:szCs w:val="20"/>
              </w:rPr>
              <w:t>(</w:t>
            </w:r>
            <w:r w:rsidRPr="008A12DD">
              <w:rPr>
                <w:rFonts w:ascii="Arial Narrow" w:hAnsi="Arial Narrow"/>
                <w:sz w:val="20"/>
                <w:szCs w:val="20"/>
              </w:rPr>
              <w:t xml:space="preserve">Ú. v. EÚ L 331, 15.12.2010), v znení smernice </w:t>
            </w:r>
            <w:r w:rsidRPr="008A12DD">
              <w:rPr>
                <w:rFonts w:ascii="Arial Narrow" w:hAnsi="Arial Narrow"/>
                <w:sz w:val="20"/>
                <w:szCs w:val="20"/>
                <w:lang w:bidi="si-LK"/>
              </w:rPr>
              <w:t xml:space="preserve">Európskeho parlamentu a Rady 2011/89/EÚ zo 16. novembra 2011 (Ú. v. EÚ L 326, 8.12.2011), v znení smernice </w:t>
            </w:r>
            <w:r w:rsidRPr="008A12DD">
              <w:rPr>
                <w:rStyle w:val="Strong"/>
                <w:rFonts w:ascii="Arial Narrow" w:hAnsi="Arial Narrow"/>
                <w:b w:val="0"/>
                <w:sz w:val="20"/>
                <w:szCs w:val="20"/>
              </w:rPr>
              <w:t>Európskeho parlamentu a Rady 2013/36/EÚ z 26. júna 2013 (</w:t>
            </w:r>
            <w:r w:rsidRPr="008A12DD">
              <w:rPr>
                <w:rFonts w:ascii="Arial Narrow" w:hAnsi="Arial Narrow"/>
                <w:sz w:val="20"/>
                <w:szCs w:val="20"/>
              </w:rPr>
              <w:t>Ú. v. EÚ L 176, 27.6.2013).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466EC4">
              <w:rPr>
                <w:rFonts w:ascii="Arial Narrow" w:hAnsi="Arial Narrow"/>
                <w:sz w:val="20"/>
                <w:szCs w:val="20"/>
              </w:rPr>
              <w:t>čl.33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6EC4" w:rsidRPr="00766D45" w:rsidP="00466EC4">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Nadobudnutie účinnosti</w:t>
            </w:r>
          </w:p>
          <w:p w:rsidR="00130EDE" w:rsidRPr="00766D45" w:rsidP="008A12DD">
            <w:pPr>
              <w:bidi w:val="0"/>
              <w:adjustRightInd w:val="0"/>
              <w:spacing w:after="0" w:line="240" w:lineRule="auto"/>
              <w:rPr>
                <w:rFonts w:ascii="Arial Narrow" w:hAnsi="Arial Narrow"/>
                <w:bCs/>
                <w:color w:val="000000"/>
                <w:sz w:val="20"/>
                <w:szCs w:val="20"/>
              </w:rPr>
            </w:pPr>
            <w:r w:rsidRPr="00766D45" w:rsidR="00466EC4">
              <w:rPr>
                <w:rFonts w:ascii="Arial Narrow" w:hAnsi="Arial Narrow"/>
                <w:bCs/>
                <w:color w:val="000000"/>
                <w:sz w:val="20"/>
                <w:szCs w:val="20"/>
              </w:rPr>
              <w:t>Táto smernica nadobudne účinnosť dňom jej uverejnenia v </w:t>
            </w:r>
            <w:r w:rsidRPr="00766D45" w:rsidR="00466EC4">
              <w:rPr>
                <w:rFonts w:ascii="Arial Narrow" w:hAnsi="Arial Narrow"/>
                <w:bCs/>
                <w:i/>
                <w:iCs/>
                <w:color w:val="000000"/>
                <w:sz w:val="20"/>
                <w:szCs w:val="20"/>
              </w:rPr>
              <w:t>Úradnom vestníku Európskej únie</w:t>
            </w:r>
            <w:r w:rsidRPr="00766D45" w:rsidR="00466EC4">
              <w:rPr>
                <w:rFonts w:ascii="Arial Narrow" w:hAnsi="Arial Narrow"/>
                <w:bCs/>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Pr="00766D45" w:rsidR="00466EC4">
              <w:rPr>
                <w:rFonts w:ascii="Arial Narrow" w:hAnsi="Arial Narrow"/>
                <w:sz w:val="20"/>
                <w:szCs w:val="20"/>
              </w:rPr>
              <w:t>čl.34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6EC4" w:rsidRPr="00766D45" w:rsidP="00466EC4">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Adresáti</w:t>
            </w:r>
          </w:p>
          <w:p w:rsidR="00130EDE" w:rsidRPr="00766D45" w:rsidP="008A12DD">
            <w:pPr>
              <w:bidi w:val="0"/>
              <w:adjustRightInd w:val="0"/>
              <w:spacing w:after="0" w:line="240" w:lineRule="auto"/>
              <w:rPr>
                <w:rFonts w:ascii="Arial Narrow" w:hAnsi="Arial Narrow"/>
                <w:bCs/>
                <w:color w:val="000000"/>
                <w:sz w:val="20"/>
                <w:szCs w:val="20"/>
              </w:rPr>
            </w:pPr>
            <w:r w:rsidRPr="00766D45" w:rsidR="00466EC4">
              <w:rPr>
                <w:rFonts w:ascii="Arial Narrow" w:hAnsi="Arial Narrow"/>
                <w:bCs/>
                <w:color w:val="000000"/>
                <w:sz w:val="20"/>
                <w:szCs w:val="20"/>
              </w:rPr>
              <w:t>Táto smernica je adresovaná členským štátom.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30EDE" w:rsidRPr="00766D45">
            <w:pPr>
              <w:bidi w:val="0"/>
              <w:spacing w:after="0" w:line="240" w:lineRule="auto"/>
              <w:jc w:val="center"/>
              <w:rPr>
                <w:rFonts w:ascii="Arial Narrow" w:hAnsi="Arial Narrow"/>
                <w:sz w:val="20"/>
                <w:szCs w:val="20"/>
              </w:rPr>
            </w:pPr>
            <w:r w:rsidR="008A12DD">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30EDE" w:rsidRPr="00766D45">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Pr>
                <w:rFonts w:ascii="Arial Narrow" w:hAnsi="Arial Narrow"/>
                <w:sz w:val="20"/>
                <w:szCs w:val="20"/>
              </w:rPr>
              <w:t>Príloha č. I</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KAPITÁLOVÁ PRIMERANOSŤ</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Výpočet doplňujúcej povinnej kapitálovej primeranosti regulovaných subjektov vo finančnom konglomeráte podľa článku 6 ods. 1 sa vykonáva v súlade s technickými princípmi a jednou z metód opísaných v tejto prílohe.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Bez toho, aby boli dotknuté ustanovenia nasledujúceho odseku, umožnia členské štáty svojim príslušným orgánom, ak tieto prevzali úlohu koordinátora vo vzťahu ku konkrétnemu finančnému konglomerátu, aby rozhodli po porade s ostatnými príslušnými orgánmi a s konglomerátom samotným, ktorú metódu tento finančný konglomerát bude uplatňovať.</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Členské štáty môžu vyžadovať, aby sa výpočet robil jednou konkrétnou metódou z metód uvedených v tejto prílohe, ak je na vrchole finančného konglomerátu regulovaný subjekt, ktorý dostal povolenie v tom členskom štáte. Ak na vrchole finančného konglomerátu nie je regulovaný subjekt v zmysle článku 1, členské štáty schvália uplatňovanie ktorejkoľvek z metód opísaných v tejto prílohe, okrem situácie, ak sa príslušné orgány nachádzajú v tom istom členskom štáte, keď tento členský štát môže vyžadovať uplatňovanie jednej z metód.</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   Technické princípy</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1.   Rozsah a forma výpočtu doplňujúcej povinnej kapitálovej primeranosti</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je daný subjekt dcérskym podnikom a má deficit solventnosti alebo v prípade neregulovaného subjektu finančného sektora pomyselný deficit solventnosti, bez ohľadu, ktorá metóda sa použije, treba vziať do úvahy celý deficit solventnosti dcérskeho podniku. Ak v tomto prípade, podľa názoru koordinátora, zodpovednosť materského podniku, ktorá vlastní podiel základného imania, sa striktne a jednoznačne obmedzuje na tento podiel na základnom imaní, koordinátor môže dať povolenie, aby sa deficit solventnosti dcérskeho podniku bral do úvahy proporcionálne.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medzi subjektmi vo finančnom konglomeráte neexistuje kapitálové prepojenie, koordinátor po porade s ostatnými príslušnými orgánmi rozhodne, ktorý proporcionálny podiel bude treba brať do úvahy, majúc na pamäti záväzok, ktorý vzniká z jestvujúceho vzťahu.</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2.   Ďalšie technické princípy</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Koordinátor a v prípade potreby ostatné dotknuté príslušné orgány, bez ohľadu na metódu použitú pri výpočte doplňujúcej povinnej kapitálovej primeranosti regulovaných subjektov vo finančnom konglomeráte uvedenej v časti II tejto prílohy, zabezpečia uplatňovanie týchto princípov:</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 musí sa zabrániť viacnásobnému použitiu prvkov oprávnených na výpočet vlastných zdrojov na úrovni finančného konglomerátu (viacnásobný „záber“), ako aj každej nenáležitej tvorbe vlastných zdrojov vnútri skupiny; príslušné orgány na zabránenie viacnásobnému „záberu“ a tvorbe vlastných zdrojov vnútri skupiny musia podľa analógie uplatňovať relevantné princípy uvedené v príslušných sektorových predpisoch;</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ii) až do ďalšieho zosúladenia sektorových predpisov sa povinná kapitálová primeranosť pre každý odlišný finančný sektor reprezentovaný vo finančnom konglomeráte musí pokryť prvkami vlastných zdrojov v súlade so zodpovedajúcimi sektorovými predpismi; ak na úrovni finančného konglomerátu je deficit vlastných zdrojov, pri overovaní dodržania dodatočných požiadaviek na kapitálovú primeranosť sa kvalifikujú len tie prvky vlastných zdrojov, ktoré sú oprávnené podľa každého zo sektorových predpisov (transsektorový kapitál);</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sektorové predpisy ustanovujú limity na oprávnenosť určitých nástrojov vlastných zdrojov, ktoré sú oprávnené ako transsektorový kapitál, tieto limity budú primerane platiť pri výpočte vlastných zdrojov na úrovni finančného konglomerátu;</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príslušné orgány pri výpočte vlastných zdrojov na úrovni finančného konglomerátu vezmú do úvahy tiež účinnosť prevoditeľnosti a dostupnosti vlastných zdrojov v rámci rôznych právnických osôb v skupine vzhľadom na ciele predpisov o kapitálovej primeranosti;</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ak sa v prípade neregulovaného subjektu finančného sektora pomyselná kapitálová požiadavka počíta podľa časti II tejto prílohy, pomyselná kapitálová požiadavka znamená kapitálovú primeranosť, s ktorou by tento subjekt spĺňal príslušné sektorové predpisy, ako keby bol regulovaným subjektom tohto konkrétneho finančného sektora; v prípade spoločnosti zaoberajúcej sa správou investičného majetku kapitálová požiadavka znamená kapitálovú primeranosť uvedenú v článku 5a ods. 1 písm. a) smernice 85/611/EHS; pomyselná kapitálová požiadavka zmiešanej finančnej holdingovej spoločnosti sa vypočíta podľa sektorových predpisov najdôležitejšieho finančného sektora vo finančnom konglomeráte.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II.   Technické metódy výpočtu</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Metóda 1:   metóda „účtovnej konsolidácie“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Výpočet doplňujúcej kapitálovej primeranosti regulovaných subjektov vo finančnom konglomeráte sa robí na základe konsolidovaných účtov.</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Doplňujúca kapitálová primeranosť sa vypočíta ako rozdiel medzi:</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 vlastnými zdrojmi finančného konglomerátu vypočítanými na základe konsolidovanej pozície skupiny; oprávnené prvky sú tie, ktoré sú oprávnené podľa príslušných sektorových predpisov,</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ii) súčtom kapitálových požiadaviek za každý osobitný finančný sektor zastúpený v skupine; kapitálové požiadavky za každý osobitný finančný sektor sa vypočítajú na základe zodpovedajúcich sektorových predpisov.</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Medzi uvedené sektorové predpisy patria najmä smernice 2000/12/ES, hlava V kapitola 3 vo vzťahu k úverovým inštitúciám, 98/78/ES vo vzťahu k poisťovniam a 93/6/EHS vo vzťahu k úverovým inštitúciám a investičným spoločnostiam.</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 prípade neregulovaných subjektov finančného sektora, ktoré nie sú zahrnuté do uvedených výpočtov sektorových kapitálových požiadaviek, sa počíta pomyselná kapitálová požiadavka.</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Rozdiel nesmie byť záporný.</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Metóda 2:   metóda „odpočítavania a agregácie“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Výpočet doplňujúcej kapitálovej primeranosti regulovaných subjektov vo finančnom konglomeráte sa robí na základe účtov každého zo subjektov v skupine.</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Doplňujúca kapitálová primeranosť sa vypočíta ako rozdiel medzi:</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 súčtom vlastných zdrojov každého regulovaného a neregulovaného subjektu finančného sektora vo finančnom konglomeráte; oprávnené prvky sú tie, ktoré sú oprávnené podľa príslušných sektorových predpisov,</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a</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ii) súčtom</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kapitálových požiadaviek za každý regulovaný a neregulovaný subjekt finančného sektora v skupine; kapitálové požiadavky sa počítajú podľa príslušných sektorových predpisov a</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 účtovnej hodnoty účastí v iných subjektoch skupiny.</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V prípade neregulovaných subjektov finančného sektora sa počíta pomyselná kapitálová požiadavka. Vlastné zdroje a kapitálové požiadavky sa berú do úvahy v ich proporcionálnom podiele uvedenom v článku 6 ods. 4 a v súlade s oddielom 1 tejto prílohy.</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Rozdiel nesmie byť záporný.</w:t>
            </w:r>
          </w:p>
          <w:p w:rsidR="004C2711" w:rsidRPr="00766D45" w:rsidP="004C2711">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Metóda 3:   „Kombinovaná metóda“</w:t>
            </w:r>
          </w:p>
          <w:p w:rsidR="004C2711" w:rsidRPr="00766D45" w:rsidP="008A12DD">
            <w:pPr>
              <w:bidi w:val="0"/>
              <w:adjustRightInd w:val="0"/>
              <w:spacing w:after="0" w:line="240" w:lineRule="auto"/>
              <w:rPr>
                <w:rFonts w:ascii="Arial Narrow" w:hAnsi="Arial Narrow"/>
                <w:bCs/>
                <w:color w:val="000000"/>
                <w:sz w:val="20"/>
                <w:szCs w:val="20"/>
              </w:rPr>
            </w:pPr>
            <w:r w:rsidRPr="00766D45">
              <w:rPr>
                <w:rFonts w:ascii="Arial Narrow" w:hAnsi="Arial Narrow"/>
                <w:bCs/>
                <w:color w:val="000000"/>
                <w:sz w:val="20"/>
                <w:szCs w:val="20"/>
              </w:rPr>
              <w:t>Príslušné orgány môžu povoliť kombináciu metódy 1 a metódy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sidR="00AD2C94">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sidR="001D6B2A">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C2711" w:rsidRPr="00766D45">
            <w:pPr>
              <w:pStyle w:val="Normlny"/>
              <w:bidi w:val="0"/>
              <w:spacing w:after="0" w:line="240" w:lineRule="auto"/>
              <w:jc w:val="center"/>
              <w:rPr>
                <w:rFonts w:ascii="Arial Narrow" w:hAnsi="Arial Narrow"/>
              </w:rPr>
            </w:pPr>
            <w:r w:rsidRPr="00766D45" w:rsidR="001D6B2A">
              <w:rPr>
                <w:rFonts w:ascii="Arial Narrow" w:hAnsi="Arial Narrow"/>
              </w:rPr>
              <w:t>§ 130</w:t>
            </w:r>
          </w:p>
          <w:p w:rsidR="001D6B2A" w:rsidRPr="00766D45">
            <w:pPr>
              <w:pStyle w:val="Normlny"/>
              <w:bidi w:val="0"/>
              <w:spacing w:after="0" w:line="240" w:lineRule="auto"/>
              <w:jc w:val="center"/>
              <w:rPr>
                <w:rFonts w:ascii="Arial Narrow" w:hAnsi="Arial Narrow"/>
              </w:rPr>
            </w:pPr>
            <w:r w:rsidRPr="00766D45">
              <w:rPr>
                <w:rFonts w:ascii="Arial Narrow" w:hAnsi="Arial Narrow"/>
              </w:rPr>
              <w:t>ods. 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4C0E" w:rsidRPr="00766D45" w:rsidP="00B87CC0">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Na účely výpočtu dostatočnej výšky vlastných zdrojov na úrovni finančného konglomerátu ustanoví Národná banka Slovenska opatrením vyhláseným v zbierke zákonov</w:t>
            </w:r>
          </w:p>
          <w:p w:rsidR="00C24C0E" w:rsidRPr="00766D45" w:rsidP="00B87CC0">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a) čo tvorí vlastné zdroje na úrovni finančného konglomerátu a spôsob ich výpočtu vrátane vlastných zdrojov zmiešanej finančnej holdingovej spoločnosti,</w:t>
            </w:r>
          </w:p>
          <w:p w:rsidR="00C24C0E" w:rsidRPr="00766D45" w:rsidP="00B87CC0">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b) čo sa rozumie minimálnou výškou vlastných zdrojov osôb vo finančnom konglomeráte a spôsob ich výpočtu,</w:t>
            </w:r>
          </w:p>
          <w:p w:rsidR="00C24C0E" w:rsidRPr="00766D45" w:rsidP="00B87CC0">
            <w:pPr>
              <w:bidi w:val="0"/>
              <w:spacing w:after="0" w:line="240" w:lineRule="auto"/>
              <w:jc w:val="both"/>
              <w:rPr>
                <w:rFonts w:ascii="Arial Narrow" w:hAnsi="Arial Narrow"/>
                <w:sz w:val="20"/>
                <w:szCs w:val="20"/>
                <w:lang w:eastAsia="en-US"/>
              </w:rPr>
            </w:pPr>
            <w:r w:rsidRPr="00766D45">
              <w:rPr>
                <w:rFonts w:ascii="Arial Narrow" w:hAnsi="Arial Narrow"/>
                <w:sz w:val="20"/>
                <w:szCs w:val="20"/>
                <w:lang w:eastAsia="en-US"/>
              </w:rPr>
              <w:t>c) metódy výpočtu dostatočnej výšky vlastných zdrojov finančného konglomerátu.</w:t>
            </w:r>
          </w:p>
          <w:p w:rsidR="00C24C0E" w:rsidRPr="00766D45" w:rsidP="00C24C0E">
            <w:pPr>
              <w:bidi w:val="0"/>
              <w:spacing w:after="0" w:line="240" w:lineRule="auto"/>
              <w:rPr>
                <w:rFonts w:ascii="Arial Narrow" w:hAnsi="Arial Narrow"/>
                <w:sz w:val="20"/>
                <w:szCs w:val="20"/>
                <w:lang w:eastAsia="en-US"/>
              </w:rPr>
            </w:pPr>
            <w:r w:rsidRPr="00766D45">
              <w:rPr>
                <w:rFonts w:ascii="Arial Narrow" w:hAnsi="Arial Narrow"/>
                <w:sz w:val="20"/>
                <w:szCs w:val="20"/>
                <w:lang w:eastAsia="en-US"/>
              </w:rPr>
              <w:t xml:space="preserve"> </w:t>
            </w:r>
          </w:p>
          <w:p w:rsidR="004C2711" w:rsidRPr="00766D45"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sidR="00074391">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C2711" w:rsidRPr="00766D45">
            <w:pPr>
              <w:pStyle w:val="Heading1"/>
              <w:bidi w:val="0"/>
              <w:spacing w:after="0" w:line="240" w:lineRule="auto"/>
              <w:rPr>
                <w:rFonts w:ascii="Arial Narrow" w:hAnsi="Arial Narrow"/>
                <w:b w:val="0"/>
                <w:bCs w:val="0"/>
                <w:sz w:val="20"/>
                <w:szCs w:val="20"/>
              </w:rPr>
            </w:pPr>
            <w:r w:rsidRPr="00766D45" w:rsidR="00781726">
              <w:rPr>
                <w:rFonts w:ascii="Arial Narrow" w:hAnsi="Arial Narrow"/>
                <w:b w:val="0"/>
                <w:bCs w:val="0"/>
                <w:sz w:val="20"/>
                <w:szCs w:val="20"/>
              </w:rPr>
              <w:t>Opatrenie NBS č. 15/2004 o vlastných zdrojoch finančného konglomerátu a o majetkovej angažovanosti finančného konglomerátu (oznámenie č. 675/2004 Z. z.) v znení opatrenia NBS č. 13/2006 (oznámenie č. 660/2006 Z. z.), opatrenia NBS č. 5/2007 (oznámenie č. 352/2007 Z. z.), opatrenie NBS č. 24/2008 (oznámenie č. 513/2008)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Pr>
                <w:rFonts w:ascii="Arial Narrow" w:hAnsi="Arial Narrow"/>
                <w:sz w:val="20"/>
                <w:szCs w:val="20"/>
              </w:rPr>
              <w:t>Príloha č.II</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C2711" w:rsidRPr="003C7039" w:rsidP="004C2711">
            <w:pPr>
              <w:bidi w:val="0"/>
              <w:adjustRightInd w:val="0"/>
              <w:spacing w:after="0" w:line="240" w:lineRule="auto"/>
              <w:rPr>
                <w:rFonts w:ascii="Arial Narrow" w:hAnsi="Arial Narrow"/>
                <w:bCs/>
                <w:color w:val="000000"/>
                <w:sz w:val="20"/>
                <w:szCs w:val="20"/>
              </w:rPr>
            </w:pPr>
            <w:r w:rsidRPr="003C7039">
              <w:rPr>
                <w:rFonts w:ascii="Arial Narrow" w:hAnsi="Arial Narrow"/>
                <w:bCs/>
                <w:color w:val="000000"/>
                <w:sz w:val="20"/>
                <w:szCs w:val="20"/>
              </w:rPr>
              <w:t>TECHNICKÉ UPLATŇOVANIE USTANOVENÍ O VNÚTROSKUPINOVÝCH TRANSAKCIÁCH A KONCENTRÁCII RIZÍK</w:t>
            </w:r>
          </w:p>
          <w:p w:rsidR="004C2711" w:rsidRPr="003C7039" w:rsidP="004C2711">
            <w:pPr>
              <w:bidi w:val="0"/>
              <w:adjustRightInd w:val="0"/>
              <w:spacing w:after="0" w:line="240" w:lineRule="auto"/>
              <w:rPr>
                <w:rFonts w:ascii="Arial Narrow" w:hAnsi="Arial Narrow"/>
                <w:bCs/>
                <w:color w:val="000000"/>
                <w:sz w:val="20"/>
                <w:szCs w:val="20"/>
              </w:rPr>
            </w:pPr>
            <w:r w:rsidRPr="003C7039">
              <w:rPr>
                <w:rFonts w:ascii="Arial Narrow" w:hAnsi="Arial Narrow"/>
                <w:bCs/>
                <w:color w:val="000000"/>
                <w:sz w:val="20"/>
                <w:szCs w:val="20"/>
              </w:rPr>
              <w:t>Koordinátor po porade s ostatnými príslušnými orgánmi identifikuje druh transakcií a rizík, ktoré regulované subjekty v konkrétnom finančnom konglomeráte musia hlásiť v súlade s ustanoveniami článku 7 ods. 2 a článku 8 ods. 2 o oznamovaní vnútroskupinových transakcií a koncentrácii rizík. Koordinátor a príslušné orgány pri určovaní alebo podávaní svojho stanoviska o type transakcií a rizík berú do úvahy špecifickú štruktúru skupiny a štruktúru riadenia rizík finančného konglomerátu. Koordinátor na identifikáciu významných vnútroskupinových transakcií a významnej koncentrácie rizík, ktoré treba oznamovať podľa ustanovení článkov 7 a 8, po porade s ostatnými príslušnými orgánmi a s konglomerátom samotným definuje príslušné limity na základe vlastných zdrojoch, resp. poistných rezerv určených regulátorom.</w:t>
            </w:r>
          </w:p>
          <w:p w:rsidR="004C2711" w:rsidRPr="003C7039" w:rsidP="004C2711">
            <w:pPr>
              <w:bidi w:val="0"/>
              <w:adjustRightInd w:val="0"/>
              <w:spacing w:after="0" w:line="240" w:lineRule="auto"/>
              <w:rPr>
                <w:rFonts w:ascii="Arial Narrow" w:hAnsi="Arial Narrow"/>
                <w:bCs/>
                <w:color w:val="000000"/>
                <w:sz w:val="20"/>
                <w:szCs w:val="20"/>
              </w:rPr>
            </w:pPr>
            <w:r w:rsidRPr="003C7039">
              <w:rPr>
                <w:rFonts w:ascii="Arial Narrow" w:hAnsi="Arial Narrow"/>
                <w:bCs/>
                <w:color w:val="000000"/>
                <w:sz w:val="20"/>
                <w:szCs w:val="20"/>
              </w:rPr>
              <w:t>Koordinátor pri skúmaní vnútroskupinových transakcií a koncentrácie rizík predovšetkým monitoruje možné riziko nákazy vo finančnom konglomeráte, riziko konfliktu záujmov, riziko obchádzania sektorových predpisov a úroveň alebo rozsah rizík.</w:t>
            </w:r>
          </w:p>
          <w:p w:rsidR="004C2711" w:rsidRPr="00766D45" w:rsidP="003C7039">
            <w:pPr>
              <w:bidi w:val="0"/>
              <w:adjustRightInd w:val="0"/>
              <w:spacing w:after="0" w:line="240" w:lineRule="auto"/>
              <w:rPr>
                <w:rFonts w:ascii="Arial Narrow" w:hAnsi="Arial Narrow"/>
                <w:bCs/>
                <w:color w:val="000000"/>
                <w:sz w:val="20"/>
                <w:szCs w:val="20"/>
              </w:rPr>
            </w:pPr>
            <w:r w:rsidRPr="003C7039">
              <w:rPr>
                <w:rFonts w:ascii="Arial Narrow" w:hAnsi="Arial Narrow"/>
                <w:bCs/>
                <w:color w:val="000000"/>
                <w:sz w:val="20"/>
                <w:szCs w:val="20"/>
              </w:rPr>
              <w:t>Členské štáty môžu povoliť, aby ich príslušné orgány uplatňovali na úrovni finančného konglomerátu ustanovenia sektorových predpisov o vnútroskupinových transakciách a koncentrácii rizík, najmä aby zabránili obchádzaniu sektorových predpisov.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4C2711" w:rsidRPr="00766D45">
            <w:pPr>
              <w:bidi w:val="0"/>
              <w:spacing w:after="0" w:line="240" w:lineRule="auto"/>
              <w:jc w:val="center"/>
              <w:rPr>
                <w:rFonts w:ascii="Arial Narrow" w:hAnsi="Arial Narrow"/>
                <w:sz w:val="20"/>
                <w:szCs w:val="20"/>
              </w:rPr>
            </w:pPr>
            <w:r w:rsidR="00324A4C">
              <w:rPr>
                <w:rFonts w:ascii="Arial Narrow" w:hAnsi="Arial Narrow"/>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sidR="00324A4C">
              <w:rPr>
                <w:rFonts w:ascii="Arial Narrow" w:hAnsi="Arial Narrow"/>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A4C" w:rsidP="00324A4C">
            <w:pPr>
              <w:pStyle w:val="Normlny"/>
              <w:bidi w:val="0"/>
              <w:spacing w:after="0" w:line="240" w:lineRule="auto"/>
              <w:jc w:val="center"/>
              <w:rPr>
                <w:rFonts w:ascii="Arial Narrow" w:hAnsi="Arial Narrow"/>
              </w:rPr>
            </w:pPr>
            <w:r w:rsidRPr="00766D45">
              <w:rPr>
                <w:rFonts w:ascii="Arial Narrow" w:hAnsi="Arial Narrow"/>
              </w:rPr>
              <w:t>§ 133</w:t>
            </w:r>
          </w:p>
          <w:p w:rsidR="00324A4C" w:rsidP="00324A4C">
            <w:pPr>
              <w:pStyle w:val="Normlny"/>
              <w:bidi w:val="0"/>
              <w:spacing w:after="0" w:line="240" w:lineRule="auto"/>
              <w:jc w:val="center"/>
              <w:rPr>
                <w:rFonts w:ascii="Arial Narrow" w:hAnsi="Arial Narrow"/>
              </w:rPr>
            </w:pPr>
            <w:r>
              <w:rPr>
                <w:rFonts w:ascii="Arial Narrow" w:hAnsi="Arial Narrow"/>
              </w:rPr>
              <w:t>ods. 1</w:t>
            </w: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r>
              <w:rPr>
                <w:rFonts w:ascii="Arial Narrow" w:hAnsi="Arial Narrow"/>
              </w:rPr>
              <w:t>ods. 2</w:t>
            </w: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r>
              <w:rPr>
                <w:rFonts w:ascii="Arial Narrow" w:hAnsi="Arial Narrow"/>
              </w:rPr>
              <w:t>ods. 3</w:t>
            </w: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P="00324A4C">
            <w:pPr>
              <w:pStyle w:val="Normlny"/>
              <w:bidi w:val="0"/>
              <w:spacing w:after="0" w:line="240" w:lineRule="auto"/>
              <w:jc w:val="center"/>
              <w:rPr>
                <w:rFonts w:ascii="Arial Narrow" w:hAnsi="Arial Narrow"/>
              </w:rPr>
            </w:pPr>
          </w:p>
          <w:p w:rsidR="00324A4C" w:rsidRPr="00766D45" w:rsidP="00324A4C">
            <w:pPr>
              <w:pStyle w:val="Normlny"/>
              <w:bidi w:val="0"/>
              <w:spacing w:after="0" w:line="240" w:lineRule="auto"/>
              <w:jc w:val="center"/>
              <w:rPr>
                <w:rFonts w:ascii="Arial Narrow" w:hAnsi="Arial Narrow"/>
              </w:rPr>
            </w:pPr>
            <w:r>
              <w:rPr>
                <w:rFonts w:ascii="Arial Narrow" w:hAnsi="Arial Narrow"/>
              </w:rPr>
              <w:t>ods. 4</w:t>
            </w:r>
          </w:p>
          <w:p w:rsidR="004C2711" w:rsidRPr="00766D45">
            <w:pPr>
              <w:pStyle w:val="Normlny"/>
              <w:bidi w:val="0"/>
              <w:spacing w:after="0" w:line="240" w:lineRule="auto"/>
              <w:jc w:val="center"/>
              <w:rPr>
                <w:rFonts w:ascii="Arial Narrow" w:hAnsi="Arial Narr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24A4C" w:rsidRPr="00324A4C" w:rsidP="00324A4C">
            <w:pPr>
              <w:bidi w:val="0"/>
              <w:spacing w:after="0" w:line="240" w:lineRule="auto"/>
              <w:rPr>
                <w:rFonts w:ascii="Arial Narrow" w:hAnsi="Arial Narrow"/>
                <w:sz w:val="20"/>
                <w:szCs w:val="20"/>
                <w:lang w:eastAsia="en-US"/>
              </w:rPr>
            </w:pPr>
            <w:r w:rsidRPr="00324A4C">
              <w:rPr>
                <w:rFonts w:ascii="Arial Narrow" w:hAnsi="Arial Narrow"/>
                <w:sz w:val="20"/>
                <w:szCs w:val="20"/>
                <w:lang w:eastAsia="en-US"/>
              </w:rPr>
              <w:t>Národná banka Slovenska pri výkone doplňujúceho dohľadu podľa § 126</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a) 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b) zhromažďuje informácie potrebné na zhodnotenie finančnej situácie finančného konglomerátu na účely výkonu doplňujúceho dohľadu,</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c) sleduje dodržiavanie ustanovení tohto zákona o dostatočnej výške vlastných zdrojov, koncentráciách rizík finančného konglomerátu a o vnútroskupinových obchodoch,</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d) sleduje štruktúru finančného konglomerátu, jeho organizáciu a sleduje funkčnosť systému riadenia rizík a funkčnosť systému vnútornej kontroly podľa § 133,</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e) plánuje a koordinuje výkon doplňujúceho dohľadu za normálnej činnosti a v kritických situáciách v spolupráci s príslušnými orgánmi dohľadu iných štátov, ktoré zodpovedajú za dohľad nad regulovanými osobami tvoriacimi súčasť finančného konglomerátu,</w:t>
            </w:r>
          </w:p>
          <w:p w:rsidR="00324A4C" w:rsidRPr="00324A4C" w:rsidP="00324A4C">
            <w:pPr>
              <w:bidi w:val="0"/>
              <w:spacing w:after="0" w:line="240" w:lineRule="auto"/>
              <w:jc w:val="both"/>
              <w:rPr>
                <w:rFonts w:ascii="Arial Narrow" w:hAnsi="Arial Narrow"/>
                <w:sz w:val="20"/>
                <w:szCs w:val="20"/>
                <w:lang w:eastAsia="en-US"/>
              </w:rPr>
            </w:pPr>
            <w:r w:rsidRPr="00324A4C">
              <w:rPr>
                <w:rFonts w:ascii="Arial Narrow" w:hAnsi="Arial Narrow"/>
                <w:sz w:val="20"/>
                <w:szCs w:val="20"/>
                <w:lang w:eastAsia="en-US"/>
              </w:rPr>
              <w:t>f) plní ďalšie úlohy potrebné na výkon doplňujúceho dohľadu.</w:t>
            </w:r>
          </w:p>
          <w:p w:rsidR="00324A4C" w:rsidRPr="00324A4C" w:rsidP="00324A4C">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324A4C">
              <w:rPr>
                <w:rFonts w:ascii="Arial Narrow" w:hAnsi="Arial Narrow"/>
                <w:sz w:val="20"/>
                <w:szCs w:val="20"/>
                <w:lang w:eastAsia="en-US"/>
              </w:rPr>
              <w:t>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127, 128, § 129 ods. 3 a 5, § 130, § 135 ods. 2 a § 140.</w:t>
            </w:r>
          </w:p>
          <w:p w:rsidR="00324A4C" w:rsidRPr="00324A4C" w:rsidP="00324A4C">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324A4C">
              <w:rPr>
                <w:rFonts w:ascii="Arial Narrow" w:hAnsi="Arial Narrow"/>
                <w:sz w:val="20"/>
                <w:szCs w:val="20"/>
                <w:lang w:eastAsia="en-US"/>
              </w:rPr>
              <w:t>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130 ods. 2.</w:t>
            </w:r>
          </w:p>
          <w:p w:rsidR="004C2711" w:rsidRPr="00766D45" w:rsidP="00324A4C">
            <w:pPr>
              <w:bidi w:val="0"/>
              <w:spacing w:after="0" w:line="240" w:lineRule="auto"/>
              <w:jc w:val="both"/>
              <w:rPr>
                <w:rFonts w:ascii="Arial Narrow" w:hAnsi="Arial Narrow"/>
                <w:sz w:val="20"/>
                <w:szCs w:val="20"/>
                <w:lang w:eastAsia="en-US"/>
              </w:rPr>
            </w:pPr>
            <w:r w:rsidRPr="00324A4C" w:rsidR="00324A4C">
              <w:rPr>
                <w:rFonts w:ascii="Arial Narrow" w:hAnsi="Arial Narrow"/>
                <w:sz w:val="20"/>
                <w:szCs w:val="20"/>
                <w:lang w:eastAsia="en-US"/>
              </w:rPr>
              <w:t>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C2711" w:rsidRPr="00766D45">
            <w:pPr>
              <w:bidi w:val="0"/>
              <w:spacing w:after="0" w:line="240" w:lineRule="auto"/>
              <w:jc w:val="center"/>
              <w:rPr>
                <w:rFonts w:ascii="Arial Narrow" w:hAnsi="Arial Narrow"/>
                <w:sz w:val="20"/>
                <w:szCs w:val="20"/>
              </w:rPr>
            </w:pPr>
            <w:r w:rsidRPr="00766D45" w:rsidR="00324A4C">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C2711" w:rsidRPr="00766D45">
            <w:pPr>
              <w:pStyle w:val="Heading1"/>
              <w:bidi w:val="0"/>
              <w:spacing w:after="0" w:line="240" w:lineRule="auto"/>
              <w:rPr>
                <w:rFonts w:ascii="Arial Narrow" w:hAnsi="Arial Narrow"/>
                <w:b w:val="0"/>
                <w:bCs w:val="0"/>
                <w:sz w:val="20"/>
                <w:szCs w:val="20"/>
              </w:rPr>
            </w:pPr>
          </w:p>
        </w:tc>
      </w:tr>
    </w:tbl>
    <w:p w:rsidR="008C54C3" w:rsidRPr="00766D45">
      <w:pPr>
        <w:autoSpaceDE/>
        <w:autoSpaceDN/>
        <w:bidi w:val="0"/>
        <w:ind w:left="360"/>
        <w:rPr>
          <w:rFonts w:ascii="Arial Narrow" w:hAnsi="Arial Narrow"/>
          <w:sz w:val="20"/>
          <w:szCs w:val="20"/>
        </w:rPr>
      </w:pPr>
    </w:p>
    <w:p w:rsidR="008C54C3" w:rsidRPr="00766D45">
      <w:pPr>
        <w:autoSpaceDE/>
        <w:autoSpaceDN/>
        <w:bidi w:val="0"/>
        <w:rPr>
          <w:rFonts w:ascii="Arial Narrow" w:hAnsi="Arial Narrow"/>
          <w:sz w:val="20"/>
          <w:szCs w:val="20"/>
        </w:rPr>
      </w:pPr>
    </w:p>
    <w:p w:rsidR="008C54C3" w:rsidRPr="00766D45">
      <w:pPr>
        <w:autoSpaceDE/>
        <w:autoSpaceDN/>
        <w:bidi w:val="0"/>
        <w:rPr>
          <w:rFonts w:ascii="Arial Narrow" w:hAnsi="Arial Narrow"/>
          <w:sz w:val="20"/>
          <w:szCs w:val="20"/>
        </w:rPr>
      </w:pPr>
      <w:r w:rsidRPr="00766D45">
        <w:rPr>
          <w:rFonts w:ascii="Arial Narrow" w:hAnsi="Arial Narrow"/>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766D45">
            <w:pPr>
              <w:pStyle w:val="Normlny"/>
              <w:autoSpaceDE/>
              <w:autoSpaceDN/>
              <w:bidi w:val="0"/>
              <w:spacing w:after="60" w:line="240" w:lineRule="auto"/>
              <w:rPr>
                <w:rFonts w:ascii="Arial Narrow" w:hAnsi="Arial Narrow"/>
                <w:lang w:eastAsia="sk-SK"/>
              </w:rPr>
            </w:pPr>
            <w:r w:rsidRPr="00766D45">
              <w:rPr>
                <w:rFonts w:ascii="Arial Narrow" w:hAnsi="Arial Narrow"/>
                <w:lang w:eastAsia="sk-SK"/>
              </w:rPr>
              <w:t>V stĺpci (1):</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Č – článok</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O – odsek</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V – veta</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 xml:space="preserve">P – </w:t>
            </w:r>
            <w:r w:rsidRPr="00766D45" w:rsidR="00DA0F6C">
              <w:rPr>
                <w:rFonts w:ascii="Arial Narrow" w:hAnsi="Arial Narrow"/>
                <w:sz w:val="20"/>
                <w:szCs w:val="20"/>
              </w:rPr>
              <w:t>číslo</w:t>
            </w:r>
            <w:r w:rsidRPr="00766D45">
              <w:rPr>
                <w:rFonts w:ascii="Arial Narrow" w:hAnsi="Arial Narrow"/>
                <w:sz w:val="20"/>
                <w:szCs w:val="20"/>
              </w:rPr>
              <w:t xml:space="preserve"> (</w:t>
            </w:r>
            <w:r w:rsidRPr="00766D45" w:rsidR="00DA0F6C">
              <w:rPr>
                <w:rFonts w:ascii="Arial Narrow" w:hAnsi="Arial Narrow"/>
                <w:sz w:val="20"/>
                <w:szCs w:val="20"/>
              </w:rPr>
              <w:t>písmeno</w:t>
            </w:r>
            <w:r w:rsidRPr="00766D45">
              <w:rPr>
                <w:rFonts w:ascii="Arial Narrow" w:hAnsi="Arial Narrow"/>
                <w:sz w:val="20"/>
                <w:szCs w:val="20"/>
              </w:rPr>
              <w:t>)</w:t>
            </w:r>
          </w:p>
          <w:p w:rsidR="008C54C3" w:rsidRPr="00766D45">
            <w:pPr>
              <w:autoSpaceDE/>
              <w:autoSpaceDN/>
              <w:bidi w:val="0"/>
              <w:spacing w:after="0" w:line="240" w:lineRule="auto"/>
              <w:rPr>
                <w:rFonts w:ascii="Arial Narrow" w:hAnsi="Arial Narrow"/>
                <w:sz w:val="20"/>
                <w:szCs w:val="20"/>
              </w:rPr>
            </w:pPr>
          </w:p>
        </w:tc>
        <w:tc>
          <w:tcPr>
            <w:tcW w:w="3780" w:type="dxa"/>
            <w:tcBorders>
              <w:top w:val="nil"/>
              <w:left w:val="nil"/>
              <w:bottom w:val="nil"/>
              <w:right w:val="nil"/>
            </w:tcBorders>
            <w:textDirection w:val="lrTb"/>
            <w:vAlign w:val="top"/>
          </w:tcPr>
          <w:p w:rsidR="008C54C3" w:rsidRPr="00766D45">
            <w:pPr>
              <w:pStyle w:val="Normlny"/>
              <w:autoSpaceDE/>
              <w:autoSpaceDN/>
              <w:bidi w:val="0"/>
              <w:spacing w:after="60" w:line="240" w:lineRule="auto"/>
              <w:rPr>
                <w:rFonts w:ascii="Arial Narrow" w:hAnsi="Arial Narrow"/>
                <w:lang w:eastAsia="sk-SK"/>
              </w:rPr>
            </w:pPr>
            <w:r w:rsidRPr="00766D45">
              <w:rPr>
                <w:rFonts w:ascii="Arial Narrow" w:hAnsi="Arial Narrow"/>
                <w:lang w:eastAsia="sk-SK"/>
              </w:rPr>
              <w:t>V stĺpci (3):</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N – bežná transpozícia</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O – transpozícia s možnosťou voľby</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D – transpozícia podľa úvahy (dobrovoľná)</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n.a. – transpozícia sa neuskutočňuje</w:t>
            </w:r>
          </w:p>
        </w:tc>
        <w:tc>
          <w:tcPr>
            <w:tcW w:w="2340" w:type="dxa"/>
            <w:tcBorders>
              <w:top w:val="nil"/>
              <w:left w:val="nil"/>
              <w:bottom w:val="nil"/>
              <w:right w:val="nil"/>
            </w:tcBorders>
            <w:textDirection w:val="lrTb"/>
            <w:vAlign w:val="top"/>
          </w:tcPr>
          <w:p w:rsidR="008C54C3" w:rsidRPr="00766D45">
            <w:pPr>
              <w:pStyle w:val="Normlny"/>
              <w:autoSpaceDE/>
              <w:autoSpaceDN/>
              <w:bidi w:val="0"/>
              <w:spacing w:after="60" w:line="240" w:lineRule="auto"/>
              <w:rPr>
                <w:rFonts w:ascii="Arial Narrow" w:hAnsi="Arial Narrow"/>
                <w:lang w:eastAsia="sk-SK"/>
              </w:rPr>
            </w:pPr>
            <w:r w:rsidRPr="00766D45">
              <w:rPr>
                <w:rFonts w:ascii="Arial Narrow" w:hAnsi="Arial Narrow"/>
                <w:lang w:eastAsia="sk-SK"/>
              </w:rPr>
              <w:t>V stĺpci (5):</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Č – článok</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 – paragraf</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O – odsek</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V – veta</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P – písmeno (číslo)</w:t>
            </w:r>
          </w:p>
        </w:tc>
        <w:tc>
          <w:tcPr>
            <w:tcW w:w="7200" w:type="dxa"/>
            <w:tcBorders>
              <w:top w:val="nil"/>
              <w:left w:val="nil"/>
              <w:bottom w:val="nil"/>
              <w:right w:val="nil"/>
            </w:tcBorders>
            <w:textDirection w:val="lrTb"/>
            <w:vAlign w:val="top"/>
          </w:tcPr>
          <w:p w:rsidR="008C54C3" w:rsidRPr="00766D45">
            <w:pPr>
              <w:pStyle w:val="Normlny"/>
              <w:autoSpaceDE/>
              <w:autoSpaceDN/>
              <w:bidi w:val="0"/>
              <w:spacing w:after="60" w:line="240" w:lineRule="auto"/>
              <w:rPr>
                <w:rFonts w:ascii="Arial Narrow" w:hAnsi="Arial Narrow"/>
                <w:lang w:eastAsia="sk-SK"/>
              </w:rPr>
            </w:pPr>
            <w:r w:rsidRPr="00766D45">
              <w:rPr>
                <w:rFonts w:ascii="Arial Narrow" w:hAnsi="Arial Narrow"/>
                <w:lang w:eastAsia="sk-SK"/>
              </w:rPr>
              <w:t>V stĺpci (7):</w:t>
            </w:r>
          </w:p>
          <w:p w:rsidR="008C54C3" w:rsidRPr="00766D45" w:rsidP="008C54C3">
            <w:pPr>
              <w:autoSpaceDE/>
              <w:autoSpaceDN/>
              <w:bidi w:val="0"/>
              <w:spacing w:after="0" w:line="240" w:lineRule="auto"/>
              <w:ind w:left="290" w:hanging="290"/>
              <w:rPr>
                <w:rFonts w:ascii="Arial Narrow" w:hAnsi="Arial Narrow"/>
                <w:sz w:val="20"/>
                <w:szCs w:val="20"/>
              </w:rPr>
            </w:pPr>
            <w:r w:rsidRPr="00766D45">
              <w:rPr>
                <w:rFonts w:ascii="Arial Narrow" w:hAnsi="Arial Narrow"/>
                <w:sz w:val="20"/>
                <w:szCs w:val="20"/>
              </w:rPr>
              <w:t>Ú – úplná zhoda (ak bolo ustanovenie smernice prebraté v celom rozsahu, správne, v príslušnej form</w:t>
            </w:r>
            <w:r w:rsidRPr="00766D45" w:rsidR="00391DC5">
              <w:rPr>
                <w:rFonts w:ascii="Arial Narrow" w:hAnsi="Arial Narrow"/>
                <w:sz w:val="20"/>
                <w:szCs w:val="20"/>
              </w:rPr>
              <w:t>e</w:t>
            </w:r>
            <w:r w:rsidRPr="00766D45">
              <w:rPr>
                <w:rFonts w:ascii="Arial Narrow" w:hAnsi="Arial Narrow"/>
                <w:sz w:val="20"/>
                <w:szCs w:val="20"/>
              </w:rPr>
              <w:t>, so zabezpečenou inštitucionálnou</w:t>
            </w:r>
            <w:r w:rsidRPr="00766D45" w:rsidR="000C2E53">
              <w:rPr>
                <w:rFonts w:ascii="Arial Narrow" w:hAnsi="Arial Narrow"/>
                <w:sz w:val="20"/>
                <w:szCs w:val="20"/>
              </w:rPr>
              <w:t xml:space="preserve"> </w:t>
            </w:r>
            <w:r w:rsidRPr="00766D45">
              <w:rPr>
                <w:rFonts w:ascii="Arial Narrow" w:hAnsi="Arial Narrow"/>
                <w:sz w:val="20"/>
                <w:szCs w:val="20"/>
              </w:rPr>
              <w:t xml:space="preserve"> </w:t>
            </w:r>
            <w:r w:rsidRPr="00766D45" w:rsidR="000C2E53">
              <w:rPr>
                <w:rFonts w:ascii="Arial Narrow" w:hAnsi="Arial Narrow"/>
                <w:sz w:val="20"/>
                <w:szCs w:val="20"/>
              </w:rPr>
              <w:t>i</w:t>
            </w:r>
            <w:r w:rsidRPr="00766D45">
              <w:rPr>
                <w:rFonts w:ascii="Arial Narrow" w:hAnsi="Arial Narrow"/>
                <w:sz w:val="20"/>
                <w:szCs w:val="20"/>
              </w:rPr>
              <w:t>nfraštruktúrou, s príslušnými sankciami a vo vzájomnej súvislosti)</w:t>
            </w:r>
          </w:p>
          <w:p w:rsidR="008C54C3" w:rsidRPr="00766D45">
            <w:pPr>
              <w:autoSpaceDE/>
              <w:autoSpaceDN/>
              <w:bidi w:val="0"/>
              <w:spacing w:after="0" w:line="240" w:lineRule="auto"/>
              <w:rPr>
                <w:rFonts w:ascii="Arial Narrow" w:hAnsi="Arial Narrow"/>
                <w:sz w:val="20"/>
                <w:szCs w:val="20"/>
              </w:rPr>
            </w:pPr>
            <w:r w:rsidRPr="00766D45">
              <w:rPr>
                <w:rFonts w:ascii="Arial Narrow" w:hAnsi="Arial Narrow"/>
                <w:sz w:val="20"/>
                <w:szCs w:val="20"/>
              </w:rPr>
              <w:t>Č – čiastočná zhoda (ak minimálne jedna z podmienok úplnej zhody nie je splnená)</w:t>
            </w:r>
          </w:p>
          <w:p w:rsidR="008C54C3" w:rsidRPr="00766D45">
            <w:pPr>
              <w:pStyle w:val="BodyTextIndent2"/>
              <w:bidi w:val="0"/>
              <w:spacing w:after="0" w:line="240" w:lineRule="auto"/>
              <w:rPr>
                <w:rFonts w:ascii="Arial Narrow" w:hAnsi="Arial Narrow"/>
              </w:rPr>
            </w:pPr>
            <w:r w:rsidRPr="00766D45">
              <w:rPr>
                <w:rFonts w:ascii="Arial Narrow" w:hAnsi="Arial Narrow"/>
              </w:rPr>
              <w:t>Ž – žiadna zhoda (ak nebola dosiahnutá ani úplná ani čiast. zhoda alebo k prebratiu dôjde v budúcnosti)</w:t>
            </w:r>
          </w:p>
          <w:p w:rsidR="008C54C3" w:rsidRPr="00766D45">
            <w:pPr>
              <w:autoSpaceDE/>
              <w:autoSpaceDN/>
              <w:bidi w:val="0"/>
              <w:spacing w:after="0" w:line="240" w:lineRule="auto"/>
              <w:ind w:left="290" w:hanging="290"/>
              <w:rPr>
                <w:rFonts w:ascii="Arial Narrow" w:hAnsi="Arial Narrow"/>
                <w:sz w:val="20"/>
                <w:szCs w:val="20"/>
              </w:rPr>
            </w:pPr>
            <w:r w:rsidRPr="00766D45">
              <w:rPr>
                <w:rFonts w:ascii="Arial Narrow" w:hAnsi="Arial Narrow"/>
                <w:sz w:val="20"/>
                <w:szCs w:val="20"/>
              </w:rPr>
              <w:t>n.a. – neaplikovateľnosť (ak sa ustanovenie smernice netýka SR alebo nie je potrebné ho prebrať)</w:t>
            </w:r>
          </w:p>
        </w:tc>
      </w:tr>
    </w:tbl>
    <w:p w:rsidR="008C54C3" w:rsidRPr="00766D45" w:rsidP="00781726">
      <w:pPr>
        <w:pStyle w:val="Header"/>
        <w:tabs>
          <w:tab w:val="clear" w:pos="4536"/>
          <w:tab w:val="clear" w:pos="9072"/>
        </w:tabs>
        <w:autoSpaceDE/>
        <w:autoSpaceDN/>
        <w:bidi w:val="0"/>
        <w:rPr>
          <w:rFonts w:ascii="Arial Narrow" w:hAnsi="Arial Narrow"/>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B4">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93DF1">
      <w:rPr>
        <w:rStyle w:val="PageNumber"/>
        <w:rFonts w:ascii="Times New Roman" w:hAnsi="Times New Roman"/>
        <w:noProof/>
      </w:rPr>
      <w:t>4</w:t>
    </w:r>
    <w:r>
      <w:rPr>
        <w:rStyle w:val="PageNumber"/>
        <w:rFonts w:ascii="Times New Roman" w:hAnsi="Times New Roman"/>
      </w:rPr>
      <w:fldChar w:fldCharType="end"/>
    </w:r>
  </w:p>
  <w:p w:rsidR="001137B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582"/>
    <w:multiLevelType w:val="hybridMultilevel"/>
    <w:tmpl w:val="AB6AA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BB701AC"/>
    <w:multiLevelType w:val="hybridMultilevel"/>
    <w:tmpl w:val="94E0E1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F16C2A"/>
    <w:multiLevelType w:val="hybridMultilevel"/>
    <w:tmpl w:val="EEDE73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4"/>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2"/>
  </w:num>
  <w:num w:numId="12">
    <w:abstractNumId w:val="3"/>
  </w:num>
  <w:num w:numId="13">
    <w:abstractNumId w:val="11"/>
  </w:num>
  <w:num w:numId="14">
    <w:abstractNumId w:val="2"/>
  </w:num>
  <w:num w:numId="15">
    <w:abstractNumId w:val="9"/>
  </w:num>
  <w:num w:numId="16">
    <w:abstractNumId w:val="0"/>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3BD9"/>
    <w:rsid w:val="00013077"/>
    <w:rsid w:val="000154E9"/>
    <w:rsid w:val="0003513F"/>
    <w:rsid w:val="00057D8B"/>
    <w:rsid w:val="00074391"/>
    <w:rsid w:val="000870A0"/>
    <w:rsid w:val="000870A1"/>
    <w:rsid w:val="00097CBE"/>
    <w:rsid w:val="000B5F66"/>
    <w:rsid w:val="000B72AA"/>
    <w:rsid w:val="000B7768"/>
    <w:rsid w:val="000C2E53"/>
    <w:rsid w:val="000C56C8"/>
    <w:rsid w:val="000D3D52"/>
    <w:rsid w:val="001137B4"/>
    <w:rsid w:val="00127033"/>
    <w:rsid w:val="00130EDE"/>
    <w:rsid w:val="00151580"/>
    <w:rsid w:val="00153B33"/>
    <w:rsid w:val="001565A1"/>
    <w:rsid w:val="00156C5C"/>
    <w:rsid w:val="00174EC6"/>
    <w:rsid w:val="00193DF1"/>
    <w:rsid w:val="001A115B"/>
    <w:rsid w:val="001B58A1"/>
    <w:rsid w:val="001D601F"/>
    <w:rsid w:val="001D6B2A"/>
    <w:rsid w:val="001D7704"/>
    <w:rsid w:val="001E54D9"/>
    <w:rsid w:val="001F78CD"/>
    <w:rsid w:val="0020516C"/>
    <w:rsid w:val="00215B1D"/>
    <w:rsid w:val="00217BF4"/>
    <w:rsid w:val="00225D6A"/>
    <w:rsid w:val="0023077F"/>
    <w:rsid w:val="00252270"/>
    <w:rsid w:val="00261F63"/>
    <w:rsid w:val="00270E65"/>
    <w:rsid w:val="002725FF"/>
    <w:rsid w:val="002A36FF"/>
    <w:rsid w:val="002A6F2E"/>
    <w:rsid w:val="002D74D3"/>
    <w:rsid w:val="002E1D16"/>
    <w:rsid w:val="002F02FA"/>
    <w:rsid w:val="002F195B"/>
    <w:rsid w:val="002F7765"/>
    <w:rsid w:val="00313456"/>
    <w:rsid w:val="00324A4C"/>
    <w:rsid w:val="00336E6D"/>
    <w:rsid w:val="00346493"/>
    <w:rsid w:val="00350318"/>
    <w:rsid w:val="003605ED"/>
    <w:rsid w:val="00391DC5"/>
    <w:rsid w:val="003C7039"/>
    <w:rsid w:val="003E7B78"/>
    <w:rsid w:val="003F34D4"/>
    <w:rsid w:val="00424270"/>
    <w:rsid w:val="00440A2A"/>
    <w:rsid w:val="004577EC"/>
    <w:rsid w:val="00466EC4"/>
    <w:rsid w:val="00483BBD"/>
    <w:rsid w:val="004A168C"/>
    <w:rsid w:val="004B3016"/>
    <w:rsid w:val="004C2711"/>
    <w:rsid w:val="004C5931"/>
    <w:rsid w:val="004C59FD"/>
    <w:rsid w:val="004D2ED4"/>
    <w:rsid w:val="004E1729"/>
    <w:rsid w:val="005028D8"/>
    <w:rsid w:val="0050577F"/>
    <w:rsid w:val="0050792F"/>
    <w:rsid w:val="005170A9"/>
    <w:rsid w:val="005633D5"/>
    <w:rsid w:val="00565AD7"/>
    <w:rsid w:val="005947B8"/>
    <w:rsid w:val="005B1367"/>
    <w:rsid w:val="005E147F"/>
    <w:rsid w:val="00610392"/>
    <w:rsid w:val="00615C3E"/>
    <w:rsid w:val="00616449"/>
    <w:rsid w:val="00632897"/>
    <w:rsid w:val="0064397E"/>
    <w:rsid w:val="00650E89"/>
    <w:rsid w:val="0066581E"/>
    <w:rsid w:val="00683958"/>
    <w:rsid w:val="00683A6B"/>
    <w:rsid w:val="006843EA"/>
    <w:rsid w:val="00685EE4"/>
    <w:rsid w:val="00690B6F"/>
    <w:rsid w:val="006958F0"/>
    <w:rsid w:val="006A601A"/>
    <w:rsid w:val="006B349F"/>
    <w:rsid w:val="006D1A7B"/>
    <w:rsid w:val="006E689D"/>
    <w:rsid w:val="00737ECB"/>
    <w:rsid w:val="00744184"/>
    <w:rsid w:val="00754894"/>
    <w:rsid w:val="00766D45"/>
    <w:rsid w:val="00771644"/>
    <w:rsid w:val="007809CC"/>
    <w:rsid w:val="00781726"/>
    <w:rsid w:val="0078287E"/>
    <w:rsid w:val="007E0291"/>
    <w:rsid w:val="007F77AF"/>
    <w:rsid w:val="00813939"/>
    <w:rsid w:val="00841F48"/>
    <w:rsid w:val="00846886"/>
    <w:rsid w:val="008642F3"/>
    <w:rsid w:val="00883A6F"/>
    <w:rsid w:val="008A12DD"/>
    <w:rsid w:val="008A25E1"/>
    <w:rsid w:val="008A4994"/>
    <w:rsid w:val="008A5161"/>
    <w:rsid w:val="008C32A3"/>
    <w:rsid w:val="008C54C3"/>
    <w:rsid w:val="008F76B4"/>
    <w:rsid w:val="0091636B"/>
    <w:rsid w:val="00925C88"/>
    <w:rsid w:val="009612CE"/>
    <w:rsid w:val="00965987"/>
    <w:rsid w:val="00975ABE"/>
    <w:rsid w:val="009826E3"/>
    <w:rsid w:val="00992C43"/>
    <w:rsid w:val="009958F5"/>
    <w:rsid w:val="009A5548"/>
    <w:rsid w:val="009D632F"/>
    <w:rsid w:val="009E2068"/>
    <w:rsid w:val="009F27A2"/>
    <w:rsid w:val="00A2672E"/>
    <w:rsid w:val="00A5397A"/>
    <w:rsid w:val="00A9063F"/>
    <w:rsid w:val="00A91B17"/>
    <w:rsid w:val="00AD2C94"/>
    <w:rsid w:val="00AE3364"/>
    <w:rsid w:val="00B06955"/>
    <w:rsid w:val="00B64B09"/>
    <w:rsid w:val="00B87CC0"/>
    <w:rsid w:val="00BA4EFB"/>
    <w:rsid w:val="00BB38CD"/>
    <w:rsid w:val="00BD1550"/>
    <w:rsid w:val="00BD20C2"/>
    <w:rsid w:val="00BF66A0"/>
    <w:rsid w:val="00C073C2"/>
    <w:rsid w:val="00C139A5"/>
    <w:rsid w:val="00C21CEF"/>
    <w:rsid w:val="00C24C0E"/>
    <w:rsid w:val="00C34EF5"/>
    <w:rsid w:val="00C37021"/>
    <w:rsid w:val="00C85168"/>
    <w:rsid w:val="00CB2E5D"/>
    <w:rsid w:val="00D22A7B"/>
    <w:rsid w:val="00D33377"/>
    <w:rsid w:val="00D77087"/>
    <w:rsid w:val="00DA0F6C"/>
    <w:rsid w:val="00DA65C0"/>
    <w:rsid w:val="00DA6D41"/>
    <w:rsid w:val="00DE0F85"/>
    <w:rsid w:val="00DE7F92"/>
    <w:rsid w:val="00DF58A6"/>
    <w:rsid w:val="00E214EF"/>
    <w:rsid w:val="00E267A2"/>
    <w:rsid w:val="00E410FF"/>
    <w:rsid w:val="00E42128"/>
    <w:rsid w:val="00E5118B"/>
    <w:rsid w:val="00E52AD2"/>
    <w:rsid w:val="00E63D72"/>
    <w:rsid w:val="00EA382A"/>
    <w:rsid w:val="00EE7DD6"/>
    <w:rsid w:val="00EF62EB"/>
    <w:rsid w:val="00F023F7"/>
    <w:rsid w:val="00F047A8"/>
    <w:rsid w:val="00F4080C"/>
    <w:rsid w:val="00F45B18"/>
    <w:rsid w:val="00F51397"/>
    <w:rsid w:val="00F665AB"/>
    <w:rsid w:val="00FE27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aliases w:val="Ch,Char Char Char Char Char,Footnote Text Char Char Char Char,Footnote Text Char Char1,Footnote Text Char1 Char Char,Footnote Text Char2,Fußnote,Reference,Schriftart: 10 pt,Schriftart: 8 pt,Schriftart: 9 pt,WB-Fußnotentext,fn"/>
    <w:basedOn w:val="Normal"/>
    <w:link w:val="TextpoznmkypodiarouChar"/>
    <w:uiPriority w:val="99"/>
    <w:pPr>
      <w:jc w:val="left"/>
    </w:pPr>
    <w:rPr>
      <w:sz w:val="20"/>
      <w:szCs w:val="20"/>
    </w:rPr>
  </w:style>
  <w:style w:type="character" w:customStyle="1" w:styleId="TextpoznmkypodiarouChar">
    <w:name w:val="Text poznámky pod čiarou Char"/>
    <w:aliases w:val="Ch Char,Footnote Text Char Char1 Char,Footnote Text Char1 Char Char Char,Footnote Text Char2 Char,Fußnote Char,Reference Char,Schriftart: 10 pt Char,Schriftart: 8 pt Char,Schriftart: 9 pt Char,WB-Fußnotentext Char,fn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aliases w:val="16 Point,BVI fnr,Footnote Reference Number,Footnote Reference_LVL6,Footnote Reference_LVL61,Footnote Reference_LVL62,Footnote Reference_LVL63,Footnote Reference_LVL64,Footnote call,SUPERS,Superscript 6 Point"/>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50792F"/>
    <w:rPr>
      <w:rFonts w:cs="Times New Roman"/>
      <w:color w:val="0000FF" w:themeColor="hlink" w:themeShade="FF"/>
      <w:u w:val="single"/>
      <w:rtl w:val="0"/>
      <w:cs w:val="0"/>
    </w:rPr>
  </w:style>
  <w:style w:type="paragraph" w:styleId="BodyText">
    <w:name w:val="Body Text"/>
    <w:basedOn w:val="Normal"/>
    <w:link w:val="ZkladntextChar"/>
    <w:uiPriority w:val="99"/>
    <w:semiHidden/>
    <w:unhideWhenUsed/>
    <w:rsid w:val="00A5397A"/>
    <w:pPr>
      <w:spacing w:after="120"/>
      <w:jc w:val="left"/>
    </w:pPr>
  </w:style>
  <w:style w:type="character" w:customStyle="1" w:styleId="ZkladntextChar">
    <w:name w:val="Základný text Char"/>
    <w:basedOn w:val="DefaultParagraphFont"/>
    <w:link w:val="BodyText"/>
    <w:uiPriority w:val="99"/>
    <w:semiHidden/>
    <w:locked/>
    <w:rsid w:val="00A5397A"/>
    <w:rPr>
      <w:rFonts w:cs="Times New Roman"/>
      <w:sz w:val="24"/>
      <w:szCs w:val="24"/>
      <w:rtl w:val="0"/>
      <w:cs w:val="0"/>
    </w:rPr>
  </w:style>
  <w:style w:type="character" w:styleId="Strong">
    <w:name w:val="Strong"/>
    <w:basedOn w:val="DefaultParagraphFont"/>
    <w:uiPriority w:val="22"/>
    <w:qFormat/>
    <w:rsid w:val="008A12DD"/>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9565-A7CA-466C-B438-0DB24544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364</TotalTime>
  <Pages>38</Pages>
  <Words>22033</Words>
  <Characters>125591</Characters>
  <Application>Microsoft Office Word</Application>
  <DocSecurity>0</DocSecurity>
  <Lines>0</Lines>
  <Paragraphs>0</Paragraphs>
  <ScaleCrop>false</ScaleCrop>
  <Company>ÚV SR</Company>
  <LinksUpToDate>false</LinksUpToDate>
  <CharactersWithSpaces>147330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Matko Emil</cp:lastModifiedBy>
  <cp:revision>38</cp:revision>
  <cp:lastPrinted>2006-12-14T15:09:00Z</cp:lastPrinted>
  <dcterms:created xsi:type="dcterms:W3CDTF">2014-09-03T12:35:00Z</dcterms:created>
  <dcterms:modified xsi:type="dcterms:W3CDTF">2014-10-29T04:55:00Z</dcterms:modified>
</cp:coreProperties>
</file>