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61D3" w:rsidRPr="00FF61D3" w:rsidP="00FF61D3">
      <w:pPr>
        <w:widowControl/>
        <w:shd w:val="clear" w:color="auto" w:fill="FFFFFF"/>
        <w:bidi w:val="0"/>
        <w:adjustRightInd/>
        <w:spacing w:after="360"/>
        <w:jc w:val="center"/>
        <w:rPr>
          <w:rFonts w:ascii="Times New Roman" w:hAnsi="Times New Roman"/>
        </w:rPr>
      </w:pPr>
      <w:r w:rsidRPr="00FF61D3">
        <w:rPr>
          <w:rFonts w:ascii="Times New Roman" w:hAnsi="Times New Roman"/>
          <w:b/>
          <w:bCs/>
        </w:rPr>
        <w:t>Dôvodová správa</w:t>
      </w:r>
    </w:p>
    <w:p w:rsidR="00FF61D3" w:rsidRPr="00FF61D3" w:rsidP="00FF61D3">
      <w:pPr>
        <w:keepNext/>
        <w:widowControl/>
        <w:bidi w:val="0"/>
        <w:adjustRightInd/>
        <w:spacing w:line="276" w:lineRule="auto"/>
        <w:ind w:left="360" w:hanging="360"/>
        <w:jc w:val="both"/>
        <w:outlineLvl w:val="3"/>
        <w:rPr>
          <w:rFonts w:ascii="Times New Roman" w:hAnsi="Times New Roman"/>
          <w:b/>
          <w:bCs/>
        </w:rPr>
      </w:pPr>
      <w:r w:rsidRPr="00FF61D3">
        <w:rPr>
          <w:rFonts w:ascii="Times New Roman" w:hAnsi="Times New Roman"/>
          <w:b/>
          <w:bCs/>
        </w:rPr>
        <w:t>A.</w:t>
      </w:r>
      <w:r w:rsidRPr="00FF61D3">
        <w:rPr>
          <w:rFonts w:ascii="Times New Roman" w:hAnsi="Times New Roman"/>
          <w:b/>
          <w:bCs/>
          <w:sz w:val="14"/>
          <w:szCs w:val="14"/>
        </w:rPr>
        <w:t xml:space="preserve">    </w:t>
      </w:r>
      <w:r w:rsidRPr="00FF61D3">
        <w:rPr>
          <w:rFonts w:ascii="Times New Roman" w:hAnsi="Times New Roman"/>
          <w:b/>
          <w:bCs/>
          <w:color w:val="000000"/>
        </w:rPr>
        <w:t>Všeobecná časť</w:t>
      </w:r>
    </w:p>
    <w:p w:rsidR="00FF61D3" w:rsidRPr="00FF61D3" w:rsidP="00FF61D3">
      <w:pPr>
        <w:widowControl/>
        <w:bidi w:val="0"/>
        <w:adjustRightInd/>
        <w:spacing w:line="276" w:lineRule="auto"/>
        <w:rPr>
          <w:rStyle w:val="PlaceholderText"/>
          <w:color w:val="000000"/>
        </w:rPr>
      </w:pPr>
      <w:r w:rsidRPr="00FF61D3">
        <w:rPr>
          <w:rFonts w:ascii="Times New Roman" w:hAnsi="Times New Roman"/>
          <w:b/>
          <w:bCs/>
          <w:color w:val="0070C0"/>
        </w:rPr>
        <w:t> </w:t>
      </w:r>
    </w:p>
    <w:p w:rsidR="00FF61D3" w:rsidRPr="00FF61D3" w:rsidP="00FF61D3">
      <w:pPr>
        <w:widowControl/>
        <w:bidi w:val="0"/>
        <w:adjustRightInd/>
        <w:ind w:firstLine="567"/>
        <w:jc w:val="both"/>
        <w:rPr>
          <w:rFonts w:ascii="Times New Roman" w:hAnsi="Times New Roman"/>
          <w:color w:val="000000"/>
        </w:rPr>
      </w:pPr>
      <w:r w:rsidRPr="00FF61D3">
        <w:rPr>
          <w:rFonts w:ascii="Times New Roman" w:hAnsi="Times New Roman"/>
          <w:color w:val="000000"/>
        </w:rPr>
        <w:t>Návrh zákona, ktorým sa mení a dopĺňa zákon č. 90/2008 Z. z. o európskom zoskupení územnej spolupráce a o doplnení zákona č. 540/2001 Z. z. o štátnej štatistike v znení neskorších predpisov v znení neskorších predpisov (ďalej len „návrh zákona“) predklad</w:t>
      </w:r>
      <w:r w:rsidR="00FB54E7">
        <w:rPr>
          <w:rFonts w:ascii="Times New Roman" w:hAnsi="Times New Roman"/>
          <w:color w:val="000000"/>
        </w:rPr>
        <w:t>ajú podpredseda vlády SR pre investície a</w:t>
      </w:r>
      <w:r w:rsidRPr="00FF61D3">
        <w:rPr>
          <w:rFonts w:ascii="Times New Roman" w:hAnsi="Times New Roman"/>
          <w:color w:val="000000"/>
        </w:rPr>
        <w:t xml:space="preserve"> vedúci Úradu vlády Slovenskej republiky ako iniciatívny návrh.</w:t>
      </w:r>
    </w:p>
    <w:p w:rsidR="00FF61D3" w:rsidRPr="00FF61D3" w:rsidP="00FF61D3">
      <w:pPr>
        <w:widowControl/>
        <w:bidi w:val="0"/>
        <w:adjustRightInd/>
        <w:ind w:firstLine="567"/>
        <w:jc w:val="both"/>
        <w:rPr>
          <w:rStyle w:val="PlaceholderText"/>
          <w:color w:val="000000"/>
        </w:rPr>
      </w:pPr>
    </w:p>
    <w:p w:rsidR="00FF61D3" w:rsidP="00FF61D3">
      <w:pPr>
        <w:widowControl/>
        <w:bidi w:val="0"/>
        <w:adjustRightInd/>
        <w:ind w:firstLine="567"/>
        <w:jc w:val="both"/>
        <w:rPr>
          <w:rFonts w:ascii="Times New Roman" w:hAnsi="Times New Roman"/>
        </w:rPr>
      </w:pPr>
      <w:r w:rsidRPr="00382737" w:rsidR="009A5EF8">
        <w:rPr>
          <w:rFonts w:ascii="Times New Roman" w:hAnsi="Times New Roman"/>
        </w:rPr>
        <w:t xml:space="preserve">Hlavným </w:t>
      </w:r>
      <w:r w:rsidR="009A5EF8">
        <w:rPr>
          <w:rFonts w:ascii="Times New Roman" w:hAnsi="Times New Roman"/>
        </w:rPr>
        <w:t>cieľom</w:t>
      </w:r>
      <w:r w:rsidRPr="00382737" w:rsidR="009A5EF8">
        <w:rPr>
          <w:rFonts w:ascii="Times New Roman" w:hAnsi="Times New Roman"/>
        </w:rPr>
        <w:t xml:space="preserve"> návrhu zákona je využitie získaných praktických skúseností z aplikač</w:t>
      </w:r>
      <w:r w:rsidR="009A5EF8">
        <w:rPr>
          <w:rFonts w:ascii="Times New Roman" w:hAnsi="Times New Roman"/>
        </w:rPr>
        <w:t xml:space="preserve">nej praxe v rámci problematiky EZÚS, so zámerom zjednodušiť a zlepšiť fungovanie </w:t>
      </w:r>
      <w:r w:rsidRPr="00382737" w:rsidR="009A5EF8">
        <w:rPr>
          <w:rFonts w:ascii="Times New Roman" w:hAnsi="Times New Roman"/>
        </w:rPr>
        <w:t>EZÚS</w:t>
      </w:r>
      <w:r w:rsidR="009A5EF8">
        <w:rPr>
          <w:rFonts w:ascii="Times New Roman" w:hAnsi="Times New Roman"/>
        </w:rPr>
        <w:t xml:space="preserve"> a zabezpečiť právnu istotu</w:t>
      </w:r>
      <w:r w:rsidRPr="00382737" w:rsidR="009A5EF8">
        <w:rPr>
          <w:rFonts w:ascii="Times New Roman" w:hAnsi="Times New Roman"/>
        </w:rPr>
        <w:t xml:space="preserve"> členom </w:t>
      </w:r>
      <w:r w:rsidR="009A5EF8">
        <w:rPr>
          <w:rFonts w:ascii="Times New Roman" w:hAnsi="Times New Roman"/>
        </w:rPr>
        <w:t>takýchto zoskupení</w:t>
      </w:r>
      <w:r w:rsidRPr="00382737" w:rsidR="009A5EF8">
        <w:rPr>
          <w:rFonts w:ascii="Times New Roman" w:hAnsi="Times New Roman"/>
        </w:rPr>
        <w:t xml:space="preserve"> v ic</w:t>
      </w:r>
      <w:r w:rsidR="009A5EF8">
        <w:rPr>
          <w:rFonts w:ascii="Times New Roman" w:hAnsi="Times New Roman"/>
        </w:rPr>
        <w:t>h každodennej činnosti. Z</w:t>
      </w:r>
      <w:r w:rsidRPr="00382737" w:rsidR="009A5EF8">
        <w:rPr>
          <w:rFonts w:ascii="Times New Roman" w:hAnsi="Times New Roman"/>
        </w:rPr>
        <w:t xml:space="preserve">ámerom pri príprave </w:t>
      </w:r>
      <w:r w:rsidR="009A5EF8">
        <w:rPr>
          <w:rFonts w:ascii="Times New Roman" w:hAnsi="Times New Roman"/>
        </w:rPr>
        <w:t xml:space="preserve">návrhu zákona </w:t>
      </w:r>
      <w:r w:rsidRPr="00382737" w:rsidR="009A5EF8">
        <w:rPr>
          <w:rFonts w:ascii="Times New Roman" w:hAnsi="Times New Roman"/>
        </w:rPr>
        <w:t xml:space="preserve">bolo dosiahnuť jasnú úpravu konaní súvisiacich s udelením súhlasu Slovenskej republiky na účasť slovenských subjektov v EZÚS založených na území </w:t>
      </w:r>
      <w:r w:rsidR="009A5EF8">
        <w:rPr>
          <w:rFonts w:ascii="Times New Roman" w:hAnsi="Times New Roman"/>
        </w:rPr>
        <w:t>EÚ</w:t>
      </w:r>
      <w:r w:rsidRPr="00382737" w:rsidR="009A5EF8">
        <w:rPr>
          <w:rFonts w:ascii="Times New Roman" w:hAnsi="Times New Roman"/>
        </w:rPr>
        <w:t xml:space="preserve">, </w:t>
      </w:r>
      <w:r w:rsidR="009A5EF8">
        <w:rPr>
          <w:rFonts w:ascii="Times New Roman" w:hAnsi="Times New Roman"/>
        </w:rPr>
        <w:t>so</w:t>
      </w:r>
      <w:r w:rsidR="00DD172B">
        <w:rPr>
          <w:rFonts w:ascii="Times New Roman" w:hAnsi="Times New Roman"/>
        </w:rPr>
        <w:t> </w:t>
      </w:r>
      <w:r w:rsidRPr="00382737" w:rsidR="009A5EF8">
        <w:rPr>
          <w:rFonts w:ascii="Times New Roman" w:hAnsi="Times New Roman"/>
        </w:rPr>
        <w:t>schvaľovaním dohovoru, ako základného prvku spolupráce EZÚS, ale aj samotnej registrácie EZÚS so</w:t>
      </w:r>
      <w:r w:rsidR="009A5EF8">
        <w:rPr>
          <w:rFonts w:ascii="Times New Roman" w:hAnsi="Times New Roman"/>
        </w:rPr>
        <w:t xml:space="preserve"> sídlom </w:t>
      </w:r>
      <w:r w:rsidRPr="00382737" w:rsidR="009A5EF8">
        <w:rPr>
          <w:rFonts w:ascii="Times New Roman" w:hAnsi="Times New Roman"/>
        </w:rPr>
        <w:t>v Slovenskej republike.</w:t>
      </w:r>
    </w:p>
    <w:p w:rsidR="009A5EF8" w:rsidP="00FF61D3">
      <w:pPr>
        <w:widowControl/>
        <w:bidi w:val="0"/>
        <w:adjustRightInd/>
        <w:ind w:firstLine="567"/>
        <w:jc w:val="both"/>
        <w:rPr>
          <w:rFonts w:ascii="Times New Roman" w:hAnsi="Times New Roman"/>
        </w:rPr>
      </w:pPr>
    </w:p>
    <w:p w:rsidR="00FF61D3" w:rsidP="00FF61D3">
      <w:pPr>
        <w:widowControl/>
        <w:bidi w:val="0"/>
        <w:adjustRightInd/>
        <w:ind w:firstLine="567"/>
        <w:jc w:val="both"/>
        <w:rPr>
          <w:rFonts w:ascii="Times New Roman" w:hAnsi="Times New Roman"/>
        </w:rPr>
      </w:pPr>
      <w:r w:rsidRPr="00382737" w:rsidR="009A5EF8">
        <w:rPr>
          <w:rFonts w:ascii="Times New Roman" w:hAnsi="Times New Roman"/>
        </w:rPr>
        <w:t>S cieľom zefektívnenia tohto právneho nástroja a zjednodušenia procesov, je</w:t>
      </w:r>
      <w:r w:rsidR="005257A6">
        <w:rPr>
          <w:rFonts w:ascii="Times New Roman" w:hAnsi="Times New Roman"/>
        </w:rPr>
        <w:t> </w:t>
      </w:r>
      <w:r w:rsidRPr="00382737" w:rsidR="009A5EF8">
        <w:rPr>
          <w:rFonts w:ascii="Times New Roman" w:hAnsi="Times New Roman"/>
        </w:rPr>
        <w:t>uprednostňovaná dispozitívna úprava ustanovení týkajúcich sa</w:t>
      </w:r>
      <w:r w:rsidR="009A5EF8">
        <w:rPr>
          <w:rFonts w:ascii="Times New Roman" w:hAnsi="Times New Roman"/>
        </w:rPr>
        <w:t> </w:t>
      </w:r>
      <w:r w:rsidRPr="00382737" w:rsidR="009A5EF8">
        <w:rPr>
          <w:rFonts w:ascii="Times New Roman" w:hAnsi="Times New Roman"/>
        </w:rPr>
        <w:t xml:space="preserve">praktického fungovania orgánov EZÚS. Nová úprava majetku </w:t>
      </w:r>
      <w:r w:rsidR="009A5EF8">
        <w:rPr>
          <w:rFonts w:ascii="Times New Roman" w:hAnsi="Times New Roman"/>
        </w:rPr>
        <w:t xml:space="preserve">EZÚS </w:t>
      </w:r>
      <w:r w:rsidRPr="00382737" w:rsidR="009A5EF8">
        <w:rPr>
          <w:rFonts w:ascii="Times New Roman" w:hAnsi="Times New Roman"/>
        </w:rPr>
        <w:t>a prioritného majetku vychádza z potreby riešenia aplikačných problémov. Vzhľadom na časové obdobie, ktoré uplynulo od účinnosti zákona č.</w:t>
      </w:r>
      <w:r w:rsidR="00A76CE4">
        <w:rPr>
          <w:rFonts w:ascii="Times New Roman" w:hAnsi="Times New Roman"/>
        </w:rPr>
        <w:t> </w:t>
      </w:r>
      <w:r w:rsidRPr="00382737" w:rsidR="009A5EF8">
        <w:rPr>
          <w:rFonts w:ascii="Times New Roman" w:hAnsi="Times New Roman"/>
        </w:rPr>
        <w:t xml:space="preserve">90/2008 Z. z., prešlo aj právne prostredie Slovenskej republiky zmenami, ktoré sa odzrkadlili na aktuálnosti uvedeného zákona. Časť úprav </w:t>
      </w:r>
      <w:r w:rsidR="009A5EF8">
        <w:rPr>
          <w:rFonts w:ascii="Times New Roman" w:hAnsi="Times New Roman"/>
        </w:rPr>
        <w:t xml:space="preserve">návrhu zákona </w:t>
      </w:r>
      <w:r w:rsidRPr="00382737" w:rsidR="009A5EF8">
        <w:rPr>
          <w:rFonts w:ascii="Times New Roman" w:hAnsi="Times New Roman"/>
        </w:rPr>
        <w:t>preto reflektuje na prechod kompetencií registrového úradu v súlade s viacerými zmenami kompetenčného zákona, zmeny zákona o účtovníctve a</w:t>
      </w:r>
      <w:r w:rsidR="009A5EF8">
        <w:rPr>
          <w:rFonts w:ascii="Times New Roman" w:hAnsi="Times New Roman"/>
        </w:rPr>
        <w:t> </w:t>
      </w:r>
      <w:r w:rsidRPr="00382737" w:rsidR="009A5EF8">
        <w:rPr>
          <w:rFonts w:ascii="Times New Roman" w:hAnsi="Times New Roman"/>
        </w:rPr>
        <w:t>zavedenie registra účtovných závierok. Cieľom je reflektovať všetky súvisiace legislatívne zmeny do návrhu zákona za účelom aktualizácie právnej úpravy na</w:t>
      </w:r>
      <w:r w:rsidR="009A5EF8">
        <w:rPr>
          <w:rFonts w:ascii="Times New Roman" w:hAnsi="Times New Roman"/>
        </w:rPr>
        <w:t> </w:t>
      </w:r>
      <w:r w:rsidRPr="00382737" w:rsidR="009A5EF8">
        <w:rPr>
          <w:rFonts w:ascii="Times New Roman" w:hAnsi="Times New Roman"/>
        </w:rPr>
        <w:t>súčasné podmienky. Súčasťou návrhu zákona je aj zjednotenie terminológie a odstránenie vnútorných rozporov</w:t>
      </w:r>
      <w:r w:rsidR="009A5EF8">
        <w:rPr>
          <w:rFonts w:ascii="Times New Roman" w:hAnsi="Times New Roman"/>
        </w:rPr>
        <w:t>, ktoré zákon</w:t>
      </w:r>
      <w:r w:rsidRPr="00382737" w:rsidR="009A5EF8">
        <w:rPr>
          <w:rFonts w:ascii="Times New Roman" w:hAnsi="Times New Roman"/>
        </w:rPr>
        <w:t xml:space="preserve"> č. 90/2008 Z. z.</w:t>
      </w:r>
      <w:r w:rsidR="009A5EF8">
        <w:rPr>
          <w:rFonts w:ascii="Times New Roman" w:hAnsi="Times New Roman"/>
        </w:rPr>
        <w:t xml:space="preserve"> obsahuje.</w:t>
      </w:r>
    </w:p>
    <w:p w:rsidR="009A5EF8" w:rsidRPr="00FF61D3" w:rsidP="00FF61D3">
      <w:pPr>
        <w:widowControl/>
        <w:bidi w:val="0"/>
        <w:adjustRightInd/>
        <w:ind w:firstLine="567"/>
        <w:jc w:val="both"/>
        <w:rPr>
          <w:rFonts w:ascii="Times New Roman" w:hAnsi="Times New Roman"/>
        </w:rPr>
      </w:pPr>
    </w:p>
    <w:p w:rsidR="00FF61D3" w:rsidRPr="00FF61D3" w:rsidP="00FF61D3">
      <w:pPr>
        <w:widowControl/>
        <w:bidi w:val="0"/>
        <w:adjustRightInd/>
        <w:ind w:firstLine="567"/>
        <w:jc w:val="both"/>
        <w:rPr>
          <w:rFonts w:ascii="Times New Roman" w:hAnsi="Times New Roman"/>
        </w:rPr>
      </w:pPr>
      <w:r w:rsidRPr="00FF61D3">
        <w:rPr>
          <w:rFonts w:ascii="Times New Roman" w:hAnsi="Times New Roman"/>
          <w:color w:val="000000"/>
        </w:rPr>
        <w:t>Návrh zákona je v súlade s Ústavou Slovenskej republiky, ústavnými zákonmi, zákonmi a</w:t>
      </w:r>
      <w:r w:rsidRPr="00FF61D3" w:rsidR="00A17740">
        <w:rPr>
          <w:rFonts w:ascii="Times New Roman" w:hAnsi="Times New Roman"/>
          <w:color w:val="000000"/>
        </w:rPr>
        <w:t> </w:t>
      </w:r>
      <w:r w:rsidRPr="00FF61D3">
        <w:rPr>
          <w:rFonts w:ascii="Times New Roman" w:hAnsi="Times New Roman"/>
          <w:color w:val="000000"/>
        </w:rPr>
        <w:t>ostatnými všeobecne záväznými právnymi predpismi, s medzinárodnými zmluvami a inými medzinárodnými dokumentmi, ktorými je Slo</w:t>
      </w:r>
      <w:r w:rsidR="009A5EF8">
        <w:rPr>
          <w:rFonts w:ascii="Times New Roman" w:hAnsi="Times New Roman"/>
          <w:color w:val="000000"/>
        </w:rPr>
        <w:t>venská republika viazaná, a</w:t>
      </w:r>
      <w:r w:rsidRPr="00FF61D3">
        <w:rPr>
          <w:rFonts w:ascii="Times New Roman" w:hAnsi="Times New Roman"/>
          <w:color w:val="000000"/>
        </w:rPr>
        <w:t xml:space="preserve"> s právom Európskej únie.</w:t>
      </w:r>
    </w:p>
    <w:p w:rsidR="00FF61D3" w:rsidP="00FF61D3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FF61D3" w:rsidRPr="00FF61D3" w:rsidP="00A17740">
      <w:pPr>
        <w:widowControl/>
        <w:bidi w:val="0"/>
        <w:adjustRightInd/>
        <w:ind w:firstLine="567"/>
        <w:jc w:val="both"/>
        <w:rPr>
          <w:rFonts w:ascii="Times New Roman" w:hAnsi="Times New Roman"/>
        </w:rPr>
      </w:pPr>
      <w:r w:rsidRPr="00FF61D3">
        <w:rPr>
          <w:rFonts w:ascii="Times New Roman" w:hAnsi="Times New Roman"/>
        </w:rPr>
        <w:t xml:space="preserve">Prijatie navrhovaného zákona </w:t>
      </w:r>
      <w:r w:rsidR="00A76CE4">
        <w:rPr>
          <w:rFonts w:ascii="Times New Roman" w:hAnsi="Times New Roman"/>
        </w:rPr>
        <w:t>môže</w:t>
      </w:r>
      <w:r w:rsidRPr="00FF61D3">
        <w:rPr>
          <w:rFonts w:ascii="Times New Roman" w:hAnsi="Times New Roman"/>
        </w:rPr>
        <w:t xml:space="preserve"> mať</w:t>
      </w:r>
      <w:r w:rsidR="00A76CE4">
        <w:rPr>
          <w:rFonts w:ascii="Times New Roman" w:hAnsi="Times New Roman"/>
        </w:rPr>
        <w:t xml:space="preserve"> negatívny</w:t>
      </w:r>
      <w:r w:rsidRPr="00FF61D3">
        <w:rPr>
          <w:rFonts w:ascii="Times New Roman" w:hAnsi="Times New Roman"/>
        </w:rPr>
        <w:t xml:space="preserve"> vplyv na štátny rozpočet, na rozpočet obcí a</w:t>
      </w:r>
      <w:r w:rsidRPr="00FF61D3" w:rsidR="00A17740">
        <w:rPr>
          <w:rFonts w:ascii="Times New Roman" w:hAnsi="Times New Roman"/>
          <w:color w:val="000000"/>
        </w:rPr>
        <w:t> </w:t>
      </w:r>
      <w:r w:rsidRPr="00FF61D3">
        <w:rPr>
          <w:rFonts w:ascii="Times New Roman" w:hAnsi="Times New Roman"/>
        </w:rPr>
        <w:t>rozpočty vyšších územných celkov, nebude mať environmentálny vplyv, ani vplyv na</w:t>
      </w:r>
      <w:r w:rsidRPr="00FF61D3" w:rsidR="00A17740">
        <w:rPr>
          <w:rFonts w:ascii="Times New Roman" w:hAnsi="Times New Roman"/>
          <w:color w:val="000000"/>
        </w:rPr>
        <w:t> </w:t>
      </w:r>
      <w:r w:rsidRPr="00FF61D3">
        <w:rPr>
          <w:rFonts w:ascii="Times New Roman" w:hAnsi="Times New Roman"/>
        </w:rPr>
        <w:t>podnikateľské prostredie, životné prostredie a informatizáciu spoločnosti, ani žiadne sociálne vplyvy.</w:t>
      </w:r>
    </w:p>
    <w:p w:rsidR="00FF61D3" w:rsidP="00FF61D3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260E" w:rsidRP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E7260E" w:rsidRPr="00E7260E" w:rsidP="00E7260E">
      <w:pPr>
        <w:widowControl/>
        <w:bidi w:val="0"/>
        <w:adjustRightInd/>
        <w:ind w:right="-108"/>
        <w:jc w:val="center"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  <w:sz w:val="28"/>
          <w:szCs w:val="28"/>
        </w:rPr>
        <w:t> </w:t>
      </w:r>
    </w:p>
    <w:p w:rsidR="00E7260E" w:rsidRPr="00E7260E" w:rsidP="00E7260E">
      <w:pPr>
        <w:widowControl/>
        <w:bidi w:val="0"/>
        <w:adjustRightInd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 </w:t>
      </w:r>
    </w:p>
    <w:p w:rsidR="00E7260E" w:rsidRPr="00E7260E" w:rsidP="00CD3B0D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 A.1. Názov materiálu: Návrh zákona, ktorým sa mení a dopĺňa zákon č. 90/2008 Z. z. o európskom zoskupení územnej spolupráce a o doplnení zákona č. 540/2001 Z. z. o štátnej štatistike v znení neskorších predpisov v znení neskorších predpisov</w:t>
      </w:r>
    </w:p>
    <w:p w:rsidR="00CD3B0D" w:rsidP="00E7260E">
      <w:pPr>
        <w:widowControl/>
        <w:bidi w:val="0"/>
        <w:adjustRightInd/>
        <w:rPr>
          <w:rFonts w:ascii="Times New Roman" w:hAnsi="Times New Roman"/>
          <w:b/>
          <w:bCs/>
        </w:rPr>
      </w:pPr>
      <w:r w:rsidRPr="00E7260E" w:rsidR="00E7260E">
        <w:rPr>
          <w:rFonts w:ascii="Times New Roman" w:hAnsi="Times New Roman"/>
          <w:b/>
          <w:bCs/>
        </w:rPr>
        <w:t>     </w:t>
      </w:r>
    </w:p>
    <w:p w:rsidR="00E7260E" w:rsidRPr="00E7260E" w:rsidP="00E7260E">
      <w:pPr>
        <w:widowControl/>
        <w:bidi w:val="0"/>
        <w:adjustRightInd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   Termín začatia a ukončenia PPK:</w:t>
      </w:r>
    </w:p>
    <w:p w:rsidR="00E7260E" w:rsidRPr="00E7260E" w:rsidP="00E7260E">
      <w:pPr>
        <w:widowControl/>
        <w:bidi w:val="0"/>
        <w:adjustRightInd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 </w:t>
      </w:r>
    </w:p>
    <w:p w:rsidR="00E7260E" w:rsidRPr="00E7260E" w:rsidP="00E7260E">
      <w:pPr>
        <w:widowControl/>
        <w:bidi w:val="0"/>
        <w:adjustRightInd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  </w:t>
      </w:r>
    </w:p>
    <w:p w:rsidR="00E7260E" w:rsidRPr="00E7260E" w:rsidP="00E7260E">
      <w:pPr>
        <w:widowControl/>
        <w:bidi w:val="0"/>
        <w:adjustRightInd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A.2. Vplyvy:</w:t>
      </w:r>
    </w:p>
    <w:p w:rsidR="00E7260E" w:rsidRPr="00E7260E" w:rsidP="00E7260E">
      <w:pPr>
        <w:widowControl/>
        <w:bidi w:val="0"/>
        <w:adjustRightInd/>
        <w:rPr>
          <w:rFonts w:ascii="Times New Roman" w:hAnsi="Times New Roman"/>
        </w:rPr>
      </w:pPr>
      <w:r w:rsidRPr="00E7260E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Pozitívne</w:t>
            </w:r>
            <w:r w:rsidRPr="00E7260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E726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Žiadne</w:t>
            </w:r>
            <w:r w:rsidRPr="00E7260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Negatívne</w:t>
            </w:r>
            <w:r w:rsidRPr="00E7260E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260E" w:rsidRPr="00E7260E" w:rsidP="00E7260E">
            <w:pPr>
              <w:widowControl/>
              <w:bidi w:val="0"/>
              <w:adjustRightInd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> </w:t>
            </w:r>
          </w:p>
        </w:tc>
      </w:tr>
    </w:tbl>
    <w:p w:rsidR="00CD3B0D" w:rsidP="00E7260E">
      <w:pPr>
        <w:widowControl/>
        <w:bidi w:val="0"/>
        <w:adjustRightInd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  <w:sz w:val="16"/>
          <w:szCs w:val="16"/>
        </w:rPr>
        <w:t>*</w:t>
      </w:r>
      <w:r w:rsidRPr="00E7260E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  <w:sz w:val="16"/>
          <w:szCs w:val="16"/>
        </w:rPr>
        <w:t> 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 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A.3. Poznámky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  <w:b/>
          <w:bCs/>
        </w:rPr>
      </w:pPr>
      <w:r w:rsidRPr="00E7260E">
        <w:rPr>
          <w:rFonts w:ascii="Times New Roman" w:hAnsi="Times New Roman"/>
          <w:b/>
          <w:bCs/>
        </w:rPr>
        <w:t> 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Založenie zoskupenia, ako aj členstvo v zoskupení sú dobrovoľné. V prípade založenia zoskupenia, resp. vstupu do už existujúceho zoskupenia môže mať úhrada vkladov a členských príspevkov členov - verejných subjektov, negatívny vplyv na rozpočet verejnej správy, ktorý však nie je možné kvantifikovať. Výšku jednotlivých vkladov ako aj členské príspevky, ktoré slúžia na fungovanie a plnenie cieľov zoskupenia si určujú výlučne členovia zoskupenia v</w:t>
      </w:r>
      <w:r w:rsidR="00CD3B0D">
        <w:rPr>
          <w:rFonts w:ascii="Times New Roman" w:hAnsi="Times New Roman"/>
        </w:rPr>
        <w:t> </w:t>
      </w:r>
      <w:r w:rsidRPr="00E7260E">
        <w:rPr>
          <w:rFonts w:ascii="Times New Roman" w:hAnsi="Times New Roman"/>
        </w:rPr>
        <w:t>stanovách zoskupenia a hradia ich z vlastných zdrojov. Limity vkladov ani členských príspevkov zákon neupravuje.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  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>A.4. Alternatívne riešenia</w:t>
      </w:r>
    </w:p>
    <w:p w:rsidR="00E7260E" w:rsidRPr="00E7260E" w:rsidP="00E7260E">
      <w:pPr>
        <w:widowControl/>
        <w:bidi w:val="0"/>
        <w:adjustRightInd/>
        <w:ind w:left="1416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  <w:sz w:val="22"/>
          <w:szCs w:val="22"/>
        </w:rPr>
        <w:t> </w:t>
      </w:r>
    </w:p>
    <w:p w:rsidR="00E7260E" w:rsidRPr="00E7260E" w:rsidP="00E7260E">
      <w:pPr>
        <w:widowControl/>
        <w:bidi w:val="0"/>
        <w:adjustRightInd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  <w:b/>
          <w:bCs/>
        </w:rPr>
        <w:t xml:space="preserve">A.5. Stanovisko gestorov </w:t>
      </w:r>
      <w:r w:rsidRPr="00E7260E">
        <w:rPr>
          <w:rFonts w:ascii="Times New Roman" w:hAnsi="Times New Roman"/>
        </w:rPr>
        <w:t> </w:t>
      </w:r>
    </w:p>
    <w:p w:rsidR="00E7260E" w:rsidRPr="00E7260E" w:rsidP="00E7260E">
      <w:pPr>
        <w:autoSpaceDE w:val="0"/>
        <w:autoSpaceDN w:val="0"/>
        <w:bidi w:val="0"/>
        <w:jc w:val="center"/>
        <w:rPr>
          <w:rFonts w:ascii="Times New Roman" w:hAnsi="Times New Roman"/>
          <w:b/>
          <w:caps/>
          <w:spacing w:val="30"/>
        </w:rPr>
      </w:pPr>
      <w:r w:rsidRPr="00E7260E">
        <w:rPr>
          <w:rFonts w:ascii="Times New Roman" w:hAnsi="Times New Roman"/>
          <w:b/>
          <w:caps/>
          <w:spacing w:val="30"/>
        </w:rPr>
        <w:t>Doložka zlučiteľnosti</w:t>
      </w:r>
    </w:p>
    <w:p w:rsidR="00E7260E" w:rsidRPr="00E7260E" w:rsidP="00E7260E">
      <w:pP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E7260E">
        <w:rPr>
          <w:rFonts w:ascii="Times New Roman" w:hAnsi="Times New Roman"/>
          <w:b/>
        </w:rPr>
        <w:t>právneho predpisu s právom Európskej únie </w:t>
      </w: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7260E">
        <w:rPr>
          <w:rFonts w:ascii="Times New Roman" w:hAnsi="Times New Roman"/>
          <w:b/>
        </w:rPr>
        <w:t>1.</w:t>
        <w:tab/>
        <w:t>Predkladateľ právneho predpisu:</w:t>
      </w:r>
      <w:r w:rsidRPr="00E7260E">
        <w:rPr>
          <w:rFonts w:ascii="Times New Roman" w:hAnsi="Times New Roman"/>
        </w:rPr>
        <w:t xml:space="preserve"> vláda Slovenskej republiky </w:t>
      </w:r>
    </w:p>
    <w:p w:rsidR="00E7260E" w:rsidRPr="00E7260E" w:rsidP="00E7260E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  <w:r w:rsidRPr="00E7260E">
        <w:rPr>
          <w:rFonts w:ascii="Times New Roman" w:hAnsi="Times New Roman"/>
        </w:rPr>
        <w:t xml:space="preserve"> </w:t>
      </w:r>
    </w:p>
    <w:p w:rsidR="00E7260E" w:rsidRPr="00E7260E" w:rsidP="00E7260E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</w:rPr>
      </w:pPr>
      <w:r w:rsidRPr="00E7260E">
        <w:rPr>
          <w:rFonts w:ascii="Times New Roman" w:hAnsi="Times New Roman"/>
          <w:b/>
        </w:rPr>
        <w:t>2.</w:t>
        <w:tab/>
        <w:t>Názov návrhu právneho predpisu:</w:t>
      </w:r>
      <w:r w:rsidRPr="00E7260E">
        <w:rPr>
          <w:rFonts w:ascii="Times New Roman" w:hAnsi="Times New Roman"/>
        </w:rPr>
        <w:t xml:space="preserve"> Návrh zákona, ktorým sa mení a dopĺňa zákon                        č. 90/2008 Z. z. o európskom zoskupení územnej spolupráce a o doplnení zákona                          č. 540/2001 Z. z. o štátnej štatistike v znení neskorších predpisov v znení neskorších predpisov</w:t>
        <w:br/>
        <w:t> </w:t>
      </w: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7260E">
        <w:rPr>
          <w:rFonts w:ascii="Times New Roman" w:hAnsi="Times New Roman"/>
          <w:b/>
        </w:rPr>
        <w:t>3.</w:t>
        <w:tab/>
        <w:t>Problematika návrhu právneho predpisu:</w:t>
      </w:r>
    </w:p>
    <w:p w:rsidR="00E7260E" w:rsidRPr="00E7260E" w:rsidP="00E7260E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7260E">
        <w:rPr>
          <w:rFonts w:ascii="Times New Roman" w:hAnsi="Times New Roman"/>
        </w:rPr>
        <w:t>a)</w:t>
        <w:tab/>
        <w:t>je upravená v práve Európskej únie</w:t>
      </w:r>
    </w:p>
    <w:p w:rsidR="00E7260E" w:rsidRPr="00E7260E" w:rsidP="00E7260E">
      <w:pPr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E7260E" w:rsidRPr="00E7260E" w:rsidP="00E7260E">
      <w:pPr>
        <w:tabs>
          <w:tab w:val="left" w:pos="1068"/>
        </w:tabs>
        <w:autoSpaceDE w:val="0"/>
        <w:autoSpaceDN w:val="0"/>
        <w:bidi w:val="0"/>
        <w:ind w:left="879" w:hanging="171"/>
        <w:rPr>
          <w:rFonts w:ascii="Times New Roman" w:hAnsi="Times New Roman"/>
          <w:i/>
        </w:rPr>
      </w:pPr>
      <w:r w:rsidRPr="00E7260E">
        <w:rPr>
          <w:rFonts w:ascii="Times New Roman" w:hAnsi="Times New Roman"/>
        </w:rPr>
        <w:t>-</w:t>
        <w:tab/>
      </w:r>
      <w:r w:rsidRPr="00E7260E">
        <w:rPr>
          <w:rFonts w:ascii="Times New Roman" w:hAnsi="Times New Roman"/>
          <w:i/>
        </w:rPr>
        <w:t>primárnom</w:t>
      </w:r>
    </w:p>
    <w:p w:rsidR="00E7260E" w:rsidRPr="00E7260E" w:rsidP="00E7260E">
      <w:pPr>
        <w:autoSpaceDE w:val="0"/>
        <w:autoSpaceDN w:val="0"/>
        <w:bidi w:val="0"/>
        <w:ind w:left="851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851"/>
        <w:rPr>
          <w:rFonts w:ascii="Times New Roman" w:hAnsi="Times New Roman"/>
        </w:rPr>
      </w:pPr>
      <w:r w:rsidRPr="00E7260E">
        <w:rPr>
          <w:rFonts w:ascii="Times New Roman" w:hAnsi="Times New Roman"/>
        </w:rPr>
        <w:t>Zmluva o fungovaní Európskej únie, článok 175 pododsek 3 </w:t>
      </w:r>
    </w:p>
    <w:p w:rsidR="00E7260E" w:rsidRPr="00E7260E" w:rsidP="00E7260E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E7260E" w:rsidRPr="00E7260E" w:rsidP="00E7260E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</w:rPr>
      </w:pPr>
      <w:r w:rsidRPr="00E7260E">
        <w:rPr>
          <w:rFonts w:ascii="Times New Roman" w:hAnsi="Times New Roman"/>
        </w:rPr>
        <w:t>-</w:t>
        <w:tab/>
      </w:r>
      <w:r w:rsidRPr="00E7260E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                       po 30. novembri 2009)</w:t>
      </w:r>
    </w:p>
    <w:p w:rsidR="00E7260E" w:rsidRPr="00E7260E" w:rsidP="00E7260E">
      <w:pPr>
        <w:tabs>
          <w:tab w:val="left" w:pos="1068"/>
        </w:tabs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</w:rPr>
      </w:pPr>
    </w:p>
    <w:p w:rsidR="00E7260E" w:rsidRPr="00E7260E" w:rsidP="00E7260E">
      <w:pPr>
        <w:tabs>
          <w:tab w:val="left" w:pos="1068"/>
        </w:tabs>
        <w:autoSpaceDE w:val="0"/>
        <w:autoSpaceDN w:val="0"/>
        <w:bidi w:val="0"/>
        <w:ind w:left="879" w:hanging="171"/>
        <w:rPr>
          <w:rFonts w:ascii="Times New Roman" w:hAnsi="Times New Roman"/>
        </w:rPr>
      </w:pPr>
      <w:r w:rsidRPr="00E7260E">
        <w:rPr>
          <w:rFonts w:ascii="Times New Roman" w:hAnsi="Times New Roman"/>
          <w:i/>
        </w:rPr>
        <w:t xml:space="preserve">  </w:t>
      </w:r>
      <w:r w:rsidRPr="00E7260E">
        <w:rPr>
          <w:rFonts w:ascii="Times New Roman" w:hAnsi="Times New Roman"/>
        </w:rPr>
        <w:t>1. legislatívne akty</w:t>
      </w:r>
    </w:p>
    <w:p w:rsidR="00E7260E" w:rsidRPr="00E7260E" w:rsidP="00E7260E">
      <w:pPr>
        <w:tabs>
          <w:tab w:val="left" w:pos="1068"/>
        </w:tabs>
        <w:autoSpaceDE w:val="0"/>
        <w:autoSpaceDN w:val="0"/>
        <w:bidi w:val="0"/>
        <w:ind w:left="879" w:hanging="171"/>
        <w:rPr>
          <w:rFonts w:ascii="Times New Roman" w:hAnsi="Times New Roman"/>
          <w:i/>
        </w:rPr>
      </w:pPr>
    </w:p>
    <w:p w:rsidR="00E7260E" w:rsidRPr="00E7260E" w:rsidP="00E7260E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Nariadenie Európskeho parlamentu a Rady (EÚ) č. 1302/2013, ktorým sa mení nariadenie Európskeho parlamentu a Rady (ES) č. 1082/2006 o Európskom zoskupení územnej spolupráce (EZÚS), pokiaľ ide o vyjasnenie, zjednodušenie a zlepšenie zakladania a fungovania takýchto zoskupení</w:t>
      </w:r>
    </w:p>
    <w:p w:rsidR="00E7260E" w:rsidRPr="00E7260E" w:rsidP="00E7260E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</w:p>
    <w:p w:rsidR="00CD3B0D" w:rsidP="00E7260E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  <w:r w:rsidRPr="00E7260E" w:rsidR="00E7260E">
        <w:rPr>
          <w:rFonts w:ascii="Times New Roman" w:hAnsi="Times New Roman"/>
        </w:rPr>
        <w:t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</w:t>
      </w:r>
      <w:r>
        <w:rPr>
          <w:rFonts w:ascii="Times New Roman" w:hAnsi="Times New Roman"/>
        </w:rPr>
        <w:t> </w:t>
      </w:r>
      <w:r w:rsidRPr="00E7260E" w:rsidR="00E7260E">
        <w:rPr>
          <w:rFonts w:ascii="Times New Roman" w:hAnsi="Times New Roman"/>
        </w:rPr>
        <w:t>ktorým sa zrušuje nariadenie Rady (ES) č. 1083/2006</w:t>
      </w:r>
    </w:p>
    <w:p w:rsidR="00E7260E" w:rsidRPr="00E7260E" w:rsidP="00E7260E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br/>
        <w:t>Nariadenie Európskeho parlamentu a Rady (EÚ) č. 1299/2013 z  17 decembri 2013 o osobitných ustanoveniach na podporu cieľa Európska územná spolupráca z Európskeho fondu regionálneho rozvoja</w:t>
      </w:r>
    </w:p>
    <w:p w:rsidR="00E7260E" w:rsidRPr="00E7260E" w:rsidP="00E7260E">
      <w:pPr>
        <w:autoSpaceDE w:val="0"/>
        <w:autoSpaceDN w:val="0"/>
        <w:bidi w:val="0"/>
        <w:ind w:left="851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851"/>
        <w:rPr>
          <w:rFonts w:ascii="Times New Roman" w:hAnsi="Times New Roman"/>
          <w:i/>
        </w:rPr>
      </w:pPr>
      <w:r w:rsidRPr="00E7260E">
        <w:rPr>
          <w:rFonts w:ascii="Times New Roman" w:hAnsi="Times New Roman"/>
        </w:rPr>
        <w:t>2. nelegislatívne akty</w:t>
      </w:r>
    </w:p>
    <w:p w:rsidR="00E7260E" w:rsidRPr="00E7260E" w:rsidP="00E7260E">
      <w:pPr>
        <w:autoSpaceDE w:val="0"/>
        <w:autoSpaceDN w:val="0"/>
        <w:bidi w:val="0"/>
        <w:ind w:left="851"/>
        <w:rPr>
          <w:rFonts w:ascii="Times New Roman" w:hAnsi="Times New Roman"/>
        </w:rPr>
      </w:pPr>
      <w:r w:rsidRPr="00E7260E"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Ind w:w="918" w:type="dxa"/>
        <w:tblLook w:val="04A0"/>
      </w:tblPr>
      <w:tblGrid>
        <w:gridCol w:w="8658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E7260E" w:rsidRPr="00E7260E" w:rsidP="00E7260E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t xml:space="preserve">   nie je upravená </w:t>
            </w:r>
          </w:p>
        </w:tc>
      </w:tr>
    </w:tbl>
    <w:p w:rsidR="00E7260E" w:rsidRPr="00E7260E" w:rsidP="00E7260E">
      <w:pPr>
        <w:autoSpaceDE w:val="0"/>
        <w:autoSpaceDN w:val="0"/>
        <w:bidi w:val="0"/>
        <w:ind w:left="851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</w:rPr>
      </w:pPr>
      <w:r w:rsidRPr="00E7260E">
        <w:rPr>
          <w:rFonts w:ascii="Times New Roman" w:hAnsi="Times New Roman"/>
        </w:rPr>
        <w:t>-</w:t>
        <w:tab/>
      </w:r>
      <w:r w:rsidRPr="00E7260E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7260E" w:rsidP="00E7260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260E">
              <w:rPr>
                <w:rFonts w:ascii="Times New Roman" w:hAnsi="Times New Roman"/>
              </w:rPr>
              <w:br/>
              <w:t>Nariadenie Európskeho parlamentu a Rady (ES) č. 1082/2006 z 5. júla 2006                         o Európskom zoskupení územnej spolupráce (EZÚS)</w:t>
            </w:r>
          </w:p>
          <w:p w:rsidR="00E7260E" w:rsidRPr="00E7260E" w:rsidP="00E7260E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7260E" w:rsidRPr="00E7260E" w:rsidP="00E7260E">
      <w:pPr>
        <w:autoSpaceDE w:val="0"/>
        <w:autoSpaceDN w:val="0"/>
        <w:bidi w:val="0"/>
        <w:ind w:firstLine="360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7260E">
        <w:rPr>
          <w:rFonts w:ascii="Times New Roman" w:hAnsi="Times New Roman"/>
        </w:rPr>
        <w:t>b)</w:t>
        <w:tab/>
        <w:t>nie je obsiahnutá v judikatúre Súdneho dvora Európskej únie.</w:t>
      </w:r>
    </w:p>
    <w:p w:rsidR="00E7260E" w:rsidRPr="00E7260E" w:rsidP="00E7260E">
      <w:pPr>
        <w:autoSpaceDE w:val="0"/>
        <w:autoSpaceDN w:val="0"/>
        <w:bidi w:val="0"/>
        <w:ind w:left="709" w:hanging="349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7260E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E7260E" w:rsidRPr="00E7260E" w:rsidP="00E7260E">
      <w:pPr>
        <w:autoSpaceDE w:val="0"/>
        <w:autoSpaceDN w:val="0"/>
        <w:bidi w:val="0"/>
        <w:ind w:left="720"/>
        <w:jc w:val="both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left="720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 xml:space="preserve">bezpredmetné (nariadenie sa uplatňuje od 22. júna 2014; na národnej úrovni nie je potrebné prijať k tomuto nariadeniu implementačné opatrenie) </w:t>
      </w:r>
    </w:p>
    <w:p w:rsidR="00E7260E" w:rsidRPr="00E7260E" w:rsidP="00E7260E">
      <w:pPr>
        <w:autoSpaceDE w:val="0"/>
        <w:autoSpaceDN w:val="0"/>
        <w:bidi w:val="0"/>
        <w:jc w:val="both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b)</w:t>
        <w:tab/>
      </w:r>
      <w:r w:rsidRPr="00E7260E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             a vypracovanie tabuliek zhody k návrhom všeobecne záväzných právnych predpisov</w:t>
      </w:r>
    </w:p>
    <w:p w:rsidR="00E7260E" w:rsidRPr="00E7260E" w:rsidP="00E7260E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ab/>
      </w:r>
    </w:p>
    <w:p w:rsidR="00E7260E" w:rsidRPr="00E7260E" w:rsidP="00E7260E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ab/>
        <w:t>nie je určená </w:t>
      </w:r>
    </w:p>
    <w:p w:rsidR="00E7260E" w:rsidRPr="00E7260E" w:rsidP="00E7260E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E7260E" w:rsidRPr="00E7260E" w:rsidP="00E7260E">
      <w:pPr>
        <w:autoSpaceDE w:val="0"/>
        <w:autoSpaceDN w:val="0"/>
        <w:bidi w:val="0"/>
        <w:ind w:left="720"/>
        <w:jc w:val="both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konanie nebolo začaté </w:t>
      </w:r>
    </w:p>
    <w:p w:rsidR="00E7260E" w:rsidRPr="00E7260E" w:rsidP="00E7260E">
      <w:pPr>
        <w:autoSpaceDE w:val="0"/>
        <w:autoSpaceDN w:val="0"/>
        <w:bidi w:val="0"/>
        <w:ind w:firstLine="708"/>
        <w:jc w:val="both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ind w:left="709" w:hanging="349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d)</w:t>
        <w:tab/>
        <w:t>informácia o právnych predpisoch, v ktorých sú preberané smernice už prebraté spolu               s uvedením rozsahu tohto prebratia</w:t>
      </w:r>
    </w:p>
    <w:p w:rsidR="00E7260E" w:rsidRPr="00E7260E" w:rsidP="00E7260E">
      <w:pPr>
        <w:autoSpaceDE w:val="0"/>
        <w:autoSpaceDN w:val="0"/>
        <w:bidi w:val="0"/>
        <w:ind w:left="720"/>
        <w:jc w:val="both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 w:rsidRPr="00E7260E">
        <w:rPr>
          <w:rFonts w:ascii="Times New Roman" w:hAnsi="Times New Roman"/>
        </w:rPr>
        <w:t>návrh zákona nepreberá smernice </w:t>
      </w:r>
    </w:p>
    <w:p w:rsidR="00E7260E" w:rsidRPr="00E7260E" w:rsidP="00E7260E">
      <w:pPr>
        <w:autoSpaceDE w:val="0"/>
        <w:autoSpaceDN w:val="0"/>
        <w:bidi w:val="0"/>
        <w:ind w:firstLine="708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7260E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ind w:firstLine="360"/>
        <w:rPr>
          <w:rFonts w:ascii="Times New Roman" w:hAnsi="Times New Roman"/>
        </w:rPr>
      </w:pPr>
      <w:r w:rsidRPr="00E7260E">
        <w:rPr>
          <w:rFonts w:ascii="Times New Roman" w:hAnsi="Times New Roman"/>
        </w:rPr>
        <w:t>Stupeň zlučiteľnosti - úplný </w:t>
      </w: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  <w:highlight w:val="yellow"/>
        </w:rPr>
      </w:pPr>
    </w:p>
    <w:p w:rsidR="00E7260E" w:rsidRPr="00E7260E" w:rsidP="00E7260E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7260E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E7260E" w:rsidRPr="00E7260E" w:rsidP="00E7260E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E7260E" w:rsidRPr="00E7260E" w:rsidP="00E7260E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  <w:r w:rsidRPr="00E7260E">
        <w:rPr>
          <w:rFonts w:ascii="Times New Roman" w:hAnsi="Times New Roman"/>
        </w:rPr>
        <w:t>Úrad vlády Slovenskej republiky</w:t>
        <w:br/>
        <w:t> </w:t>
      </w:r>
    </w:p>
    <w:p w:rsidR="00E7260E" w:rsidRPr="00E7260E" w:rsidP="00E7260E">
      <w:pPr>
        <w:tabs>
          <w:tab w:val="left" w:pos="360"/>
        </w:tabs>
        <w:autoSpaceDE w:val="0"/>
        <w:autoSpaceDN w:val="0"/>
        <w:bidi w:val="0"/>
        <w:rPr>
          <w:rFonts w:ascii="Times New Roman" w:hAnsi="Times New Roman"/>
        </w:rPr>
      </w:pPr>
    </w:p>
    <w:p w:rsidR="00E7260E" w:rsidRPr="00E7260E" w:rsidP="00E7260E">
      <w:pPr>
        <w:autoSpaceDE w:val="0"/>
        <w:autoSpaceDN w:val="0"/>
        <w:bidi w:val="0"/>
        <w:rPr>
          <w:rFonts w:ascii="Times New Roman" w:hAnsi="Times New Roman"/>
        </w:rPr>
      </w:pPr>
    </w:p>
    <w:p w:rsidR="00E7260E" w:rsidRPr="00E7260E" w:rsidP="00E7260E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E7260E" w:rsidP="00FF61D3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031322" w:rsidRPr="00FF61D3" w:rsidP="00FF61D3">
      <w:pPr>
        <w:widowControl/>
        <w:bidi w:val="0"/>
        <w:adjustRightInd/>
        <w:jc w:val="both"/>
        <w:rPr>
          <w:rFonts w:ascii="Times New Roman" w:hAnsi="Times New Roman"/>
        </w:rPr>
      </w:pPr>
    </w:p>
    <w:p w:rsidR="00EF1EE7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 w:rsidR="0098284C">
        <w:rPr>
          <w:rStyle w:val="PlaceholderText"/>
          <w:b/>
          <w:color w:val="000000"/>
        </w:rPr>
        <w:t>B. Osobitná časť</w:t>
      </w:r>
    </w:p>
    <w:p w:rsidR="00E602A8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E602A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>
        <w:rPr>
          <w:rStyle w:val="PlaceholderText"/>
          <w:b/>
          <w:color w:val="000000"/>
        </w:rPr>
        <w:t>K </w:t>
      </w:r>
      <w:r w:rsidR="001F1A68">
        <w:rPr>
          <w:rStyle w:val="PlaceholderText"/>
          <w:b/>
          <w:color w:val="000000"/>
        </w:rPr>
        <w:t>Č</w:t>
      </w:r>
      <w:r w:rsidRPr="00E93D66">
        <w:rPr>
          <w:rStyle w:val="PlaceholderText"/>
          <w:b/>
          <w:color w:val="000000"/>
        </w:rPr>
        <w:t>l. I</w:t>
      </w:r>
      <w:r w:rsidRPr="00E93D66" w:rsidR="00157983">
        <w:rPr>
          <w:rStyle w:val="PlaceholderText"/>
          <w:b/>
          <w:color w:val="000000"/>
        </w:rPr>
        <w:t xml:space="preserve"> </w:t>
      </w:r>
    </w:p>
    <w:p w:rsidR="00031322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EF1EE7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 w:rsidR="0098284C">
        <w:rPr>
          <w:rStyle w:val="PlaceholderText"/>
          <w:b/>
          <w:color w:val="000000"/>
        </w:rPr>
        <w:t>K bodu 1</w:t>
      </w:r>
    </w:p>
    <w:p w:rsidR="00AB49C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AB49C6" w:rsidP="00B801F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Text k poznámke pod čiarou k odkazu 1 bol aktualizovaný, vzhľadom na skutočnosť, že dňa 23.</w:t>
      </w:r>
      <w:r w:rsidR="00DD172B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decembra 2013 nadobudlo účinnosť nariadenie Európskeho parlamentu a Rady (EÚ) č.</w:t>
      </w:r>
      <w:r w:rsidR="00DD172B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1302/2013</w:t>
      </w:r>
      <w:r w:rsidRPr="00AB49C6">
        <w:rPr>
          <w:rStyle w:val="PlaceholderText"/>
          <w:color w:val="000000"/>
        </w:rPr>
        <w:t>, ktorým sa mení nariadenie Európskeho parlamentu a Rady (ES) č. 1082/2006 o</w:t>
      </w:r>
      <w:r>
        <w:rPr>
          <w:rStyle w:val="PlaceholderText"/>
          <w:color w:val="000000"/>
        </w:rPr>
        <w:t> </w:t>
      </w:r>
      <w:r w:rsidRPr="00AB49C6">
        <w:rPr>
          <w:rStyle w:val="PlaceholderText"/>
          <w:color w:val="000000"/>
        </w:rPr>
        <w:t>Európskom zoskupení územnej spolupráce (EZÚS), pokiaľ ide o vyjasnenie, zjednodušenie a</w:t>
      </w:r>
      <w:r>
        <w:rPr>
          <w:rStyle w:val="PlaceholderText"/>
          <w:color w:val="000000"/>
        </w:rPr>
        <w:t> </w:t>
      </w:r>
      <w:r w:rsidRPr="00AB49C6">
        <w:rPr>
          <w:rStyle w:val="PlaceholderText"/>
          <w:color w:val="000000"/>
        </w:rPr>
        <w:t>zlepšenie zakladania a fungovania takýchto zoskupení</w:t>
      </w:r>
      <w:r>
        <w:rPr>
          <w:rStyle w:val="PlaceholderText"/>
          <w:color w:val="000000"/>
        </w:rPr>
        <w:t>.</w:t>
      </w:r>
    </w:p>
    <w:p w:rsidR="00AB49C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AB49C6" w:rsidRPr="00AB49C6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AB49C6">
        <w:rPr>
          <w:rStyle w:val="PlaceholderText"/>
          <w:b/>
          <w:color w:val="000000"/>
        </w:rPr>
        <w:t xml:space="preserve">K bodu 2  </w:t>
      </w:r>
    </w:p>
    <w:p w:rsidR="00AE133F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AE133F" w:rsidRPr="00AE133F" w:rsidP="00B801FB">
      <w:pPr>
        <w:widowControl/>
        <w:bidi w:val="0"/>
        <w:jc w:val="both"/>
        <w:rPr>
          <w:rStyle w:val="PlaceholderText"/>
          <w:color w:val="000000"/>
        </w:rPr>
      </w:pPr>
      <w:r w:rsidR="00E625C4">
        <w:rPr>
          <w:rStyle w:val="PlaceholderText"/>
          <w:color w:val="000000"/>
        </w:rPr>
        <w:t xml:space="preserve">Text upravený vzhľadom na znenie zákona č. 575/2001 Z. z. </w:t>
      </w:r>
      <w:r w:rsidRPr="003A3C06" w:rsidR="00E625C4">
        <w:rPr>
          <w:rStyle w:val="PlaceholderText"/>
          <w:color w:val="000000"/>
        </w:rPr>
        <w:t>o organizácii činnosti vlády a</w:t>
      </w:r>
      <w:r w:rsidRPr="00FF61D3" w:rsidR="00A928C1">
        <w:rPr>
          <w:rFonts w:ascii="Times New Roman" w:hAnsi="Times New Roman"/>
          <w:color w:val="000000"/>
        </w:rPr>
        <w:t> </w:t>
      </w:r>
      <w:r w:rsidRPr="003A3C06" w:rsidR="00E625C4">
        <w:rPr>
          <w:rStyle w:val="PlaceholderText"/>
          <w:color w:val="000000"/>
        </w:rPr>
        <w:t>organizácii ústrednej štátnej správy v znení neskorších predpisov</w:t>
      </w:r>
      <w:r w:rsidR="00E625C4">
        <w:rPr>
          <w:rStyle w:val="PlaceholderText"/>
          <w:color w:val="000000"/>
        </w:rPr>
        <w:t xml:space="preserve">, ktorým bolo Ministerstvo výstavby a regionálneho rozvoja Slovenskej republiky s účinnosťou </w:t>
      </w:r>
      <w:r w:rsidR="00A32128">
        <w:rPr>
          <w:rStyle w:val="PlaceholderText"/>
          <w:color w:val="000000"/>
        </w:rPr>
        <w:t xml:space="preserve">od </w:t>
      </w:r>
      <w:r w:rsidR="00E625C4">
        <w:rPr>
          <w:rStyle w:val="PlaceholderText"/>
          <w:color w:val="000000"/>
        </w:rPr>
        <w:t>1. júla</w:t>
      </w:r>
      <w:r w:rsidR="004446CD">
        <w:rPr>
          <w:rStyle w:val="PlaceholderText"/>
          <w:color w:val="000000"/>
        </w:rPr>
        <w:t xml:space="preserve"> 2010</w:t>
      </w:r>
      <w:r w:rsidR="00E625C4">
        <w:rPr>
          <w:rStyle w:val="PlaceholderText"/>
          <w:color w:val="000000"/>
        </w:rPr>
        <w:t xml:space="preserve"> zrušené. </w:t>
      </w:r>
      <w:r w:rsidR="00CF3984">
        <w:rPr>
          <w:rStyle w:val="PlaceholderText"/>
          <w:color w:val="000000"/>
        </w:rPr>
        <w:t>Ďalšia ú</w:t>
      </w:r>
      <w:r w:rsidR="003B085D">
        <w:rPr>
          <w:rStyle w:val="PlaceholderText"/>
          <w:color w:val="000000"/>
        </w:rPr>
        <w:t>prav</w:t>
      </w:r>
      <w:r w:rsidR="00E625C4">
        <w:rPr>
          <w:rStyle w:val="PlaceholderText"/>
          <w:color w:val="000000"/>
        </w:rPr>
        <w:t>a</w:t>
      </w:r>
      <w:r w:rsidR="003B085D">
        <w:rPr>
          <w:rStyle w:val="PlaceholderText"/>
          <w:color w:val="000000"/>
        </w:rPr>
        <w:t xml:space="preserve"> textu</w:t>
      </w:r>
      <w:r w:rsidR="00E625C4">
        <w:rPr>
          <w:rStyle w:val="PlaceholderText"/>
          <w:color w:val="000000"/>
        </w:rPr>
        <w:t xml:space="preserve"> ustanovenia</w:t>
      </w:r>
      <w:r w:rsidR="00CF3984">
        <w:rPr>
          <w:rStyle w:val="PlaceholderText"/>
          <w:color w:val="000000"/>
        </w:rPr>
        <w:t xml:space="preserve"> je</w:t>
      </w:r>
      <w:r>
        <w:rPr>
          <w:rStyle w:val="PlaceholderText"/>
          <w:color w:val="000000"/>
        </w:rPr>
        <w:t xml:space="preserve"> legislatívno</w:t>
      </w:r>
      <w:r w:rsidR="00A928C1">
        <w:rPr>
          <w:rStyle w:val="PlaceholderText"/>
          <w:color w:val="000000"/>
        </w:rPr>
        <w:t>-</w:t>
      </w:r>
      <w:r>
        <w:rPr>
          <w:rStyle w:val="PlaceholderText"/>
          <w:color w:val="000000"/>
        </w:rPr>
        <w:t>technického charakteru</w:t>
      </w:r>
      <w:r w:rsidR="00CF3984">
        <w:rPr>
          <w:rStyle w:val="PlaceholderText"/>
          <w:color w:val="000000"/>
        </w:rPr>
        <w:t xml:space="preserve"> vykonaná</w:t>
      </w:r>
      <w:r w:rsidR="00E625C4">
        <w:rPr>
          <w:rStyle w:val="PlaceholderText"/>
          <w:color w:val="000000"/>
        </w:rPr>
        <w:t xml:space="preserve"> </w:t>
      </w:r>
      <w:r w:rsidR="00CF3984">
        <w:rPr>
          <w:rStyle w:val="PlaceholderText"/>
          <w:color w:val="000000"/>
        </w:rPr>
        <w:t>s cieľom</w:t>
      </w:r>
      <w:r>
        <w:rPr>
          <w:rStyle w:val="PlaceholderText"/>
          <w:color w:val="000000"/>
        </w:rPr>
        <w:t xml:space="preserve"> </w:t>
      </w:r>
      <w:r w:rsidR="00E625C4">
        <w:rPr>
          <w:rStyle w:val="PlaceholderText"/>
          <w:color w:val="000000"/>
        </w:rPr>
        <w:t>zjednotenia</w:t>
      </w:r>
      <w:r w:rsidR="003B085D">
        <w:rPr>
          <w:rStyle w:val="PlaceholderText"/>
          <w:color w:val="000000"/>
        </w:rPr>
        <w:t xml:space="preserve"> terminológie používanej v zákone.</w:t>
      </w:r>
    </w:p>
    <w:p w:rsidR="00AE133F" w:rsidP="00B801FB">
      <w:pPr>
        <w:autoSpaceDE w:val="0"/>
        <w:autoSpaceDN w:val="0"/>
        <w:bidi w:val="0"/>
        <w:jc w:val="both"/>
        <w:rPr>
          <w:rFonts w:ascii="Times New Roman" w:hAnsi="Times New Roman"/>
          <w:b/>
        </w:rPr>
      </w:pPr>
    </w:p>
    <w:p w:rsidR="008E1E2E" w:rsidRPr="00E93D66" w:rsidP="00B801FB">
      <w:pPr>
        <w:autoSpaceDE w:val="0"/>
        <w:autoSpaceDN w:val="0"/>
        <w:bidi w:val="0"/>
        <w:jc w:val="both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 xml:space="preserve">K bodu </w:t>
      </w:r>
      <w:r w:rsidR="00AB49C6">
        <w:rPr>
          <w:rFonts w:ascii="Times New Roman" w:hAnsi="Times New Roman"/>
          <w:b/>
        </w:rPr>
        <w:t>3</w:t>
      </w:r>
    </w:p>
    <w:p w:rsidR="00EF1EE7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CD3390" w:rsidRPr="003D0020" w:rsidP="00CD3390">
      <w:pPr>
        <w:widowControl/>
        <w:bidi w:val="0"/>
        <w:jc w:val="both"/>
        <w:rPr>
          <w:rStyle w:val="PlaceholderText"/>
          <w:color w:val="000000"/>
        </w:rPr>
      </w:pPr>
      <w:r w:rsidRPr="003D0020">
        <w:rPr>
          <w:rStyle w:val="PlaceholderText"/>
          <w:color w:val="000000"/>
        </w:rPr>
        <w:t>Legislatívno</w:t>
      </w:r>
      <w:r>
        <w:rPr>
          <w:rStyle w:val="PlaceholderText"/>
          <w:color w:val="000000"/>
        </w:rPr>
        <w:t>-</w:t>
      </w:r>
      <w:r w:rsidRPr="003D0020">
        <w:rPr>
          <w:rStyle w:val="PlaceholderText"/>
          <w:color w:val="000000"/>
        </w:rPr>
        <w:t>technická úpr</w:t>
      </w:r>
      <w:r>
        <w:rPr>
          <w:rStyle w:val="PlaceholderText"/>
          <w:color w:val="000000"/>
        </w:rPr>
        <w:t>a</w:t>
      </w:r>
      <w:r w:rsidRPr="003D0020">
        <w:rPr>
          <w:rStyle w:val="PlaceholderText"/>
          <w:color w:val="000000"/>
        </w:rPr>
        <w:t>va.</w:t>
      </w:r>
    </w:p>
    <w:p w:rsidR="003B085D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EF1EE7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Pr="00E93D66" w:rsidR="00D16527">
        <w:rPr>
          <w:rStyle w:val="PlaceholderText"/>
          <w:b/>
          <w:color w:val="000000"/>
        </w:rPr>
        <w:t>K</w:t>
      </w:r>
      <w:r w:rsidR="008D0EC3">
        <w:rPr>
          <w:rStyle w:val="PlaceholderText"/>
          <w:b/>
          <w:color w:val="000000"/>
        </w:rPr>
        <w:t> </w:t>
      </w:r>
      <w:r w:rsidRPr="00E93D66" w:rsidR="00D16527">
        <w:rPr>
          <w:rStyle w:val="PlaceholderText"/>
          <w:b/>
          <w:color w:val="000000"/>
        </w:rPr>
        <w:t>bodu</w:t>
      </w:r>
      <w:r w:rsidR="008D0EC3">
        <w:rPr>
          <w:rStyle w:val="PlaceholderText"/>
          <w:b/>
          <w:color w:val="000000"/>
        </w:rPr>
        <w:t xml:space="preserve"> </w:t>
      </w:r>
      <w:r w:rsidR="00CD3390">
        <w:rPr>
          <w:rStyle w:val="PlaceholderText"/>
          <w:b/>
          <w:color w:val="000000"/>
        </w:rPr>
        <w:t>4</w:t>
      </w:r>
    </w:p>
    <w:p w:rsidR="003D0020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CD3390" w:rsidRPr="003D0020" w:rsidP="00B801F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Aktualizovaná poznámka pod čiarou k odkazu 2. Taxatívny</w:t>
      </w:r>
      <w:r w:rsidR="00DD172B">
        <w:rPr>
          <w:rStyle w:val="PlaceholderText"/>
          <w:color w:val="000000"/>
        </w:rPr>
        <w:t>m</w:t>
      </w:r>
      <w:r>
        <w:rPr>
          <w:rStyle w:val="PlaceholderText"/>
          <w:color w:val="000000"/>
        </w:rPr>
        <w:t xml:space="preserve"> výpočtom sa v poznámke vymedzujú jednotlivé kategórie právnických osôb so sídlom v Slovenskej republike, ktoré sú</w:t>
      </w:r>
      <w:r w:rsidR="008D0EC3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oprávnené stať sa členom zoskupenia.</w:t>
      </w:r>
    </w:p>
    <w:p w:rsidR="00CA0939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CA0939" w:rsidP="00B801FB">
      <w:pPr>
        <w:widowControl/>
        <w:bidi w:val="0"/>
        <w:jc w:val="both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 xml:space="preserve">K bodu </w:t>
      </w:r>
      <w:r w:rsidR="00CD3390">
        <w:rPr>
          <w:rStyle w:val="PlaceholderText"/>
          <w:b/>
          <w:color w:val="000000"/>
        </w:rPr>
        <w:t>5</w:t>
      </w:r>
    </w:p>
    <w:p w:rsidR="00AA7A3E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395826" w:rsidRPr="003A3C06" w:rsidP="00AA7A3E">
      <w:pPr>
        <w:pStyle w:val="ListParagraph"/>
        <w:bidi w:val="0"/>
        <w:spacing w:after="0" w:line="240" w:lineRule="auto"/>
        <w:ind w:left="0"/>
        <w:rPr>
          <w:rStyle w:val="PlaceholderText"/>
          <w:color w:val="000000"/>
          <w:sz w:val="24"/>
          <w:szCs w:val="24"/>
          <w:lang w:eastAsia="sk-SK"/>
        </w:rPr>
      </w:pPr>
      <w:r w:rsidRPr="003A3C06" w:rsidR="00AA7A3E">
        <w:rPr>
          <w:rStyle w:val="PlaceholderText"/>
          <w:color w:val="000000"/>
          <w:sz w:val="24"/>
          <w:szCs w:val="24"/>
          <w:lang w:eastAsia="sk-SK"/>
        </w:rPr>
        <w:t>Legislatívno</w:t>
      </w:r>
      <w:r w:rsidR="00A928C1">
        <w:rPr>
          <w:rStyle w:val="PlaceholderText"/>
          <w:color w:val="000000"/>
          <w:sz w:val="24"/>
          <w:szCs w:val="24"/>
          <w:lang w:eastAsia="sk-SK"/>
        </w:rPr>
        <w:t>-</w:t>
      </w:r>
      <w:r w:rsidRPr="003A3C06" w:rsidR="00AA7A3E">
        <w:rPr>
          <w:rStyle w:val="PlaceholderText"/>
          <w:color w:val="000000"/>
          <w:sz w:val="24"/>
          <w:szCs w:val="24"/>
          <w:lang w:eastAsia="sk-SK"/>
        </w:rPr>
        <w:t>technická úprava.</w:t>
      </w:r>
    </w:p>
    <w:p w:rsidR="00AA7A3E" w:rsidRPr="00E93D66" w:rsidP="00AA7A3E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  <w:lang w:eastAsia="sk-SK"/>
        </w:rPr>
      </w:pPr>
    </w:p>
    <w:p w:rsidR="00651F1E" w:rsidP="00B801FB">
      <w:pPr>
        <w:bidi w:val="0"/>
        <w:contextualSpacing/>
        <w:jc w:val="both"/>
        <w:rPr>
          <w:rFonts w:ascii="Times New Roman" w:hAnsi="Times New Roman"/>
          <w:b/>
          <w:lang w:eastAsia="ar-SA"/>
        </w:rPr>
      </w:pPr>
      <w:r w:rsidRPr="00E93D66" w:rsidR="003C59F7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6</w:t>
      </w:r>
    </w:p>
    <w:p w:rsidR="00550A2C" w:rsidP="00B801FB">
      <w:pPr>
        <w:bidi w:val="0"/>
        <w:contextualSpacing/>
        <w:jc w:val="both"/>
        <w:rPr>
          <w:rFonts w:ascii="Times New Roman" w:hAnsi="Times New Roman"/>
          <w:b/>
          <w:lang w:eastAsia="ar-SA"/>
        </w:rPr>
      </w:pPr>
    </w:p>
    <w:p w:rsidR="00550A2C" w:rsidRPr="00473782" w:rsidP="00550A2C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 cieľom zjednodušenia konania</w:t>
      </w:r>
      <w:r w:rsidR="00D8041A">
        <w:rPr>
          <w:rFonts w:ascii="Times New Roman" w:hAnsi="Times New Roman"/>
          <w:lang w:eastAsia="ar-SA"/>
        </w:rPr>
        <w:t xml:space="preserve"> o udelení súhlasu</w:t>
      </w:r>
      <w:r>
        <w:rPr>
          <w:rFonts w:ascii="Times New Roman" w:hAnsi="Times New Roman"/>
          <w:lang w:eastAsia="ar-SA"/>
        </w:rPr>
        <w:t xml:space="preserve"> a odstránenia nadbytočnej administratívnej záťaže bolo zo zákona vypustené ustanovenie súvisiace s predkladaním osobitného súhlasu zriaďovateľa</w:t>
      </w:r>
      <w:r w:rsidR="00F2723C">
        <w:rPr>
          <w:rFonts w:ascii="Times New Roman" w:hAnsi="Times New Roman"/>
          <w:lang w:eastAsia="ar-SA"/>
        </w:rPr>
        <w:t>,</w:t>
      </w:r>
      <w:r>
        <w:rPr>
          <w:rFonts w:ascii="Times New Roman" w:hAnsi="Times New Roman"/>
          <w:lang w:eastAsia="ar-SA"/>
        </w:rPr>
        <w:t xml:space="preserve"> resp. zakladateľa právnickej osoby s jeho členstvom v zoskupení. </w:t>
      </w:r>
    </w:p>
    <w:p w:rsidR="00651F1E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550A2C" w:rsidRPr="00550A2C" w:rsidP="00B801FB">
      <w:pPr>
        <w:widowControl/>
        <w:bidi w:val="0"/>
        <w:jc w:val="both"/>
        <w:rPr>
          <w:rFonts w:ascii="Times New Roman" w:hAnsi="Times New Roman"/>
          <w:b/>
          <w:lang w:eastAsia="ar-SA"/>
        </w:rPr>
      </w:pPr>
      <w:r w:rsidRPr="00550A2C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7</w:t>
      </w:r>
    </w:p>
    <w:p w:rsidR="00550A2C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AA7A3E" w:rsidP="00B801FB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Úprava</w:t>
      </w:r>
      <w:r w:rsidR="003A3C06">
        <w:rPr>
          <w:rStyle w:val="PlaceholderText"/>
          <w:color w:val="000000"/>
        </w:rPr>
        <w:t xml:space="preserve"> textu</w:t>
      </w:r>
      <w:r>
        <w:rPr>
          <w:rStyle w:val="PlaceholderText"/>
          <w:color w:val="000000"/>
        </w:rPr>
        <w:t xml:space="preserve"> ustanovenia </w:t>
      </w:r>
      <w:r w:rsidR="003A3C06">
        <w:rPr>
          <w:rStyle w:val="PlaceholderText"/>
          <w:color w:val="000000"/>
        </w:rPr>
        <w:t>odráža súčasný</w:t>
      </w:r>
      <w:r>
        <w:rPr>
          <w:rStyle w:val="PlaceholderText"/>
          <w:color w:val="000000"/>
        </w:rPr>
        <w:t xml:space="preserve"> </w:t>
      </w:r>
      <w:r w:rsidR="003A3C06">
        <w:rPr>
          <w:rStyle w:val="PlaceholderText"/>
          <w:color w:val="000000"/>
        </w:rPr>
        <w:t>právny stav</w:t>
      </w:r>
      <w:r>
        <w:rPr>
          <w:rStyle w:val="PlaceholderText"/>
          <w:color w:val="000000"/>
        </w:rPr>
        <w:t>,</w:t>
      </w:r>
      <w:r w:rsidR="003A3C06">
        <w:rPr>
          <w:rStyle w:val="PlaceholderText"/>
          <w:color w:val="000000"/>
        </w:rPr>
        <w:t xml:space="preserve"> keď</w:t>
      </w:r>
      <w:r>
        <w:rPr>
          <w:rStyle w:val="PlaceholderText"/>
          <w:color w:val="000000"/>
        </w:rPr>
        <w:t xml:space="preserve"> člen</w:t>
      </w:r>
      <w:r w:rsidR="003A3C06">
        <w:rPr>
          <w:rStyle w:val="PlaceholderText"/>
          <w:color w:val="000000"/>
        </w:rPr>
        <w:t>mi</w:t>
      </w:r>
      <w:r>
        <w:rPr>
          <w:rStyle w:val="PlaceholderText"/>
          <w:color w:val="000000"/>
        </w:rPr>
        <w:t xml:space="preserve"> zoskupenia môž</w:t>
      </w:r>
      <w:r w:rsidR="003A3C06">
        <w:rPr>
          <w:rStyle w:val="PlaceholderText"/>
          <w:color w:val="000000"/>
        </w:rPr>
        <w:t>u</w:t>
      </w:r>
      <w:r>
        <w:rPr>
          <w:rStyle w:val="PlaceholderText"/>
          <w:color w:val="000000"/>
        </w:rPr>
        <w:t xml:space="preserve"> byť aj</w:t>
      </w:r>
      <w:r w:rsidR="006A0065">
        <w:rPr>
          <w:rStyle w:val="PlaceholderText"/>
          <w:color w:val="000000"/>
        </w:rPr>
        <w:t> </w:t>
      </w:r>
      <w:r>
        <w:rPr>
          <w:rStyle w:val="PlaceholderText"/>
          <w:color w:val="000000"/>
        </w:rPr>
        <w:t>subjekt</w:t>
      </w:r>
      <w:r w:rsidR="003A3C06">
        <w:rPr>
          <w:rStyle w:val="PlaceholderText"/>
          <w:color w:val="000000"/>
        </w:rPr>
        <w:t>y</w:t>
      </w:r>
      <w:r>
        <w:rPr>
          <w:rStyle w:val="PlaceholderText"/>
          <w:color w:val="000000"/>
        </w:rPr>
        <w:t xml:space="preserve"> z</w:t>
      </w:r>
      <w:r w:rsidR="003A3C06">
        <w:rPr>
          <w:rStyle w:val="PlaceholderText"/>
          <w:color w:val="000000"/>
        </w:rPr>
        <w:t> tretích krajín</w:t>
      </w:r>
      <w:r>
        <w:rPr>
          <w:rStyle w:val="PlaceholderText"/>
          <w:color w:val="000000"/>
        </w:rPr>
        <w:t>.</w:t>
      </w:r>
    </w:p>
    <w:p w:rsidR="00AA7A3E" w:rsidRPr="00E93D66" w:rsidP="00B801FB">
      <w:pPr>
        <w:widowControl/>
        <w:bidi w:val="0"/>
        <w:jc w:val="both"/>
        <w:rPr>
          <w:rStyle w:val="PlaceholderText"/>
          <w:color w:val="000000"/>
        </w:rPr>
      </w:pPr>
    </w:p>
    <w:p w:rsidR="00CD3B0D" w:rsidP="00A24BB5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D272E" w:rsidP="00A24BB5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A24BB5" w:rsidP="00A24BB5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 w:rsidR="00A67303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8</w:t>
      </w:r>
    </w:p>
    <w:p w:rsidR="00204CF9" w:rsidP="00A24BB5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204CF9" w:rsidRPr="00204CF9" w:rsidP="00190E7C">
      <w:pPr>
        <w:bidi w:val="0"/>
        <w:jc w:val="both"/>
        <w:rPr>
          <w:rFonts w:ascii="Times New Roman" w:hAnsi="Times New Roman"/>
          <w:lang w:eastAsia="ar-SA"/>
        </w:rPr>
      </w:pPr>
      <w:r w:rsidR="006B0579">
        <w:rPr>
          <w:rFonts w:ascii="Times New Roman" w:hAnsi="Times New Roman"/>
          <w:lang w:eastAsia="ar-SA"/>
        </w:rPr>
        <w:t>Úpravu textu ustanovenia § 4 ods.1 bolo potrebné vykonať</w:t>
      </w:r>
      <w:r>
        <w:rPr>
          <w:rFonts w:ascii="Times New Roman" w:hAnsi="Times New Roman"/>
          <w:lang w:eastAsia="ar-SA"/>
        </w:rPr>
        <w:t xml:space="preserve"> vzhľadom na viaceré zmeny zákona</w:t>
      </w:r>
      <w:r w:rsidR="006B0579">
        <w:rPr>
          <w:rFonts w:ascii="Times New Roman" w:hAnsi="Times New Roman"/>
          <w:lang w:eastAsia="ar-SA"/>
        </w:rPr>
        <w:t xml:space="preserve"> č. </w:t>
      </w:r>
      <w:r w:rsidRPr="006B0579" w:rsidR="006B0579">
        <w:rPr>
          <w:rFonts w:ascii="Times New Roman" w:hAnsi="Times New Roman"/>
          <w:lang w:eastAsia="ar-SA"/>
        </w:rPr>
        <w:t>575/2001 Z. z. o organizácii činnosti vlády a organizácii ústrednej štátnej správy v znení neskorších predpisov</w:t>
      </w:r>
      <w:r w:rsidR="006B0579">
        <w:rPr>
          <w:rFonts w:ascii="Times New Roman" w:hAnsi="Times New Roman"/>
          <w:lang w:eastAsia="ar-SA"/>
        </w:rPr>
        <w:t>. P</w:t>
      </w:r>
      <w:r>
        <w:rPr>
          <w:rFonts w:ascii="Times New Roman" w:hAnsi="Times New Roman"/>
          <w:lang w:eastAsia="ar-SA"/>
        </w:rPr>
        <w:t>rávomo</w:t>
      </w:r>
      <w:r w:rsidR="00F17B87">
        <w:rPr>
          <w:rFonts w:ascii="Times New Roman" w:hAnsi="Times New Roman"/>
          <w:lang w:eastAsia="ar-SA"/>
        </w:rPr>
        <w:t>c</w:t>
      </w:r>
      <w:r>
        <w:rPr>
          <w:rFonts w:ascii="Times New Roman" w:hAnsi="Times New Roman"/>
          <w:lang w:eastAsia="ar-SA"/>
        </w:rPr>
        <w:t xml:space="preserve"> registrového úra</w:t>
      </w:r>
      <w:r w:rsidR="003F2D4A">
        <w:rPr>
          <w:rFonts w:ascii="Times New Roman" w:hAnsi="Times New Roman"/>
          <w:lang w:eastAsia="ar-SA"/>
        </w:rPr>
        <w:t>du pre európske zoskupenia územ</w:t>
      </w:r>
      <w:r>
        <w:rPr>
          <w:rFonts w:ascii="Times New Roman" w:hAnsi="Times New Roman"/>
          <w:lang w:eastAsia="ar-SA"/>
        </w:rPr>
        <w:t>nej spolupráce</w:t>
      </w:r>
      <w:r w:rsidR="006B0579">
        <w:rPr>
          <w:rFonts w:ascii="Times New Roman" w:hAnsi="Times New Roman"/>
          <w:lang w:eastAsia="ar-SA"/>
        </w:rPr>
        <w:t xml:space="preserve"> prešla s</w:t>
      </w:r>
      <w:r w:rsidR="00207156">
        <w:rPr>
          <w:rFonts w:ascii="Times New Roman" w:hAnsi="Times New Roman"/>
          <w:lang w:eastAsia="ar-SA"/>
        </w:rPr>
        <w:t> účinnosťou od</w:t>
      </w:r>
      <w:r>
        <w:rPr>
          <w:rFonts w:ascii="Times New Roman" w:hAnsi="Times New Roman"/>
          <w:lang w:eastAsia="ar-SA"/>
        </w:rPr>
        <w:t xml:space="preserve"> 1. apríla 2013</w:t>
      </w:r>
      <w:r w:rsidR="006B0579">
        <w:rPr>
          <w:rFonts w:ascii="Times New Roman" w:hAnsi="Times New Roman"/>
          <w:lang w:eastAsia="ar-SA"/>
        </w:rPr>
        <w:t xml:space="preserve"> z</w:t>
      </w:r>
      <w:r>
        <w:rPr>
          <w:rFonts w:ascii="Times New Roman" w:hAnsi="Times New Roman"/>
          <w:lang w:eastAsia="ar-SA"/>
        </w:rPr>
        <w:t xml:space="preserve"> Ministerstva dopravy, výstavby</w:t>
      </w:r>
      <w:r w:rsidR="006B0579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a regionálneho rozvoja Slovenskej republiky</w:t>
      </w:r>
      <w:r w:rsidR="00207156">
        <w:rPr>
          <w:rFonts w:ascii="Times New Roman" w:hAnsi="Times New Roman"/>
          <w:lang w:eastAsia="ar-SA"/>
        </w:rPr>
        <w:t xml:space="preserve"> na Úrad vlády Slovenskej republiky.</w:t>
      </w:r>
      <w:r w:rsidR="006B0579">
        <w:rPr>
          <w:rFonts w:ascii="Times New Roman" w:hAnsi="Times New Roman"/>
          <w:lang w:eastAsia="ar-SA"/>
        </w:rPr>
        <w:t xml:space="preserve"> V rámci úpravy kompetencií</w:t>
      </w:r>
      <w:r w:rsidR="00710AD8">
        <w:rPr>
          <w:rFonts w:ascii="Times New Roman" w:hAnsi="Times New Roman"/>
          <w:lang w:eastAsia="ar-SA"/>
        </w:rPr>
        <w:t xml:space="preserve"> registrového úradu</w:t>
      </w:r>
      <w:r w:rsidR="006B0579">
        <w:rPr>
          <w:rFonts w:ascii="Times New Roman" w:hAnsi="Times New Roman"/>
          <w:lang w:eastAsia="ar-SA"/>
        </w:rPr>
        <w:t xml:space="preserve"> došlo k</w:t>
      </w:r>
      <w:r w:rsidR="00710AD8">
        <w:rPr>
          <w:rFonts w:ascii="Times New Roman" w:hAnsi="Times New Roman"/>
          <w:lang w:eastAsia="ar-SA"/>
        </w:rPr>
        <w:t xml:space="preserve"> ich</w:t>
      </w:r>
      <w:r w:rsidR="00190E7C">
        <w:rPr>
          <w:rFonts w:ascii="Times New Roman" w:hAnsi="Times New Roman"/>
          <w:lang w:eastAsia="ar-SA"/>
        </w:rPr>
        <w:t> doplneniu</w:t>
      </w:r>
      <w:r w:rsidR="00E76B2E">
        <w:rPr>
          <w:rFonts w:ascii="Times New Roman" w:hAnsi="Times New Roman"/>
          <w:lang w:eastAsia="ar-SA"/>
        </w:rPr>
        <w:t>,</w:t>
      </w:r>
      <w:r w:rsidR="00190E7C">
        <w:rPr>
          <w:rFonts w:ascii="Times New Roman" w:hAnsi="Times New Roman"/>
          <w:lang w:eastAsia="ar-SA"/>
        </w:rPr>
        <w:t xml:space="preserve"> </w:t>
      </w:r>
      <w:r w:rsidR="0082344D">
        <w:rPr>
          <w:rFonts w:ascii="Times New Roman" w:hAnsi="Times New Roman"/>
          <w:lang w:eastAsia="ar-SA"/>
        </w:rPr>
        <w:t>pokiaľ ide o</w:t>
      </w:r>
      <w:r w:rsidR="00190E7C">
        <w:rPr>
          <w:rFonts w:ascii="Times New Roman" w:hAnsi="Times New Roman"/>
          <w:lang w:eastAsia="ar-SA"/>
        </w:rPr>
        <w:t xml:space="preserve"> schvaľovan</w:t>
      </w:r>
      <w:r w:rsidR="0082344D">
        <w:rPr>
          <w:rFonts w:ascii="Times New Roman" w:hAnsi="Times New Roman"/>
          <w:lang w:eastAsia="ar-SA"/>
        </w:rPr>
        <w:t>ie</w:t>
      </w:r>
      <w:r w:rsidR="00190E7C">
        <w:rPr>
          <w:rFonts w:ascii="Times New Roman" w:hAnsi="Times New Roman"/>
          <w:lang w:eastAsia="ar-SA"/>
        </w:rPr>
        <w:t xml:space="preserve"> dohovoru a jeho zmien a prijíman</w:t>
      </w:r>
      <w:r w:rsidR="0082344D">
        <w:rPr>
          <w:rFonts w:ascii="Times New Roman" w:hAnsi="Times New Roman"/>
          <w:lang w:eastAsia="ar-SA"/>
        </w:rPr>
        <w:t>ie</w:t>
      </w:r>
      <w:r w:rsidR="00190E7C">
        <w:rPr>
          <w:rFonts w:ascii="Times New Roman" w:hAnsi="Times New Roman"/>
          <w:lang w:eastAsia="ar-SA"/>
        </w:rPr>
        <w:t xml:space="preserve"> oznámení slovenských subjektov o registráci</w:t>
      </w:r>
      <w:r w:rsidR="0082344D">
        <w:rPr>
          <w:rFonts w:ascii="Times New Roman" w:hAnsi="Times New Roman"/>
          <w:lang w:eastAsia="ar-SA"/>
        </w:rPr>
        <w:t>i</w:t>
      </w:r>
      <w:r w:rsidR="00190E7C">
        <w:rPr>
          <w:rFonts w:ascii="Times New Roman" w:hAnsi="Times New Roman"/>
          <w:lang w:eastAsia="ar-SA"/>
        </w:rPr>
        <w:t xml:space="preserve"> alebo uverejnení dohovoru a stanov zoskupení založených na území iného členského štátu</w:t>
      </w:r>
      <w:r w:rsidR="0082344D">
        <w:rPr>
          <w:rFonts w:ascii="Times New Roman" w:hAnsi="Times New Roman"/>
          <w:lang w:eastAsia="ar-SA"/>
        </w:rPr>
        <w:t xml:space="preserve"> Európskej únie</w:t>
      </w:r>
      <w:r w:rsidR="00190E7C">
        <w:rPr>
          <w:rFonts w:ascii="Times New Roman" w:hAnsi="Times New Roman"/>
          <w:lang w:eastAsia="ar-SA"/>
        </w:rPr>
        <w:t>. Tieto kompetencie prislúchajú</w:t>
      </w:r>
      <w:r w:rsidR="0082344D">
        <w:rPr>
          <w:rFonts w:ascii="Times New Roman" w:hAnsi="Times New Roman"/>
          <w:lang w:eastAsia="ar-SA"/>
        </w:rPr>
        <w:t>ce</w:t>
      </w:r>
      <w:r w:rsidR="00190E7C">
        <w:rPr>
          <w:rFonts w:ascii="Times New Roman" w:hAnsi="Times New Roman"/>
          <w:lang w:eastAsia="ar-SA"/>
        </w:rPr>
        <w:t xml:space="preserve"> registrovému úradu</w:t>
      </w:r>
      <w:r w:rsidR="00710AD8">
        <w:rPr>
          <w:rFonts w:ascii="Times New Roman" w:hAnsi="Times New Roman"/>
          <w:lang w:eastAsia="ar-SA"/>
        </w:rPr>
        <w:t xml:space="preserve"> priamo</w:t>
      </w:r>
      <w:r w:rsidR="00190E7C">
        <w:rPr>
          <w:rFonts w:ascii="Times New Roman" w:hAnsi="Times New Roman"/>
          <w:lang w:eastAsia="ar-SA"/>
        </w:rPr>
        <w:t xml:space="preserve"> z ustanovení </w:t>
      </w:r>
      <w:r w:rsidRPr="00DD798C" w:rsidR="00DD798C">
        <w:rPr>
          <w:rFonts w:ascii="Times New Roman" w:hAnsi="Times New Roman"/>
          <w:lang w:eastAsia="ar-SA"/>
        </w:rPr>
        <w:t>nariadeni</w:t>
      </w:r>
      <w:r w:rsidR="00DD798C">
        <w:rPr>
          <w:rFonts w:ascii="Times New Roman" w:hAnsi="Times New Roman"/>
          <w:lang w:eastAsia="ar-SA"/>
        </w:rPr>
        <w:t xml:space="preserve">a </w:t>
      </w:r>
      <w:r w:rsidRPr="00DD798C" w:rsidR="00DD798C">
        <w:rPr>
          <w:rFonts w:ascii="Times New Roman" w:hAnsi="Times New Roman"/>
          <w:lang w:eastAsia="ar-SA"/>
        </w:rPr>
        <w:t>Európskeho parlamentu a Rady (ES) č. 1082/2006 o európskom zoskupení územnej spolupráce v platnom znení (ďalej len „nariadenie“)</w:t>
      </w:r>
      <w:r w:rsidR="00DD798C">
        <w:rPr>
          <w:rFonts w:ascii="Times New Roman" w:hAnsi="Times New Roman"/>
          <w:lang w:eastAsia="ar-SA"/>
        </w:rPr>
        <w:t xml:space="preserve"> </w:t>
      </w:r>
      <w:r w:rsidR="00190E7C">
        <w:rPr>
          <w:rFonts w:ascii="Times New Roman" w:hAnsi="Times New Roman"/>
          <w:lang w:eastAsia="ar-SA"/>
        </w:rPr>
        <w:t>boli v pôvodnom texte opomenuté.</w:t>
      </w:r>
      <w:r w:rsidR="00710AD8">
        <w:rPr>
          <w:rFonts w:ascii="Times New Roman" w:hAnsi="Times New Roman"/>
          <w:lang w:eastAsia="ar-SA"/>
        </w:rPr>
        <w:t xml:space="preserve"> Zároveň boli aktualizované odkazy v poznámkach pod čiarou.</w:t>
      </w:r>
    </w:p>
    <w:p w:rsidR="00A24BB5" w:rsidRPr="00E93D66" w:rsidP="00B801FB">
      <w:pPr>
        <w:widowControl/>
        <w:bidi w:val="0"/>
        <w:jc w:val="both"/>
        <w:rPr>
          <w:rStyle w:val="PlaceholderText"/>
          <w:color w:val="000000"/>
        </w:rPr>
      </w:pPr>
      <w:r w:rsidRPr="00E93D66">
        <w:rPr>
          <w:rStyle w:val="PlaceholderText"/>
          <w:color w:val="000000"/>
        </w:rPr>
        <w:tab/>
      </w:r>
    </w:p>
    <w:p w:rsidR="00A24BB5" w:rsidP="00A24BB5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9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24D08" w:rsidP="001F1A68">
      <w:pPr>
        <w:bidi w:val="0"/>
        <w:jc w:val="both"/>
        <w:rPr>
          <w:rFonts w:ascii="Times New Roman" w:hAnsi="Times New Roman"/>
          <w:lang w:eastAsia="ar-SA"/>
        </w:rPr>
      </w:pPr>
      <w:r w:rsidR="00710AD8">
        <w:rPr>
          <w:rFonts w:ascii="Times New Roman" w:hAnsi="Times New Roman"/>
          <w:lang w:eastAsia="ar-SA"/>
        </w:rPr>
        <w:t>Text upravený s cieľom precizovať ustanovenie týkajúce sa poskytovania výpisu z registra, ktorý vedie registrový úrad.</w:t>
      </w:r>
    </w:p>
    <w:p w:rsidR="00710AD8" w:rsidRPr="00424D08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10</w:t>
      </w:r>
    </w:p>
    <w:p w:rsidR="00424D0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710AD8" w:rsidRPr="00710AD8" w:rsidP="001F1A68">
      <w:pPr>
        <w:bidi w:val="0"/>
        <w:jc w:val="both"/>
        <w:rPr>
          <w:rFonts w:ascii="Times New Roman" w:hAnsi="Times New Roman"/>
          <w:lang w:eastAsia="ar-SA"/>
        </w:rPr>
      </w:pPr>
      <w:r w:rsidRPr="00710AD8">
        <w:rPr>
          <w:rFonts w:ascii="Times New Roman" w:hAnsi="Times New Roman"/>
          <w:lang w:eastAsia="ar-SA"/>
        </w:rPr>
        <w:t xml:space="preserve">Doplnený text </w:t>
      </w:r>
      <w:r>
        <w:rPr>
          <w:rFonts w:ascii="Times New Roman" w:hAnsi="Times New Roman"/>
          <w:lang w:eastAsia="ar-SA"/>
        </w:rPr>
        <w:t>upravuj</w:t>
      </w:r>
      <w:r w:rsidR="00EC7D51">
        <w:rPr>
          <w:rFonts w:ascii="Times New Roman" w:hAnsi="Times New Roman"/>
          <w:lang w:eastAsia="ar-SA"/>
        </w:rPr>
        <w:t>úci</w:t>
      </w:r>
      <w:r>
        <w:rPr>
          <w:rFonts w:ascii="Times New Roman" w:hAnsi="Times New Roman"/>
          <w:lang w:eastAsia="ar-SA"/>
        </w:rPr>
        <w:t xml:space="preserve"> obsah zapisovaných údajov v</w:t>
      </w:r>
      <w:r w:rsidR="00EC7D51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registri</w:t>
      </w:r>
      <w:r w:rsidR="00EC7D51">
        <w:rPr>
          <w:rFonts w:ascii="Times New Roman" w:hAnsi="Times New Roman"/>
          <w:lang w:eastAsia="ar-SA"/>
        </w:rPr>
        <w:t xml:space="preserve"> bol pôvodne súčasťou ustanovení konania o zápise zoskupenia do registra. Vzhľadom na systematiku zákona bolo ustanovenie upravené a premiestnené k všeobecným ustanoveniam pojednávajúci</w:t>
      </w:r>
      <w:r w:rsidR="0061541D">
        <w:rPr>
          <w:rFonts w:ascii="Times New Roman" w:hAnsi="Times New Roman"/>
          <w:lang w:eastAsia="ar-SA"/>
        </w:rPr>
        <w:t>m</w:t>
      </w:r>
      <w:r w:rsidR="00EC7D51">
        <w:rPr>
          <w:rFonts w:ascii="Times New Roman" w:hAnsi="Times New Roman"/>
          <w:lang w:eastAsia="ar-SA"/>
        </w:rPr>
        <w:t xml:space="preserve"> o kompetenciách registrového úradu</w:t>
      </w:r>
      <w:r w:rsidR="0061541D">
        <w:rPr>
          <w:rFonts w:ascii="Times New Roman" w:hAnsi="Times New Roman"/>
          <w:lang w:eastAsia="ar-SA"/>
        </w:rPr>
        <w:t>. V rámci taxatívneho výpočtu zapisovaných údajov boli doplnené položky cieľ a úlohy zoskupenia, rozsah splatenia vkladu člena a právny dôvod zániku zoskupenia, ktoré boli v pôvodnom texte opomenuté. Cieľ a úlohy zoskupenia tvor</w:t>
      </w:r>
      <w:r w:rsidR="00B277C6">
        <w:rPr>
          <w:rFonts w:ascii="Times New Roman" w:hAnsi="Times New Roman"/>
          <w:lang w:eastAsia="ar-SA"/>
        </w:rPr>
        <w:t>ia</w:t>
      </w:r>
      <w:r w:rsidR="00E76B2E">
        <w:rPr>
          <w:rFonts w:ascii="Times New Roman" w:hAnsi="Times New Roman"/>
          <w:lang w:eastAsia="ar-SA"/>
        </w:rPr>
        <w:t xml:space="preserve"> súpis hlavných činností</w:t>
      </w:r>
      <w:r w:rsidR="0061541D">
        <w:rPr>
          <w:rFonts w:ascii="Times New Roman" w:hAnsi="Times New Roman"/>
          <w:lang w:eastAsia="ar-SA"/>
        </w:rPr>
        <w:t xml:space="preserve"> zoskupenia a preto je potrebné tieto údaje zapisovať</w:t>
      </w:r>
      <w:r w:rsidR="00B277C6">
        <w:rPr>
          <w:rFonts w:ascii="Times New Roman" w:hAnsi="Times New Roman"/>
          <w:lang w:eastAsia="ar-SA"/>
        </w:rPr>
        <w:t xml:space="preserve"> aj</w:t>
      </w:r>
      <w:r w:rsidR="0061541D">
        <w:rPr>
          <w:rFonts w:ascii="Times New Roman" w:hAnsi="Times New Roman"/>
          <w:lang w:eastAsia="ar-SA"/>
        </w:rPr>
        <w:t xml:space="preserve"> do registra</w:t>
      </w:r>
      <w:r w:rsidR="00E76B2E">
        <w:rPr>
          <w:rFonts w:ascii="Times New Roman" w:hAnsi="Times New Roman"/>
          <w:lang w:eastAsia="ar-SA"/>
        </w:rPr>
        <w:t xml:space="preserve"> vzhľadom na to, že</w:t>
      </w:r>
      <w:r w:rsidR="00B277C6">
        <w:rPr>
          <w:rFonts w:ascii="Times New Roman" w:hAnsi="Times New Roman"/>
          <w:lang w:eastAsia="ar-SA"/>
        </w:rPr>
        <w:t xml:space="preserve"> tvoria samotný účel založenia zoskupenia</w:t>
      </w:r>
      <w:r w:rsidR="0061541D">
        <w:rPr>
          <w:rFonts w:ascii="Times New Roman" w:hAnsi="Times New Roman"/>
          <w:lang w:eastAsia="ar-SA"/>
        </w:rPr>
        <w:t>.</w:t>
      </w:r>
      <w:r w:rsidR="00B277C6">
        <w:rPr>
          <w:rFonts w:ascii="Times New Roman" w:hAnsi="Times New Roman"/>
          <w:lang w:eastAsia="ar-SA"/>
        </w:rPr>
        <w:t xml:space="preserve"> Výšku a rozsah splatenia vkladu je potrebné evidovať v rámci registra, </w:t>
      </w:r>
      <w:r w:rsidR="00E76B2E">
        <w:rPr>
          <w:rFonts w:ascii="Times New Roman" w:hAnsi="Times New Roman"/>
          <w:lang w:eastAsia="ar-SA"/>
        </w:rPr>
        <w:t xml:space="preserve">a to </w:t>
      </w:r>
      <w:r w:rsidR="00B277C6">
        <w:rPr>
          <w:rFonts w:ascii="Times New Roman" w:hAnsi="Times New Roman"/>
          <w:lang w:eastAsia="ar-SA"/>
        </w:rPr>
        <w:t xml:space="preserve">z dôvodu potreby možnosti kvantifikovania inštitútu „zákonného ručenia“ členov za záväzky zoskupenia upraveného v § 32 ods. 2. V rámci registra sa ukladajú a zverejňujú aktuálne stanovy a dohovor </w:t>
      </w:r>
      <w:r w:rsidR="000A7543">
        <w:rPr>
          <w:rFonts w:ascii="Times New Roman" w:hAnsi="Times New Roman"/>
          <w:lang w:eastAsia="ar-SA"/>
        </w:rPr>
        <w:t>dotknutého</w:t>
      </w:r>
      <w:r w:rsidR="00B277C6">
        <w:rPr>
          <w:rFonts w:ascii="Times New Roman" w:hAnsi="Times New Roman"/>
          <w:lang w:eastAsia="ar-SA"/>
        </w:rPr>
        <w:t xml:space="preserve"> zoskupenia so sídlom na území Slovenskej republiky</w:t>
      </w:r>
      <w:r w:rsidR="00014FE8">
        <w:rPr>
          <w:rFonts w:ascii="Times New Roman" w:hAnsi="Times New Roman"/>
          <w:lang w:eastAsia="ar-SA"/>
        </w:rPr>
        <w:t xml:space="preserve"> podpísané všetkými členmi zoskupenia, ktorých podpisy musia byť úradne </w:t>
      </w:r>
      <w:r w:rsidR="000E210A">
        <w:rPr>
          <w:rFonts w:ascii="Times New Roman" w:hAnsi="Times New Roman"/>
          <w:lang w:eastAsia="ar-SA"/>
        </w:rPr>
        <w:t>osvedčené</w:t>
      </w:r>
      <w:r w:rsidR="00B277C6">
        <w:rPr>
          <w:rFonts w:ascii="Times New Roman" w:hAnsi="Times New Roman"/>
          <w:lang w:eastAsia="ar-SA"/>
        </w:rPr>
        <w:t>.</w:t>
      </w:r>
      <w:r w:rsidR="00014FE8">
        <w:rPr>
          <w:rFonts w:ascii="Times New Roman" w:hAnsi="Times New Roman"/>
          <w:lang w:eastAsia="ar-SA"/>
        </w:rPr>
        <w:t xml:space="preserve"> </w:t>
      </w:r>
    </w:p>
    <w:p w:rsidR="00710AD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11</w:t>
      </w:r>
    </w:p>
    <w:p w:rsidR="00424D0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lang w:eastAsia="ar-SA"/>
        </w:rPr>
      </w:pPr>
      <w:r w:rsidR="00B277C6">
        <w:rPr>
          <w:rFonts w:ascii="Times New Roman" w:hAnsi="Times New Roman"/>
          <w:lang w:eastAsia="ar-SA"/>
        </w:rPr>
        <w:t>Nové u</w:t>
      </w:r>
      <w:r w:rsidRPr="00424D08" w:rsidR="00424D08">
        <w:rPr>
          <w:rFonts w:ascii="Times New Roman" w:hAnsi="Times New Roman"/>
          <w:lang w:eastAsia="ar-SA"/>
        </w:rPr>
        <w:t>stanovenie</w:t>
      </w:r>
      <w:r w:rsidR="00B277C6">
        <w:rPr>
          <w:rFonts w:ascii="Times New Roman" w:hAnsi="Times New Roman"/>
          <w:lang w:eastAsia="ar-SA"/>
        </w:rPr>
        <w:t xml:space="preserve"> § 4a upravuje konanie o udelení súhlasu</w:t>
      </w:r>
      <w:r w:rsidR="008D0EC3">
        <w:rPr>
          <w:rFonts w:ascii="Times New Roman" w:hAnsi="Times New Roman"/>
          <w:lang w:eastAsia="ar-SA"/>
        </w:rPr>
        <w:t xml:space="preserve"> </w:t>
      </w:r>
      <w:r w:rsidR="00DD172B">
        <w:rPr>
          <w:rFonts w:ascii="Times New Roman" w:hAnsi="Times New Roman"/>
          <w:lang w:eastAsia="ar-SA"/>
        </w:rPr>
        <w:t xml:space="preserve">a </w:t>
      </w:r>
      <w:r w:rsidR="00B277C6">
        <w:rPr>
          <w:rFonts w:ascii="Times New Roman" w:hAnsi="Times New Roman"/>
          <w:lang w:eastAsia="ar-SA"/>
        </w:rPr>
        <w:t>schválení dohovoru a schválení zmen</w:t>
      </w:r>
      <w:r w:rsidR="000A7543">
        <w:rPr>
          <w:rFonts w:ascii="Times New Roman" w:hAnsi="Times New Roman"/>
          <w:lang w:eastAsia="ar-SA"/>
        </w:rPr>
        <w:t>y</w:t>
      </w:r>
      <w:r w:rsidR="00B277C6">
        <w:rPr>
          <w:rFonts w:ascii="Times New Roman" w:hAnsi="Times New Roman"/>
          <w:lang w:eastAsia="ar-SA"/>
        </w:rPr>
        <w:t xml:space="preserve"> dohovoru. Uvedené konania uprav</w:t>
      </w:r>
      <w:r w:rsidR="00B06285">
        <w:rPr>
          <w:rFonts w:ascii="Times New Roman" w:hAnsi="Times New Roman"/>
          <w:lang w:eastAsia="ar-SA"/>
        </w:rPr>
        <w:t>uje priamo vykonateľné nariadenie. V súvislosti s potrebou riešenia niektorých otázok, ktoré neboli upravené priamo nariadením, budú na tieto konania subsidiárne použité ustanovenia všeobecného právneho predpisu o správnom konaní. Rozhodnutia vydané v rámci týchto konaní sú konečné a nie je možné sa proti ni</w:t>
      </w:r>
      <w:r w:rsidR="00B24F41">
        <w:rPr>
          <w:rFonts w:ascii="Times New Roman" w:hAnsi="Times New Roman"/>
          <w:lang w:eastAsia="ar-SA"/>
        </w:rPr>
        <w:t xml:space="preserve">m odvolať. Rozhodnutia sú však </w:t>
      </w:r>
      <w:r w:rsidR="00B06285">
        <w:rPr>
          <w:rFonts w:ascii="Times New Roman" w:hAnsi="Times New Roman"/>
          <w:lang w:eastAsia="ar-SA"/>
        </w:rPr>
        <w:t>preskúmateľné súdom podľa ustanovení Občianskeho súdneho poriadku, ktorými sa umožňuje žalobou</w:t>
      </w:r>
      <w:r w:rsidR="00B24F41">
        <w:rPr>
          <w:rFonts w:ascii="Times New Roman" w:hAnsi="Times New Roman"/>
          <w:lang w:eastAsia="ar-SA"/>
        </w:rPr>
        <w:t xml:space="preserve"> vykonať</w:t>
      </w:r>
      <w:r w:rsidR="00B06285">
        <w:rPr>
          <w:rFonts w:ascii="Times New Roman" w:hAnsi="Times New Roman"/>
          <w:lang w:eastAsia="ar-SA"/>
        </w:rPr>
        <w:t xml:space="preserve"> preskúmanie rozhodnutí a postupov správnych orgánov.</w:t>
      </w:r>
    </w:p>
    <w:p w:rsidR="00B06285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CD3B0D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CD3B0D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12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24D08" w:rsidRPr="00424D08" w:rsidP="001F1A68">
      <w:pPr>
        <w:bidi w:val="0"/>
        <w:jc w:val="both"/>
        <w:rPr>
          <w:rFonts w:ascii="Times New Roman" w:hAnsi="Times New Roman"/>
          <w:lang w:eastAsia="ar-SA"/>
        </w:rPr>
      </w:pPr>
      <w:r w:rsidRPr="00424D08">
        <w:rPr>
          <w:rFonts w:ascii="Times New Roman" w:hAnsi="Times New Roman"/>
          <w:lang w:eastAsia="ar-SA"/>
        </w:rPr>
        <w:t>Legislatívno</w:t>
      </w:r>
      <w:r w:rsidR="00E524AB">
        <w:rPr>
          <w:rFonts w:ascii="Times New Roman" w:hAnsi="Times New Roman"/>
          <w:lang w:eastAsia="ar-SA"/>
        </w:rPr>
        <w:t>-</w:t>
      </w:r>
      <w:r w:rsidRPr="00424D08">
        <w:rPr>
          <w:rFonts w:ascii="Times New Roman" w:hAnsi="Times New Roman"/>
          <w:lang w:eastAsia="ar-SA"/>
        </w:rPr>
        <w:t>technická úprava</w:t>
      </w:r>
      <w:r w:rsidR="00B24F41">
        <w:rPr>
          <w:rFonts w:ascii="Times New Roman" w:hAnsi="Times New Roman"/>
          <w:lang w:eastAsia="ar-SA"/>
        </w:rPr>
        <w:t xml:space="preserve"> s cieľom z</w:t>
      </w:r>
      <w:r>
        <w:rPr>
          <w:rFonts w:ascii="Times New Roman" w:hAnsi="Times New Roman"/>
          <w:lang w:eastAsia="ar-SA"/>
        </w:rPr>
        <w:t>jednoteni</w:t>
      </w:r>
      <w:r w:rsidR="00B24F41">
        <w:rPr>
          <w:rFonts w:ascii="Times New Roman" w:hAnsi="Times New Roman"/>
          <w:lang w:eastAsia="ar-SA"/>
        </w:rPr>
        <w:t>a</w:t>
      </w:r>
      <w:r>
        <w:rPr>
          <w:rFonts w:ascii="Times New Roman" w:hAnsi="Times New Roman"/>
          <w:lang w:eastAsia="ar-SA"/>
        </w:rPr>
        <w:t xml:space="preserve"> terminológie</w:t>
      </w:r>
      <w:r w:rsidR="00B24F41">
        <w:rPr>
          <w:rFonts w:ascii="Times New Roman" w:hAnsi="Times New Roman"/>
          <w:lang w:eastAsia="ar-SA"/>
        </w:rPr>
        <w:t xml:space="preserve"> používanej v </w:t>
      </w:r>
      <w:r w:rsidR="00E4542A">
        <w:rPr>
          <w:rFonts w:ascii="Times New Roman" w:hAnsi="Times New Roman"/>
          <w:lang w:eastAsia="ar-SA"/>
        </w:rPr>
        <w:t>zákone</w:t>
      </w:r>
      <w:r>
        <w:rPr>
          <w:rFonts w:ascii="Times New Roman" w:hAnsi="Times New Roman"/>
          <w:lang w:eastAsia="ar-SA"/>
        </w:rPr>
        <w:t>.</w:t>
      </w:r>
    </w:p>
    <w:p w:rsidR="00424D0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>K bod</w:t>
      </w:r>
      <w:r w:rsidR="00FA4E0D">
        <w:rPr>
          <w:rFonts w:ascii="Times New Roman" w:hAnsi="Times New Roman"/>
          <w:b/>
          <w:lang w:eastAsia="ar-SA"/>
        </w:rPr>
        <w:t>om</w:t>
      </w:r>
      <w:r w:rsidRPr="00E93D66">
        <w:rPr>
          <w:rFonts w:ascii="Times New Roman" w:hAnsi="Times New Roman"/>
          <w:b/>
          <w:lang w:eastAsia="ar-SA"/>
        </w:rPr>
        <w:t xml:space="preserve"> </w:t>
      </w:r>
      <w:r w:rsidR="00CD3390">
        <w:rPr>
          <w:rFonts w:ascii="Times New Roman" w:hAnsi="Times New Roman"/>
          <w:b/>
          <w:lang w:eastAsia="ar-SA"/>
        </w:rPr>
        <w:t xml:space="preserve">13 </w:t>
      </w:r>
      <w:r w:rsidR="00FA4E0D">
        <w:rPr>
          <w:rFonts w:ascii="Times New Roman" w:hAnsi="Times New Roman"/>
          <w:b/>
          <w:lang w:eastAsia="ar-SA"/>
        </w:rPr>
        <w:t xml:space="preserve">a </w:t>
      </w:r>
      <w:r w:rsidR="00CD3390">
        <w:rPr>
          <w:rFonts w:ascii="Times New Roman" w:hAnsi="Times New Roman"/>
          <w:b/>
          <w:lang w:eastAsia="ar-SA"/>
        </w:rPr>
        <w:t>14</w:t>
      </w:r>
    </w:p>
    <w:p w:rsidR="00424D0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A32128" w:rsidP="00A32128">
      <w:pPr>
        <w:bidi w:val="0"/>
        <w:jc w:val="both"/>
        <w:rPr>
          <w:rFonts w:ascii="Times New Roman" w:hAnsi="Times New Roman"/>
          <w:lang w:eastAsia="ar-SA"/>
        </w:rPr>
      </w:pPr>
      <w:r w:rsidRPr="00A32128" w:rsidR="00B24F41">
        <w:rPr>
          <w:rFonts w:ascii="Times New Roman" w:hAnsi="Times New Roman"/>
          <w:lang w:eastAsia="ar-SA"/>
        </w:rPr>
        <w:t>Úprav</w:t>
      </w:r>
      <w:r w:rsidRPr="00A32128" w:rsidR="00E4542A">
        <w:rPr>
          <w:rFonts w:ascii="Times New Roman" w:hAnsi="Times New Roman"/>
          <w:lang w:eastAsia="ar-SA"/>
        </w:rPr>
        <w:t>a</w:t>
      </w:r>
      <w:r w:rsidRPr="00A32128" w:rsidR="00B24F41">
        <w:rPr>
          <w:rFonts w:ascii="Times New Roman" w:hAnsi="Times New Roman"/>
          <w:lang w:eastAsia="ar-SA"/>
        </w:rPr>
        <w:t xml:space="preserve"> textu </w:t>
      </w:r>
      <w:r>
        <w:rPr>
          <w:rFonts w:ascii="Times New Roman" w:hAnsi="Times New Roman"/>
          <w:lang w:eastAsia="ar-SA"/>
        </w:rPr>
        <w:t>vychádza z</w:t>
      </w:r>
      <w:r w:rsidR="00203EC7">
        <w:rPr>
          <w:rFonts w:ascii="Times New Roman" w:hAnsi="Times New Roman"/>
          <w:lang w:eastAsia="ar-SA"/>
        </w:rPr>
        <w:t>o</w:t>
      </w:r>
      <w:r>
        <w:rPr>
          <w:rFonts w:ascii="Times New Roman" w:hAnsi="Times New Roman"/>
          <w:lang w:eastAsia="ar-SA"/>
        </w:rPr>
        <w:t> </w:t>
      </w:r>
      <w:r w:rsidR="00203EC7">
        <w:rPr>
          <w:rFonts w:ascii="Times New Roman" w:hAnsi="Times New Roman"/>
          <w:lang w:eastAsia="ar-SA"/>
        </w:rPr>
        <w:t>zmeny subjektu zodpovedného za</w:t>
      </w:r>
      <w:r>
        <w:rPr>
          <w:rFonts w:ascii="Times New Roman" w:hAnsi="Times New Roman"/>
          <w:lang w:eastAsia="ar-SA"/>
        </w:rPr>
        <w:t xml:space="preserve"> </w:t>
      </w:r>
      <w:r w:rsidRPr="00A32128">
        <w:rPr>
          <w:rFonts w:ascii="Times New Roman" w:hAnsi="Times New Roman"/>
          <w:lang w:eastAsia="ar-SA"/>
        </w:rPr>
        <w:t>ozn</w:t>
      </w:r>
      <w:r w:rsidR="00203EC7">
        <w:rPr>
          <w:rFonts w:ascii="Times New Roman" w:hAnsi="Times New Roman"/>
          <w:lang w:eastAsia="ar-SA"/>
        </w:rPr>
        <w:t>ámenie</w:t>
      </w:r>
      <w:r w:rsidRPr="00A32128">
        <w:rPr>
          <w:rFonts w:ascii="Times New Roman" w:hAnsi="Times New Roman"/>
          <w:lang w:eastAsia="ar-SA"/>
        </w:rPr>
        <w:t xml:space="preserve"> zmeny zapisovaných údajov</w:t>
      </w:r>
      <w:r>
        <w:rPr>
          <w:rFonts w:ascii="Times New Roman" w:hAnsi="Times New Roman"/>
          <w:lang w:eastAsia="ar-SA"/>
        </w:rPr>
        <w:t xml:space="preserve"> registrovému úradu.</w:t>
      </w:r>
      <w:r w:rsidR="00FA4E0D">
        <w:rPr>
          <w:rFonts w:ascii="Times New Roman" w:hAnsi="Times New Roman"/>
          <w:lang w:eastAsia="ar-SA"/>
        </w:rPr>
        <w:t xml:space="preserve"> </w:t>
      </w:r>
      <w:r w:rsidR="0047317C">
        <w:rPr>
          <w:rFonts w:ascii="Times New Roman" w:hAnsi="Times New Roman"/>
          <w:lang w:eastAsia="ar-SA"/>
        </w:rPr>
        <w:t>Túto povinnosť má zoskupenie a k</w:t>
      </w:r>
      <w:r w:rsidR="00977EDE">
        <w:rPr>
          <w:rFonts w:ascii="Times New Roman" w:hAnsi="Times New Roman"/>
          <w:lang w:eastAsia="ar-SA"/>
        </w:rPr>
        <w:t> </w:t>
      </w:r>
      <w:r w:rsidR="0047317C">
        <w:rPr>
          <w:rFonts w:ascii="Times New Roman" w:hAnsi="Times New Roman"/>
          <w:lang w:eastAsia="ar-SA"/>
        </w:rPr>
        <w:t>porušeniu</w:t>
      </w:r>
      <w:r w:rsidR="00977EDE">
        <w:rPr>
          <w:rFonts w:ascii="Times New Roman" w:hAnsi="Times New Roman"/>
          <w:lang w:eastAsia="ar-SA"/>
        </w:rPr>
        <w:t xml:space="preserve"> tejto</w:t>
      </w:r>
      <w:r w:rsidR="0047317C">
        <w:rPr>
          <w:rFonts w:ascii="Times New Roman" w:hAnsi="Times New Roman"/>
          <w:lang w:eastAsia="ar-SA"/>
        </w:rPr>
        <w:t xml:space="preserve"> povinnosti sa</w:t>
      </w:r>
      <w:r w:rsidR="00DD172B">
        <w:rPr>
          <w:rFonts w:ascii="Times New Roman" w:hAnsi="Times New Roman"/>
          <w:lang w:eastAsia="ar-SA"/>
        </w:rPr>
        <w:t> </w:t>
      </w:r>
      <w:r w:rsidR="0047317C">
        <w:rPr>
          <w:rFonts w:ascii="Times New Roman" w:hAnsi="Times New Roman"/>
          <w:lang w:eastAsia="ar-SA"/>
        </w:rPr>
        <w:t>viaže správny delikt upravený v osobitnom ustanovení § 3</w:t>
      </w:r>
      <w:r w:rsidR="0080297E">
        <w:rPr>
          <w:rFonts w:ascii="Times New Roman" w:hAnsi="Times New Roman"/>
          <w:lang w:eastAsia="ar-SA"/>
        </w:rPr>
        <w:t>2</w:t>
      </w:r>
      <w:r w:rsidR="0047317C">
        <w:rPr>
          <w:rFonts w:ascii="Times New Roman" w:hAnsi="Times New Roman"/>
          <w:lang w:eastAsia="ar-SA"/>
        </w:rPr>
        <w:t xml:space="preserve">a. Vzhľadom na snahu odstrániť kogentné ustanovenia, týkajúce sa úpravy, rozhodovania </w:t>
      </w:r>
      <w:r w:rsidR="00977EDE">
        <w:rPr>
          <w:rFonts w:ascii="Times New Roman" w:hAnsi="Times New Roman"/>
          <w:lang w:eastAsia="ar-SA"/>
        </w:rPr>
        <w:t xml:space="preserve">a </w:t>
      </w:r>
      <w:r w:rsidR="0047317C">
        <w:rPr>
          <w:rFonts w:ascii="Times New Roman" w:hAnsi="Times New Roman"/>
          <w:lang w:eastAsia="ar-SA"/>
        </w:rPr>
        <w:t>fungovania orgánov EZÚS, bol</w:t>
      </w:r>
      <w:r w:rsidR="00977EDE">
        <w:rPr>
          <w:rFonts w:ascii="Times New Roman" w:hAnsi="Times New Roman"/>
          <w:lang w:eastAsia="ar-SA"/>
        </w:rPr>
        <w:t xml:space="preserve">a v písm. a) </w:t>
      </w:r>
      <w:r w:rsidR="0047317C">
        <w:rPr>
          <w:rFonts w:ascii="Times New Roman" w:hAnsi="Times New Roman"/>
          <w:lang w:eastAsia="ar-SA"/>
        </w:rPr>
        <w:t>vypustená časť týkajúca sa stanovenia hlasovacieho kvóra pre prijatie rozhodnutia o vylúčení člena.</w:t>
      </w:r>
      <w:r w:rsidR="00977EDE">
        <w:rPr>
          <w:rFonts w:ascii="Times New Roman" w:hAnsi="Times New Roman"/>
          <w:lang w:eastAsia="ar-SA"/>
        </w:rPr>
        <w:t xml:space="preserve"> Úprava týchto otázok je plne na vôli a dohode členov </w:t>
      </w:r>
      <w:r w:rsidR="00FA4E0D">
        <w:rPr>
          <w:rFonts w:ascii="Times New Roman" w:hAnsi="Times New Roman"/>
          <w:lang w:eastAsia="ar-SA"/>
        </w:rPr>
        <w:t xml:space="preserve">zoskupenia </w:t>
      </w:r>
      <w:r w:rsidR="00977EDE">
        <w:rPr>
          <w:rFonts w:ascii="Times New Roman" w:hAnsi="Times New Roman"/>
          <w:lang w:eastAsia="ar-SA"/>
        </w:rPr>
        <w:t>pri</w:t>
      </w:r>
      <w:r w:rsidR="00CF3984">
        <w:rPr>
          <w:rFonts w:ascii="Times New Roman" w:hAnsi="Times New Roman"/>
          <w:lang w:eastAsia="ar-SA"/>
        </w:rPr>
        <w:t xml:space="preserve"> </w:t>
      </w:r>
      <w:r w:rsidR="00977EDE">
        <w:rPr>
          <w:rFonts w:ascii="Times New Roman" w:hAnsi="Times New Roman"/>
          <w:lang w:eastAsia="ar-SA"/>
        </w:rPr>
        <w:t>vytváraní dohovoru a</w:t>
      </w:r>
      <w:r w:rsidR="0098321E">
        <w:rPr>
          <w:rFonts w:ascii="Times New Roman" w:hAnsi="Times New Roman"/>
          <w:lang w:eastAsia="ar-SA"/>
        </w:rPr>
        <w:t> </w:t>
      </w:r>
      <w:r w:rsidR="00977EDE">
        <w:rPr>
          <w:rFonts w:ascii="Times New Roman" w:hAnsi="Times New Roman"/>
          <w:lang w:eastAsia="ar-SA"/>
        </w:rPr>
        <w:t>stanov</w:t>
      </w:r>
      <w:r w:rsidR="0098321E">
        <w:rPr>
          <w:rFonts w:ascii="Times New Roman" w:hAnsi="Times New Roman"/>
          <w:lang w:eastAsia="ar-SA"/>
        </w:rPr>
        <w:t>,</w:t>
      </w:r>
      <w:r w:rsidR="00977EDE">
        <w:rPr>
          <w:rFonts w:ascii="Times New Roman" w:hAnsi="Times New Roman"/>
          <w:lang w:eastAsia="ar-SA"/>
        </w:rPr>
        <w:t xml:space="preserve"> ako základných dokumentov upravujúcich ich práva, povinnosti a celkové fungovanie EZÚS.</w:t>
      </w:r>
    </w:p>
    <w:p w:rsidR="009C2475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15</w:t>
      </w:r>
    </w:p>
    <w:p w:rsidR="00977ED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77EDE" w:rsidRPr="00977EDE" w:rsidP="001F1A68">
      <w:pPr>
        <w:bidi w:val="0"/>
        <w:jc w:val="both"/>
        <w:rPr>
          <w:rFonts w:ascii="Times New Roman" w:hAnsi="Times New Roman"/>
          <w:lang w:eastAsia="ar-SA"/>
        </w:rPr>
      </w:pPr>
      <w:r w:rsidRPr="00977EDE">
        <w:rPr>
          <w:rFonts w:ascii="Times New Roman" w:hAnsi="Times New Roman"/>
          <w:lang w:eastAsia="ar-SA"/>
        </w:rPr>
        <w:t>Legislatívno</w:t>
      </w:r>
      <w:r w:rsidR="00FA4E0D">
        <w:rPr>
          <w:rFonts w:ascii="Times New Roman" w:hAnsi="Times New Roman"/>
          <w:lang w:eastAsia="ar-SA"/>
        </w:rPr>
        <w:t>-</w:t>
      </w:r>
      <w:r w:rsidRPr="00977EDE">
        <w:rPr>
          <w:rFonts w:ascii="Times New Roman" w:hAnsi="Times New Roman"/>
          <w:lang w:eastAsia="ar-SA"/>
        </w:rPr>
        <w:t>technická úprava s cieľom zjednot</w:t>
      </w:r>
      <w:r>
        <w:rPr>
          <w:rFonts w:ascii="Times New Roman" w:hAnsi="Times New Roman"/>
          <w:lang w:eastAsia="ar-SA"/>
        </w:rPr>
        <w:t>enia</w:t>
      </w:r>
      <w:r w:rsidRPr="00977EDE">
        <w:rPr>
          <w:rFonts w:ascii="Times New Roman" w:hAnsi="Times New Roman"/>
          <w:lang w:eastAsia="ar-SA"/>
        </w:rPr>
        <w:t xml:space="preserve"> terminológi</w:t>
      </w:r>
      <w:r>
        <w:rPr>
          <w:rFonts w:ascii="Times New Roman" w:hAnsi="Times New Roman"/>
          <w:lang w:eastAsia="ar-SA"/>
        </w:rPr>
        <w:t>e</w:t>
      </w:r>
      <w:r w:rsidRPr="00977EDE">
        <w:rPr>
          <w:rFonts w:ascii="Times New Roman" w:hAnsi="Times New Roman"/>
          <w:lang w:eastAsia="ar-SA"/>
        </w:rPr>
        <w:t xml:space="preserve"> používan</w:t>
      </w:r>
      <w:r>
        <w:rPr>
          <w:rFonts w:ascii="Times New Roman" w:hAnsi="Times New Roman"/>
          <w:lang w:eastAsia="ar-SA"/>
        </w:rPr>
        <w:t xml:space="preserve">ej </w:t>
      </w:r>
      <w:r w:rsidRPr="00977EDE">
        <w:rPr>
          <w:rFonts w:ascii="Times New Roman" w:hAnsi="Times New Roman"/>
          <w:lang w:eastAsia="ar-SA"/>
        </w:rPr>
        <w:t>v zákone.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CD3390">
        <w:rPr>
          <w:rFonts w:ascii="Times New Roman" w:hAnsi="Times New Roman"/>
          <w:b/>
          <w:lang w:eastAsia="ar-SA"/>
        </w:rPr>
        <w:t>16</w:t>
      </w:r>
    </w:p>
    <w:p w:rsidR="00977ED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77EDE" w:rsidRPr="00977EDE" w:rsidP="001F1A68">
      <w:pPr>
        <w:bidi w:val="0"/>
        <w:jc w:val="both"/>
        <w:rPr>
          <w:rFonts w:ascii="Times New Roman" w:hAnsi="Times New Roman"/>
          <w:lang w:eastAsia="ar-SA"/>
        </w:rPr>
      </w:pPr>
      <w:r w:rsidRPr="00977EDE">
        <w:rPr>
          <w:rFonts w:ascii="Times New Roman" w:hAnsi="Times New Roman"/>
          <w:lang w:eastAsia="ar-SA"/>
        </w:rPr>
        <w:t xml:space="preserve">Ustanovenia </w:t>
      </w:r>
      <w:r w:rsidR="001C5AC0">
        <w:rPr>
          <w:rFonts w:ascii="Times New Roman" w:hAnsi="Times New Roman"/>
          <w:lang w:eastAsia="ar-SA"/>
        </w:rPr>
        <w:t xml:space="preserve">§ 7 až 9 </w:t>
      </w:r>
      <w:r w:rsidR="00596B2B">
        <w:rPr>
          <w:rFonts w:ascii="Times New Roman" w:hAnsi="Times New Roman"/>
          <w:lang w:eastAsia="ar-SA"/>
        </w:rPr>
        <w:t>upravujú konanie registrového úradu pri zápise zoskupenia do registra, zápise zmien zapisovaných údajov</w:t>
      </w:r>
      <w:r w:rsidR="00CD3390">
        <w:rPr>
          <w:rFonts w:ascii="Times New Roman" w:hAnsi="Times New Roman"/>
          <w:lang w:eastAsia="ar-SA"/>
        </w:rPr>
        <w:t xml:space="preserve"> v registri</w:t>
      </w:r>
      <w:r w:rsidR="00596B2B">
        <w:rPr>
          <w:rFonts w:ascii="Times New Roman" w:hAnsi="Times New Roman"/>
          <w:lang w:eastAsia="ar-SA"/>
        </w:rPr>
        <w:t xml:space="preserve"> a výmaze zoskupenia z registra. Vychádzajúc z aplikačnej praxe</w:t>
      </w:r>
      <w:r w:rsidR="00F16526">
        <w:rPr>
          <w:rFonts w:ascii="Times New Roman" w:hAnsi="Times New Roman"/>
          <w:lang w:eastAsia="ar-SA"/>
        </w:rPr>
        <w:t>,</w:t>
      </w:r>
      <w:r w:rsidR="00596B2B">
        <w:rPr>
          <w:rFonts w:ascii="Times New Roman" w:hAnsi="Times New Roman"/>
          <w:lang w:eastAsia="ar-SA"/>
        </w:rPr>
        <w:t xml:space="preserve"> ustanovenia podrobnejšie upravujú prílohy návrhu</w:t>
      </w:r>
      <w:r w:rsidR="00DD172B">
        <w:rPr>
          <w:rFonts w:ascii="Times New Roman" w:hAnsi="Times New Roman"/>
          <w:lang w:eastAsia="ar-SA"/>
        </w:rPr>
        <w:t xml:space="preserve"> na zápis zoskupenia do registra</w:t>
      </w:r>
      <w:r w:rsidR="00596B2B">
        <w:rPr>
          <w:rFonts w:ascii="Times New Roman" w:hAnsi="Times New Roman"/>
          <w:lang w:eastAsia="ar-SA"/>
        </w:rPr>
        <w:t>, právny základ rozhodovania, lehoty na</w:t>
      </w:r>
      <w:r w:rsidR="0079102C">
        <w:rPr>
          <w:rFonts w:ascii="Times New Roman" w:hAnsi="Times New Roman"/>
          <w:lang w:eastAsia="ar-SA"/>
        </w:rPr>
        <w:t> </w:t>
      </w:r>
      <w:r w:rsidR="00596B2B">
        <w:rPr>
          <w:rFonts w:ascii="Times New Roman" w:hAnsi="Times New Roman"/>
          <w:lang w:eastAsia="ar-SA"/>
        </w:rPr>
        <w:t>rozhodnutie a dôvody zamietnutia návrhu na zápis</w:t>
      </w:r>
      <w:r w:rsidR="00CD3390">
        <w:rPr>
          <w:rFonts w:ascii="Times New Roman" w:hAnsi="Times New Roman"/>
          <w:lang w:eastAsia="ar-SA"/>
        </w:rPr>
        <w:t xml:space="preserve"> zoskupenia do registra</w:t>
      </w:r>
      <w:r w:rsidR="00596B2B">
        <w:rPr>
          <w:rFonts w:ascii="Times New Roman" w:hAnsi="Times New Roman"/>
          <w:lang w:eastAsia="ar-SA"/>
        </w:rPr>
        <w:t>. Na uvedené konania sa uplatňujú ustanovenia všeobecného právneho pr</w:t>
      </w:r>
      <w:r w:rsidR="00062B91">
        <w:rPr>
          <w:rFonts w:ascii="Times New Roman" w:hAnsi="Times New Roman"/>
          <w:lang w:eastAsia="ar-SA"/>
        </w:rPr>
        <w:t>e</w:t>
      </w:r>
      <w:r w:rsidR="00596B2B">
        <w:rPr>
          <w:rFonts w:ascii="Times New Roman" w:hAnsi="Times New Roman"/>
          <w:lang w:eastAsia="ar-SA"/>
        </w:rPr>
        <w:t>dpisu o správnom konaní.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17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77EDE" w:rsidRPr="00977EDE" w:rsidP="001F1A68">
      <w:pPr>
        <w:bidi w:val="0"/>
        <w:jc w:val="both"/>
        <w:rPr>
          <w:rFonts w:ascii="Times New Roman" w:hAnsi="Times New Roman"/>
          <w:lang w:eastAsia="ar-SA"/>
        </w:rPr>
      </w:pPr>
      <w:r w:rsidRPr="00977EDE">
        <w:rPr>
          <w:rFonts w:ascii="Times New Roman" w:hAnsi="Times New Roman"/>
          <w:lang w:eastAsia="ar-SA"/>
        </w:rPr>
        <w:t>Legislatívno</w:t>
      </w:r>
      <w:r w:rsidR="0079102C">
        <w:rPr>
          <w:rFonts w:ascii="Times New Roman" w:hAnsi="Times New Roman"/>
          <w:lang w:eastAsia="ar-SA"/>
        </w:rPr>
        <w:t>-</w:t>
      </w:r>
      <w:r w:rsidRPr="00977EDE">
        <w:rPr>
          <w:rFonts w:ascii="Times New Roman" w:hAnsi="Times New Roman"/>
          <w:lang w:eastAsia="ar-SA"/>
        </w:rPr>
        <w:t>technická úprava.</w:t>
      </w:r>
    </w:p>
    <w:p w:rsidR="00977ED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18</w:t>
      </w:r>
    </w:p>
    <w:p w:rsidR="001C5AC0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062B91" w:rsidP="001F1A68">
      <w:pPr>
        <w:bidi w:val="0"/>
        <w:jc w:val="both"/>
        <w:rPr>
          <w:rFonts w:ascii="Times New Roman" w:hAnsi="Times New Roman"/>
          <w:lang w:eastAsia="ar-SA"/>
        </w:rPr>
      </w:pPr>
      <w:r w:rsidR="00596B2B">
        <w:rPr>
          <w:rFonts w:ascii="Times New Roman" w:hAnsi="Times New Roman"/>
          <w:lang w:eastAsia="ar-SA"/>
        </w:rPr>
        <w:t xml:space="preserve">Úprava textu § 11 reflektuje na vypustenie ustanovenia § 13 o zániku zoskupenia s právnym nástupcom. </w:t>
      </w:r>
      <w:r w:rsidR="00DD172B">
        <w:rPr>
          <w:rFonts w:ascii="Times New Roman" w:hAnsi="Times New Roman"/>
          <w:lang w:eastAsia="ar-SA"/>
        </w:rPr>
        <w:t xml:space="preserve">Pre svoju neaktuálnosť bola vypustená časť ustanovenia písm. c) pokiaľ išlo o odkaz na postupy v konkurznom konaní vykonávanom podľa zákona č. 328/1991 Zb. o konkurze a vyrovnaní v znení neskorších predpisov. </w:t>
      </w:r>
      <w:r>
        <w:rPr>
          <w:rFonts w:ascii="Times New Roman" w:hAnsi="Times New Roman"/>
          <w:lang w:eastAsia="ar-SA"/>
        </w:rPr>
        <w:t>Ustanovenie</w:t>
      </w:r>
      <w:r w:rsidR="00750C94">
        <w:rPr>
          <w:rFonts w:ascii="Times New Roman" w:hAnsi="Times New Roman"/>
          <w:lang w:eastAsia="ar-SA"/>
        </w:rPr>
        <w:t xml:space="preserve"> je</w:t>
      </w:r>
      <w:r>
        <w:rPr>
          <w:rFonts w:ascii="Times New Roman" w:hAnsi="Times New Roman"/>
          <w:lang w:eastAsia="ar-SA"/>
        </w:rPr>
        <w:t xml:space="preserve"> doplnené o právnu skutočnosť spôsobujúcu zrušenie zoskupenia, a to uplynut</w:t>
      </w:r>
      <w:r w:rsidR="00750C94">
        <w:rPr>
          <w:rFonts w:ascii="Times New Roman" w:hAnsi="Times New Roman"/>
          <w:lang w:eastAsia="ar-SA"/>
        </w:rPr>
        <w:t>ie</w:t>
      </w:r>
      <w:r>
        <w:rPr>
          <w:rFonts w:ascii="Times New Roman" w:hAnsi="Times New Roman"/>
          <w:lang w:eastAsia="ar-SA"/>
        </w:rPr>
        <w:t xml:space="preserve"> času, na ktorý bolo zoskupenie založené. V pôvodnej úprave bol</w:t>
      </w:r>
      <w:r w:rsidR="00DA0FD9">
        <w:rPr>
          <w:rFonts w:ascii="Times New Roman" w:hAnsi="Times New Roman"/>
          <w:lang w:eastAsia="ar-SA"/>
        </w:rPr>
        <w:t>a</w:t>
      </w:r>
      <w:r>
        <w:rPr>
          <w:rFonts w:ascii="Times New Roman" w:hAnsi="Times New Roman"/>
          <w:lang w:eastAsia="ar-SA"/>
        </w:rPr>
        <w:t xml:space="preserve"> táto právna skutočnosť opomenutá.</w:t>
      </w:r>
    </w:p>
    <w:p w:rsidR="00062B91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E26687" w:rsidRPr="00E26687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26687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19</w:t>
      </w:r>
      <w:r w:rsidRPr="00E26687" w:rsidR="00144C45">
        <w:rPr>
          <w:rFonts w:ascii="Times New Roman" w:hAnsi="Times New Roman"/>
          <w:b/>
          <w:lang w:eastAsia="ar-SA"/>
        </w:rPr>
        <w:t xml:space="preserve"> </w:t>
      </w:r>
    </w:p>
    <w:p w:rsidR="00E26687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144C45" w:rsidP="001F1A68">
      <w:pPr>
        <w:bidi w:val="0"/>
        <w:jc w:val="both"/>
        <w:rPr>
          <w:rFonts w:ascii="Times New Roman" w:hAnsi="Times New Roman"/>
          <w:lang w:eastAsia="ar-SA"/>
        </w:rPr>
      </w:pPr>
      <w:r w:rsidR="00062B91">
        <w:rPr>
          <w:rFonts w:ascii="Times New Roman" w:hAnsi="Times New Roman"/>
          <w:lang w:eastAsia="ar-SA"/>
        </w:rPr>
        <w:t xml:space="preserve">V rámci </w:t>
      </w:r>
      <w:r w:rsidR="00CF3984">
        <w:rPr>
          <w:rFonts w:ascii="Times New Roman" w:hAnsi="Times New Roman"/>
          <w:lang w:eastAsia="ar-SA"/>
        </w:rPr>
        <w:t>úpravy</w:t>
      </w:r>
      <w:r w:rsidR="00062B91">
        <w:rPr>
          <w:rFonts w:ascii="Times New Roman" w:hAnsi="Times New Roman"/>
          <w:lang w:eastAsia="ar-SA"/>
        </w:rPr>
        <w:t xml:space="preserve"> textu § 12</w:t>
      </w:r>
      <w:r w:rsidR="00991000">
        <w:rPr>
          <w:rFonts w:ascii="Times New Roman" w:hAnsi="Times New Roman"/>
          <w:lang w:eastAsia="ar-SA"/>
        </w:rPr>
        <w:t>,</w:t>
      </w:r>
      <w:r w:rsidR="00062B91">
        <w:rPr>
          <w:rFonts w:ascii="Times New Roman" w:hAnsi="Times New Roman"/>
          <w:lang w:eastAsia="ar-SA"/>
        </w:rPr>
        <w:t xml:space="preserve"> bol</w:t>
      </w:r>
      <w:r w:rsidR="00991000">
        <w:rPr>
          <w:rFonts w:ascii="Times New Roman" w:hAnsi="Times New Roman"/>
          <w:lang w:eastAsia="ar-SA"/>
        </w:rPr>
        <w:t>a</w:t>
      </w:r>
      <w:r w:rsidR="00062B91">
        <w:rPr>
          <w:rFonts w:ascii="Times New Roman" w:hAnsi="Times New Roman"/>
          <w:lang w:eastAsia="ar-SA"/>
        </w:rPr>
        <w:t xml:space="preserve"> v ods. 1 písm. </w:t>
      </w:r>
      <w:r>
        <w:rPr>
          <w:rFonts w:ascii="Times New Roman" w:hAnsi="Times New Roman"/>
          <w:lang w:eastAsia="ar-SA"/>
        </w:rPr>
        <w:t>d</w:t>
      </w:r>
      <w:r w:rsidR="00062B91">
        <w:rPr>
          <w:rFonts w:ascii="Times New Roman" w:hAnsi="Times New Roman"/>
          <w:lang w:eastAsia="ar-SA"/>
        </w:rPr>
        <w:t xml:space="preserve">) precizovaná úprava dôvodov zrušenia zoskupenia súdom, vzhľadom na </w:t>
      </w:r>
      <w:r w:rsidR="00750C94">
        <w:rPr>
          <w:rFonts w:ascii="Times New Roman" w:hAnsi="Times New Roman"/>
          <w:lang w:eastAsia="ar-SA"/>
        </w:rPr>
        <w:t>znenie Čl. 7 a 14 nariadenia</w:t>
      </w:r>
      <w:r w:rsidR="00435B06">
        <w:rPr>
          <w:rFonts w:ascii="Times New Roman" w:hAnsi="Times New Roman"/>
          <w:lang w:eastAsia="ar-SA"/>
        </w:rPr>
        <w:t>, ktoré pojednávajú o vykonávaní úloh zoskupenia a dôvodoch jeho zrušenia</w:t>
      </w:r>
      <w:r w:rsidR="00750C94">
        <w:rPr>
          <w:rFonts w:ascii="Times New Roman" w:hAnsi="Times New Roman"/>
          <w:lang w:eastAsia="ar-SA"/>
        </w:rPr>
        <w:t>.</w:t>
      </w:r>
      <w:r w:rsidR="00062B91">
        <w:rPr>
          <w:rFonts w:ascii="Times New Roman" w:hAnsi="Times New Roman"/>
          <w:lang w:eastAsia="ar-SA"/>
        </w:rPr>
        <w:t xml:space="preserve"> </w:t>
      </w:r>
    </w:p>
    <w:p w:rsidR="00144C45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144C45" w:rsidRPr="00144C45" w:rsidP="00144C45">
      <w:pPr>
        <w:bidi w:val="0"/>
        <w:jc w:val="both"/>
        <w:rPr>
          <w:rFonts w:ascii="Times New Roman" w:hAnsi="Times New Roman"/>
          <w:b/>
          <w:lang w:eastAsia="ar-SA"/>
        </w:rPr>
      </w:pPr>
      <w:r w:rsidRPr="00144C45">
        <w:rPr>
          <w:rFonts w:ascii="Times New Roman" w:hAnsi="Times New Roman"/>
          <w:b/>
          <w:lang w:eastAsia="ar-SA"/>
        </w:rPr>
        <w:t xml:space="preserve">K bodu </w:t>
      </w:r>
      <w:r>
        <w:rPr>
          <w:rFonts w:ascii="Times New Roman" w:hAnsi="Times New Roman"/>
          <w:b/>
          <w:lang w:eastAsia="ar-SA"/>
        </w:rPr>
        <w:t>20</w:t>
      </w:r>
    </w:p>
    <w:p w:rsidR="00144C45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lang w:eastAsia="ar-SA"/>
        </w:rPr>
      </w:pPr>
      <w:r w:rsidR="00144C45">
        <w:rPr>
          <w:rFonts w:ascii="Times New Roman" w:hAnsi="Times New Roman"/>
          <w:lang w:eastAsia="ar-SA"/>
        </w:rPr>
        <w:t>Úprava textu ustanovení § 12 ods. 2 až 4 v </w:t>
      </w:r>
      <w:r w:rsidR="00062B91">
        <w:rPr>
          <w:rFonts w:ascii="Times New Roman" w:hAnsi="Times New Roman"/>
          <w:lang w:eastAsia="ar-SA"/>
        </w:rPr>
        <w:t>súvislosti s odstrá</w:t>
      </w:r>
      <w:r w:rsidR="00CF3984">
        <w:rPr>
          <w:rFonts w:ascii="Times New Roman" w:hAnsi="Times New Roman"/>
          <w:lang w:eastAsia="ar-SA"/>
        </w:rPr>
        <w:t>ne</w:t>
      </w:r>
      <w:r w:rsidR="00062B91">
        <w:rPr>
          <w:rFonts w:ascii="Times New Roman" w:hAnsi="Times New Roman"/>
          <w:lang w:eastAsia="ar-SA"/>
        </w:rPr>
        <w:t>ním tvrdosti zákona</w:t>
      </w:r>
      <w:r w:rsidR="00750C94">
        <w:rPr>
          <w:rFonts w:ascii="Times New Roman" w:hAnsi="Times New Roman"/>
          <w:lang w:eastAsia="ar-SA"/>
        </w:rPr>
        <w:t xml:space="preserve"> sa zákaz založenia nového zoskupenia</w:t>
      </w:r>
      <w:r w:rsidR="0079102C">
        <w:rPr>
          <w:rFonts w:ascii="Times New Roman" w:hAnsi="Times New Roman"/>
          <w:lang w:eastAsia="ar-SA"/>
        </w:rPr>
        <w:t>,</w:t>
      </w:r>
      <w:r w:rsidR="00750C94">
        <w:rPr>
          <w:rFonts w:ascii="Times New Roman" w:hAnsi="Times New Roman"/>
          <w:lang w:eastAsia="ar-SA"/>
        </w:rPr>
        <w:t xml:space="preserve"> resp. účasť v už existujúcom </w:t>
      </w:r>
      <w:r w:rsidR="0079102C">
        <w:rPr>
          <w:rFonts w:ascii="Times New Roman" w:hAnsi="Times New Roman"/>
          <w:lang w:eastAsia="ar-SA"/>
        </w:rPr>
        <w:t xml:space="preserve">zoskupení </w:t>
      </w:r>
      <w:r w:rsidR="00750C94">
        <w:rPr>
          <w:rFonts w:ascii="Times New Roman" w:hAnsi="Times New Roman"/>
          <w:lang w:eastAsia="ar-SA"/>
        </w:rPr>
        <w:t xml:space="preserve">obmedzuje len na obdobie jedného roka. Rovnaký zámer je sledovaný aj vypustením jedného </w:t>
      </w:r>
      <w:r w:rsidR="00F16526">
        <w:rPr>
          <w:rFonts w:ascii="Times New Roman" w:hAnsi="Times New Roman"/>
          <w:lang w:eastAsia="ar-SA"/>
        </w:rPr>
        <w:t>z dôvodov na zrušenie zoskupenia</w:t>
      </w:r>
      <w:r w:rsidR="00750C94">
        <w:rPr>
          <w:rFonts w:ascii="Times New Roman" w:hAnsi="Times New Roman"/>
          <w:lang w:eastAsia="ar-SA"/>
        </w:rPr>
        <w:t xml:space="preserve">, </w:t>
      </w:r>
      <w:r w:rsidR="00CF3984">
        <w:rPr>
          <w:rFonts w:ascii="Times New Roman" w:hAnsi="Times New Roman"/>
          <w:lang w:eastAsia="ar-SA"/>
        </w:rPr>
        <w:t>konkrétne</w:t>
      </w:r>
      <w:r w:rsidR="00750C94">
        <w:rPr>
          <w:rFonts w:ascii="Times New Roman" w:hAnsi="Times New Roman"/>
          <w:lang w:eastAsia="ar-SA"/>
        </w:rPr>
        <w:t xml:space="preserve"> neuloženie výročnej správy do verejnej časti registra účtovných závierok. V tejto súvislosti </w:t>
      </w:r>
      <w:r w:rsidR="0079102C">
        <w:rPr>
          <w:rFonts w:ascii="Times New Roman" w:hAnsi="Times New Roman"/>
          <w:lang w:eastAsia="ar-SA"/>
        </w:rPr>
        <w:t>je zavedený</w:t>
      </w:r>
      <w:r w:rsidR="00750C94">
        <w:rPr>
          <w:rFonts w:ascii="Times New Roman" w:hAnsi="Times New Roman"/>
          <w:lang w:eastAsia="ar-SA"/>
        </w:rPr>
        <w:t xml:space="preserve"> dostatočný sankčný mechanizmus ukladania pokút za neuloženie tejto </w:t>
      </w:r>
      <w:r w:rsidR="00CF3984">
        <w:rPr>
          <w:rFonts w:ascii="Times New Roman" w:hAnsi="Times New Roman"/>
          <w:lang w:eastAsia="ar-SA"/>
        </w:rPr>
        <w:t>dokumentácie</w:t>
      </w:r>
      <w:r w:rsidR="00750C94">
        <w:rPr>
          <w:rFonts w:ascii="Times New Roman" w:hAnsi="Times New Roman"/>
          <w:lang w:eastAsia="ar-SA"/>
        </w:rPr>
        <w:t xml:space="preserve"> do verejnej ča</w:t>
      </w:r>
      <w:r w:rsidR="00F16526">
        <w:rPr>
          <w:rFonts w:ascii="Times New Roman" w:hAnsi="Times New Roman"/>
          <w:lang w:eastAsia="ar-SA"/>
        </w:rPr>
        <w:t>sti registra účtovných závierok</w:t>
      </w:r>
      <w:r w:rsidR="00750C94">
        <w:rPr>
          <w:rFonts w:ascii="Times New Roman" w:hAnsi="Times New Roman"/>
          <w:lang w:eastAsia="ar-SA"/>
        </w:rPr>
        <w:t xml:space="preserve"> tak</w:t>
      </w:r>
      <w:r w:rsidR="00F16526">
        <w:rPr>
          <w:rFonts w:ascii="Times New Roman" w:hAnsi="Times New Roman"/>
          <w:lang w:eastAsia="ar-SA"/>
        </w:rPr>
        <w:t>,</w:t>
      </w:r>
      <w:r w:rsidR="00750C94">
        <w:rPr>
          <w:rFonts w:ascii="Times New Roman" w:hAnsi="Times New Roman"/>
          <w:lang w:eastAsia="ar-SA"/>
        </w:rPr>
        <w:t xml:space="preserve"> ako ho upravuje </w:t>
      </w:r>
      <w:r w:rsidRPr="00FF61D3" w:rsidR="00750C94">
        <w:rPr>
          <w:rFonts w:ascii="Times New Roman" w:hAnsi="Times New Roman"/>
          <w:lang w:eastAsia="ar-SA"/>
        </w:rPr>
        <w:t>zákon</w:t>
      </w:r>
      <w:r w:rsidR="00FF61D3">
        <w:rPr>
          <w:rFonts w:ascii="Times New Roman" w:hAnsi="Times New Roman"/>
          <w:lang w:eastAsia="ar-SA"/>
        </w:rPr>
        <w:t xml:space="preserve"> č.</w:t>
      </w:r>
      <w:r w:rsidR="0079102C">
        <w:rPr>
          <w:rFonts w:ascii="Times New Roman" w:hAnsi="Times New Roman"/>
          <w:lang w:eastAsia="ar-SA"/>
        </w:rPr>
        <w:t> </w:t>
      </w:r>
      <w:r w:rsidR="00FF61D3">
        <w:rPr>
          <w:rFonts w:ascii="Times New Roman" w:hAnsi="Times New Roman"/>
          <w:lang w:eastAsia="ar-SA"/>
        </w:rPr>
        <w:t xml:space="preserve">431/2002 Z. z. </w:t>
      </w:r>
      <w:r w:rsidRPr="00FF61D3" w:rsidR="00750C94">
        <w:rPr>
          <w:rFonts w:ascii="Times New Roman" w:hAnsi="Times New Roman"/>
          <w:lang w:eastAsia="ar-SA"/>
        </w:rPr>
        <w:t>o</w:t>
      </w:r>
      <w:r w:rsidR="00FF61D3">
        <w:rPr>
          <w:rFonts w:ascii="Times New Roman" w:hAnsi="Times New Roman"/>
          <w:lang w:eastAsia="ar-SA"/>
        </w:rPr>
        <w:t> </w:t>
      </w:r>
      <w:r w:rsidRPr="00FF61D3" w:rsidR="00CF3984">
        <w:rPr>
          <w:rFonts w:ascii="Times New Roman" w:hAnsi="Times New Roman"/>
          <w:lang w:eastAsia="ar-SA"/>
        </w:rPr>
        <w:t>účtovníctve</w:t>
      </w:r>
      <w:r w:rsidR="00FF61D3">
        <w:rPr>
          <w:rFonts w:ascii="Times New Roman" w:hAnsi="Times New Roman"/>
          <w:lang w:eastAsia="ar-SA"/>
        </w:rPr>
        <w:t xml:space="preserve"> v znení neskorších predpisov</w:t>
      </w:r>
      <w:r w:rsidRPr="00FF61D3" w:rsidR="00FF61D3">
        <w:rPr>
          <w:rFonts w:ascii="Times New Roman" w:hAnsi="Times New Roman"/>
          <w:lang w:eastAsia="ar-SA"/>
        </w:rPr>
        <w:t xml:space="preserve"> v časti týkajúcej sa správnych deliktov</w:t>
      </w:r>
      <w:r w:rsidRPr="00FF61D3" w:rsidR="00750C94">
        <w:rPr>
          <w:rFonts w:ascii="Times New Roman" w:hAnsi="Times New Roman"/>
          <w:lang w:eastAsia="ar-SA"/>
        </w:rPr>
        <w:t>.</w:t>
      </w:r>
      <w:r w:rsidR="00266B8D">
        <w:rPr>
          <w:rFonts w:ascii="Times New Roman" w:hAnsi="Times New Roman"/>
          <w:lang w:eastAsia="ar-SA"/>
        </w:rPr>
        <w:t xml:space="preserve"> </w:t>
      </w:r>
    </w:p>
    <w:p w:rsidR="00E26687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21</w:t>
      </w:r>
    </w:p>
    <w:p w:rsidR="00977ED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77EDE" w:rsidRPr="00977EDE" w:rsidP="001F1A68">
      <w:pPr>
        <w:bidi w:val="0"/>
        <w:jc w:val="both"/>
        <w:rPr>
          <w:rFonts w:ascii="Times New Roman" w:hAnsi="Times New Roman"/>
          <w:lang w:eastAsia="ar-SA"/>
        </w:rPr>
      </w:pPr>
      <w:r w:rsidRPr="00977EDE">
        <w:rPr>
          <w:rFonts w:ascii="Times New Roman" w:hAnsi="Times New Roman"/>
          <w:lang w:eastAsia="ar-SA"/>
        </w:rPr>
        <w:t xml:space="preserve">Ustanovenia o zániku zoskupenia s právnym nástupcom formou splynutia, zlúčenia a rozdelenia sa vypúšťajú, vzhľadom na </w:t>
      </w:r>
      <w:r w:rsidR="00F16526">
        <w:rPr>
          <w:rFonts w:ascii="Times New Roman" w:hAnsi="Times New Roman"/>
          <w:lang w:eastAsia="ar-SA"/>
        </w:rPr>
        <w:t xml:space="preserve">snahu gestora zjednodušiť nie </w:t>
      </w:r>
      <w:r>
        <w:rPr>
          <w:rFonts w:ascii="Times New Roman" w:hAnsi="Times New Roman"/>
          <w:lang w:eastAsia="ar-SA"/>
        </w:rPr>
        <w:t>len proces zakladania, fungovania</w:t>
      </w:r>
      <w:r w:rsidR="00C50349">
        <w:rPr>
          <w:rFonts w:ascii="Times New Roman" w:hAnsi="Times New Roman"/>
          <w:lang w:eastAsia="ar-SA"/>
        </w:rPr>
        <w:t>,</w:t>
      </w:r>
      <w:r>
        <w:rPr>
          <w:rFonts w:ascii="Times New Roman" w:hAnsi="Times New Roman"/>
          <w:lang w:eastAsia="ar-SA"/>
        </w:rPr>
        <w:t xml:space="preserve"> ale aj samotného zániku EZÚS. V súvislosti s</w:t>
      </w:r>
      <w:r w:rsidR="006A4A0F">
        <w:rPr>
          <w:rFonts w:ascii="Times New Roman" w:hAnsi="Times New Roman"/>
          <w:lang w:eastAsia="ar-SA"/>
        </w:rPr>
        <w:t> množstvom praktických problémov</w:t>
      </w:r>
      <w:r w:rsidR="00C50349">
        <w:rPr>
          <w:rFonts w:ascii="Times New Roman" w:hAnsi="Times New Roman"/>
          <w:lang w:eastAsia="ar-SA"/>
        </w:rPr>
        <w:t xml:space="preserve"> a</w:t>
      </w:r>
      <w:r w:rsidR="00F16526">
        <w:rPr>
          <w:rFonts w:ascii="Times New Roman" w:hAnsi="Times New Roman"/>
          <w:lang w:eastAsia="ar-SA"/>
        </w:rPr>
        <w:t xml:space="preserve"> administratívnej záťaže</w:t>
      </w:r>
      <w:r w:rsidR="006A4A0F">
        <w:rPr>
          <w:rFonts w:ascii="Times New Roman" w:hAnsi="Times New Roman"/>
          <w:lang w:eastAsia="ar-SA"/>
        </w:rPr>
        <w:t>, ktoré pri týchto formách zániku EZÚS nastan</w:t>
      </w:r>
      <w:r w:rsidR="00C50349">
        <w:rPr>
          <w:rFonts w:ascii="Times New Roman" w:hAnsi="Times New Roman"/>
          <w:lang w:eastAsia="ar-SA"/>
        </w:rPr>
        <w:t>ú</w:t>
      </w:r>
      <w:r w:rsidR="006A4A0F">
        <w:rPr>
          <w:rFonts w:ascii="Times New Roman" w:hAnsi="Times New Roman"/>
          <w:lang w:eastAsia="ar-SA"/>
        </w:rPr>
        <w:t xml:space="preserve">, je z pohľadu gestora </w:t>
      </w:r>
      <w:r w:rsidR="007E79EB">
        <w:rPr>
          <w:rFonts w:ascii="Times New Roman" w:hAnsi="Times New Roman"/>
          <w:lang w:eastAsia="ar-SA"/>
        </w:rPr>
        <w:t xml:space="preserve">neefektívne </w:t>
      </w:r>
      <w:r w:rsidR="006A4A0F">
        <w:rPr>
          <w:rFonts w:ascii="Times New Roman" w:hAnsi="Times New Roman"/>
          <w:lang w:eastAsia="ar-SA"/>
        </w:rPr>
        <w:t>takúto formu zániku v praxi uplatňovať.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22</w:t>
      </w:r>
    </w:p>
    <w:p w:rsidR="006A4A0F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6A4A0F" w:rsidRPr="006A4A0F" w:rsidP="001F1A68">
      <w:pPr>
        <w:bidi w:val="0"/>
        <w:jc w:val="both"/>
        <w:rPr>
          <w:rFonts w:ascii="Times New Roman" w:hAnsi="Times New Roman"/>
          <w:lang w:eastAsia="ar-SA"/>
        </w:rPr>
      </w:pPr>
      <w:r w:rsidRPr="006A4A0F">
        <w:rPr>
          <w:rFonts w:ascii="Times New Roman" w:hAnsi="Times New Roman"/>
          <w:lang w:eastAsia="ar-SA"/>
        </w:rPr>
        <w:t xml:space="preserve">Úprava textu </w:t>
      </w:r>
      <w:r>
        <w:rPr>
          <w:rFonts w:ascii="Times New Roman" w:hAnsi="Times New Roman"/>
          <w:lang w:eastAsia="ar-SA"/>
        </w:rPr>
        <w:t xml:space="preserve">vyplýva z potreby reflektovať na vypustenie ustanovenia § 13 o zániku zoskupenia s právnym nástupcom. V súvislosti s rozdelením majetku zoskupenia likvidáciou je novou úpravou </w:t>
      </w:r>
      <w:r w:rsidR="00DC4E88">
        <w:rPr>
          <w:rFonts w:ascii="Times New Roman" w:hAnsi="Times New Roman"/>
          <w:lang w:eastAsia="ar-SA"/>
        </w:rPr>
        <w:t xml:space="preserve">pri rozdeľovaní likvidačného zostatku </w:t>
      </w:r>
      <w:r w:rsidR="00A1672C">
        <w:rPr>
          <w:rFonts w:ascii="Times New Roman" w:hAnsi="Times New Roman"/>
          <w:lang w:eastAsia="ar-SA"/>
        </w:rPr>
        <w:t xml:space="preserve">zavedená povinnosť </w:t>
      </w:r>
      <w:r w:rsidR="00DC4E88">
        <w:rPr>
          <w:rFonts w:ascii="Times New Roman" w:hAnsi="Times New Roman"/>
          <w:lang w:eastAsia="ar-SA"/>
        </w:rPr>
        <w:t xml:space="preserve">prihliadať okrem splatených vkladov aj na výšku peňažných príspevkov, ktorými jednotliví členovia do majetku zoskupenia prispievali. </w:t>
      </w:r>
      <w:r w:rsidR="00042262">
        <w:rPr>
          <w:rFonts w:ascii="Times New Roman" w:hAnsi="Times New Roman"/>
          <w:lang w:eastAsia="ar-SA"/>
        </w:rPr>
        <w:t>Ustanovenia o likvidáci</w:t>
      </w:r>
      <w:r w:rsidR="00A1672C">
        <w:rPr>
          <w:rFonts w:ascii="Times New Roman" w:hAnsi="Times New Roman"/>
          <w:lang w:eastAsia="ar-SA"/>
        </w:rPr>
        <w:t>i</w:t>
      </w:r>
      <w:r w:rsidR="00042262">
        <w:rPr>
          <w:rFonts w:ascii="Times New Roman" w:hAnsi="Times New Roman"/>
          <w:lang w:eastAsia="ar-SA"/>
        </w:rPr>
        <w:t xml:space="preserve"> prioritného majetku boli novo upravené v osobitnom ustanovení § 28 týkajúcom sa prioritného majetku. Na likvidáciu zoskupenia sa</w:t>
      </w:r>
      <w:r w:rsidR="00A1672C">
        <w:rPr>
          <w:rFonts w:ascii="Times New Roman" w:hAnsi="Times New Roman"/>
          <w:lang w:eastAsia="ar-SA"/>
        </w:rPr>
        <w:t> </w:t>
      </w:r>
      <w:r w:rsidR="00042262">
        <w:rPr>
          <w:rFonts w:ascii="Times New Roman" w:hAnsi="Times New Roman"/>
          <w:lang w:eastAsia="ar-SA"/>
        </w:rPr>
        <w:t>primerane použijú ustanovenia Obchodného zákonníka.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23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042262" w:rsidRPr="001C5AC0" w:rsidP="001F1A68">
      <w:pPr>
        <w:bidi w:val="0"/>
        <w:jc w:val="both"/>
        <w:rPr>
          <w:rFonts w:ascii="Times New Roman" w:hAnsi="Times New Roman"/>
          <w:lang w:eastAsia="ar-SA"/>
        </w:rPr>
      </w:pPr>
      <w:r w:rsidRPr="00042262">
        <w:rPr>
          <w:rFonts w:ascii="Times New Roman" w:hAnsi="Times New Roman"/>
          <w:lang w:eastAsia="ar-SA"/>
        </w:rPr>
        <w:t>Legislatívno</w:t>
      </w:r>
      <w:r w:rsidR="00A1672C">
        <w:rPr>
          <w:rFonts w:ascii="Times New Roman" w:hAnsi="Times New Roman"/>
          <w:lang w:eastAsia="ar-SA"/>
        </w:rPr>
        <w:t>-</w:t>
      </w:r>
      <w:r w:rsidRPr="00042262">
        <w:rPr>
          <w:rFonts w:ascii="Times New Roman" w:hAnsi="Times New Roman"/>
          <w:lang w:eastAsia="ar-SA"/>
        </w:rPr>
        <w:t>technická úprava</w:t>
      </w:r>
      <w:r w:rsidR="0063095F">
        <w:rPr>
          <w:rFonts w:ascii="Times New Roman" w:hAnsi="Times New Roman"/>
          <w:lang w:eastAsia="ar-SA"/>
        </w:rPr>
        <w:t xml:space="preserve"> s</w:t>
      </w:r>
      <w:r w:rsidRPr="00042262">
        <w:rPr>
          <w:rFonts w:ascii="Times New Roman" w:hAnsi="Times New Roman"/>
          <w:lang w:eastAsia="ar-SA"/>
        </w:rPr>
        <w:t xml:space="preserve"> cieľom</w:t>
      </w:r>
      <w:r w:rsidRPr="00977EDE">
        <w:rPr>
          <w:rFonts w:ascii="Times New Roman" w:hAnsi="Times New Roman"/>
          <w:lang w:eastAsia="ar-SA"/>
        </w:rPr>
        <w:t xml:space="preserve"> zjednot</w:t>
      </w:r>
      <w:r>
        <w:rPr>
          <w:rFonts w:ascii="Times New Roman" w:hAnsi="Times New Roman"/>
          <w:lang w:eastAsia="ar-SA"/>
        </w:rPr>
        <w:t>enia</w:t>
      </w:r>
      <w:r w:rsidRPr="00977EDE">
        <w:rPr>
          <w:rFonts w:ascii="Times New Roman" w:hAnsi="Times New Roman"/>
          <w:lang w:eastAsia="ar-SA"/>
        </w:rPr>
        <w:t xml:space="preserve"> terminológi</w:t>
      </w:r>
      <w:r>
        <w:rPr>
          <w:rFonts w:ascii="Times New Roman" w:hAnsi="Times New Roman"/>
          <w:lang w:eastAsia="ar-SA"/>
        </w:rPr>
        <w:t>e</w:t>
      </w:r>
      <w:r w:rsidRPr="00977EDE">
        <w:rPr>
          <w:rFonts w:ascii="Times New Roman" w:hAnsi="Times New Roman"/>
          <w:lang w:eastAsia="ar-SA"/>
        </w:rPr>
        <w:t xml:space="preserve"> používan</w:t>
      </w:r>
      <w:r>
        <w:rPr>
          <w:rFonts w:ascii="Times New Roman" w:hAnsi="Times New Roman"/>
          <w:lang w:eastAsia="ar-SA"/>
        </w:rPr>
        <w:t xml:space="preserve">ej </w:t>
      </w:r>
      <w:r w:rsidRPr="00977EDE">
        <w:rPr>
          <w:rFonts w:ascii="Times New Roman" w:hAnsi="Times New Roman"/>
          <w:lang w:eastAsia="ar-SA"/>
        </w:rPr>
        <w:t>v zákone.</w:t>
      </w:r>
      <w:r w:rsidR="00F16526">
        <w:rPr>
          <w:rFonts w:ascii="Times New Roman" w:hAnsi="Times New Roman"/>
          <w:lang w:eastAsia="ar-SA"/>
        </w:rPr>
        <w:t xml:space="preserve"> </w:t>
      </w:r>
      <w:r w:rsidRPr="001C5AC0">
        <w:rPr>
          <w:rFonts w:ascii="Times New Roman" w:hAnsi="Times New Roman"/>
          <w:lang w:eastAsia="ar-SA"/>
        </w:rPr>
        <w:t>Úprava textu</w:t>
      </w:r>
      <w:r w:rsidR="00F16526">
        <w:rPr>
          <w:rFonts w:ascii="Times New Roman" w:hAnsi="Times New Roman"/>
          <w:lang w:eastAsia="ar-SA"/>
        </w:rPr>
        <w:t xml:space="preserve"> písmena d)</w:t>
      </w:r>
      <w:r w:rsidRPr="001C5AC0">
        <w:rPr>
          <w:rFonts w:ascii="Times New Roman" w:hAnsi="Times New Roman"/>
          <w:lang w:eastAsia="ar-SA"/>
        </w:rPr>
        <w:t xml:space="preserve"> vychádza z</w:t>
      </w:r>
      <w:r w:rsidR="001C5AC0">
        <w:rPr>
          <w:rFonts w:ascii="Times New Roman" w:hAnsi="Times New Roman"/>
          <w:lang w:eastAsia="ar-SA"/>
        </w:rPr>
        <w:t>o znenia</w:t>
      </w:r>
      <w:r w:rsidRPr="001C5AC0">
        <w:rPr>
          <w:rFonts w:ascii="Times New Roman" w:hAnsi="Times New Roman"/>
          <w:lang w:eastAsia="ar-SA"/>
        </w:rPr>
        <w:t xml:space="preserve"> ustanovenia Čl. 8 nariadenia, ktoré upravuje, že </w:t>
      </w:r>
      <w:r w:rsidRPr="001C5AC0" w:rsidR="001C5AC0">
        <w:rPr>
          <w:rFonts w:ascii="Times New Roman" w:hAnsi="Times New Roman"/>
          <w:lang w:eastAsia="ar-SA"/>
        </w:rPr>
        <w:t xml:space="preserve">zoznam orgánov </w:t>
      </w:r>
      <w:r w:rsidR="007002CE">
        <w:rPr>
          <w:rFonts w:ascii="Times New Roman" w:hAnsi="Times New Roman"/>
          <w:lang w:eastAsia="ar-SA"/>
        </w:rPr>
        <w:t xml:space="preserve">zoskupenia </w:t>
      </w:r>
      <w:r w:rsidRPr="001C5AC0" w:rsidR="001C5AC0">
        <w:rPr>
          <w:rFonts w:ascii="Times New Roman" w:hAnsi="Times New Roman"/>
          <w:lang w:eastAsia="ar-SA"/>
        </w:rPr>
        <w:t>a ich príslušných právomoc</w:t>
      </w:r>
      <w:r w:rsidR="007002CE">
        <w:rPr>
          <w:rFonts w:ascii="Times New Roman" w:hAnsi="Times New Roman"/>
          <w:lang w:eastAsia="ar-SA"/>
        </w:rPr>
        <w:t>í</w:t>
      </w:r>
      <w:r w:rsidR="001C5AC0">
        <w:rPr>
          <w:rFonts w:ascii="Times New Roman" w:hAnsi="Times New Roman"/>
          <w:lang w:eastAsia="ar-SA"/>
        </w:rPr>
        <w:t xml:space="preserve"> povinne </w:t>
      </w:r>
      <w:r w:rsidRPr="001C5AC0" w:rsidR="001C5AC0">
        <w:rPr>
          <w:rFonts w:ascii="Times New Roman" w:hAnsi="Times New Roman"/>
          <w:lang w:eastAsia="ar-SA"/>
        </w:rPr>
        <w:t>tvoria</w:t>
      </w:r>
      <w:r w:rsidR="001C5AC0">
        <w:rPr>
          <w:rFonts w:ascii="Times New Roman" w:hAnsi="Times New Roman"/>
          <w:lang w:eastAsia="ar-SA"/>
        </w:rPr>
        <w:t xml:space="preserve"> </w:t>
      </w:r>
      <w:r w:rsidRPr="001C5AC0" w:rsidR="001C5AC0">
        <w:rPr>
          <w:rFonts w:ascii="Times New Roman" w:hAnsi="Times New Roman"/>
          <w:lang w:eastAsia="ar-SA"/>
        </w:rPr>
        <w:t>obsah dohovoru.</w:t>
      </w:r>
      <w:r w:rsidR="001C5AC0">
        <w:rPr>
          <w:rFonts w:ascii="Times New Roman" w:hAnsi="Times New Roman"/>
          <w:lang w:eastAsia="ar-SA"/>
        </w:rPr>
        <w:t xml:space="preserve"> Ustanovenia o činnosti jednotlivých orgánov </w:t>
      </w:r>
      <w:r w:rsidR="007002CE">
        <w:rPr>
          <w:rFonts w:ascii="Times New Roman" w:hAnsi="Times New Roman"/>
          <w:lang w:eastAsia="ar-SA"/>
        </w:rPr>
        <w:t xml:space="preserve">zoskupenia </w:t>
      </w:r>
      <w:r w:rsidR="001C5AC0">
        <w:rPr>
          <w:rFonts w:ascii="Times New Roman" w:hAnsi="Times New Roman"/>
          <w:lang w:eastAsia="ar-SA"/>
        </w:rPr>
        <w:t>už obsahujú stanovy.</w:t>
      </w:r>
    </w:p>
    <w:p w:rsidR="001C5AC0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24</w:t>
      </w:r>
    </w:p>
    <w:p w:rsidR="001C5AC0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C5AC0" w:rsidRPr="00215D9D" w:rsidP="001F1A68">
      <w:pPr>
        <w:bidi w:val="0"/>
        <w:jc w:val="both"/>
        <w:rPr>
          <w:rFonts w:ascii="Times New Roman" w:hAnsi="Times New Roman"/>
          <w:lang w:eastAsia="ar-SA"/>
        </w:rPr>
      </w:pPr>
      <w:r w:rsidRPr="00215D9D" w:rsidR="00435B06">
        <w:rPr>
          <w:rFonts w:ascii="Times New Roman" w:hAnsi="Times New Roman"/>
          <w:lang w:eastAsia="ar-SA"/>
        </w:rPr>
        <w:t>Ustanoveni</w:t>
      </w:r>
      <w:r w:rsidR="00215D9D">
        <w:rPr>
          <w:rFonts w:ascii="Times New Roman" w:hAnsi="Times New Roman"/>
          <w:lang w:eastAsia="ar-SA"/>
        </w:rPr>
        <w:t>a</w:t>
      </w:r>
      <w:r w:rsidRPr="00215D9D" w:rsidR="00435B06">
        <w:rPr>
          <w:rFonts w:ascii="Times New Roman" w:hAnsi="Times New Roman"/>
          <w:lang w:eastAsia="ar-SA"/>
        </w:rPr>
        <w:t xml:space="preserve"> § </w:t>
      </w:r>
      <w:r w:rsidR="00215D9D">
        <w:rPr>
          <w:rFonts w:ascii="Times New Roman" w:hAnsi="Times New Roman"/>
          <w:lang w:eastAsia="ar-SA"/>
        </w:rPr>
        <w:t>16 a 17 upravujú zhromaždenie ako najvyšší orgán zoskupenia, jeho zloženie, základné právomoci a rozhodovacie procesy. Ustanovenia boli upravené do dispozitívnej podob</w:t>
      </w:r>
      <w:r w:rsidR="00DE6D7B">
        <w:rPr>
          <w:rFonts w:ascii="Times New Roman" w:hAnsi="Times New Roman"/>
          <w:lang w:eastAsia="ar-SA"/>
        </w:rPr>
        <w:t>y</w:t>
      </w:r>
      <w:r w:rsidR="00215D9D">
        <w:rPr>
          <w:rFonts w:ascii="Times New Roman" w:hAnsi="Times New Roman"/>
          <w:lang w:eastAsia="ar-SA"/>
        </w:rPr>
        <w:t xml:space="preserve"> v snahe </w:t>
      </w:r>
      <w:r w:rsidR="005F342D">
        <w:rPr>
          <w:rFonts w:ascii="Times New Roman" w:hAnsi="Times New Roman"/>
          <w:lang w:eastAsia="ar-SA"/>
        </w:rPr>
        <w:t>poskytnúť</w:t>
      </w:r>
      <w:r w:rsidR="00215D9D">
        <w:rPr>
          <w:rFonts w:ascii="Times New Roman" w:hAnsi="Times New Roman"/>
          <w:lang w:eastAsia="ar-SA"/>
        </w:rPr>
        <w:t xml:space="preserve"> len základný právny rámec, v rámci ktorého</w:t>
      </w:r>
      <w:r w:rsidR="005F342D">
        <w:rPr>
          <w:rFonts w:ascii="Times New Roman" w:hAnsi="Times New Roman"/>
          <w:lang w:eastAsia="ar-SA"/>
        </w:rPr>
        <w:t xml:space="preserve"> bude umožnené, aby</w:t>
      </w:r>
      <w:r w:rsidR="00215D9D">
        <w:rPr>
          <w:rFonts w:ascii="Times New Roman" w:hAnsi="Times New Roman"/>
          <w:lang w:eastAsia="ar-SA"/>
        </w:rPr>
        <w:t xml:space="preserve"> si </w:t>
      </w:r>
      <w:r w:rsidR="00DE6D7B">
        <w:rPr>
          <w:rFonts w:ascii="Times New Roman" w:hAnsi="Times New Roman"/>
          <w:lang w:eastAsia="ar-SA"/>
        </w:rPr>
        <w:t xml:space="preserve">vzhľadom na rôznorodé zloženie jednotlivých zoskupení </w:t>
      </w:r>
      <w:r w:rsidR="002A1E71">
        <w:rPr>
          <w:rFonts w:ascii="Times New Roman" w:hAnsi="Times New Roman"/>
          <w:lang w:eastAsia="ar-SA"/>
        </w:rPr>
        <w:t xml:space="preserve">upravili </w:t>
      </w:r>
      <w:r w:rsidR="00215D9D">
        <w:rPr>
          <w:rFonts w:ascii="Times New Roman" w:hAnsi="Times New Roman"/>
          <w:lang w:eastAsia="ar-SA"/>
        </w:rPr>
        <w:t>členovia</w:t>
      </w:r>
      <w:r w:rsidR="005F342D">
        <w:rPr>
          <w:rFonts w:ascii="Times New Roman" w:hAnsi="Times New Roman"/>
          <w:lang w:eastAsia="ar-SA"/>
        </w:rPr>
        <w:t xml:space="preserve"> zoskupenia</w:t>
      </w:r>
      <w:r w:rsidR="00215D9D">
        <w:rPr>
          <w:rFonts w:ascii="Times New Roman" w:hAnsi="Times New Roman"/>
          <w:lang w:eastAsia="ar-SA"/>
        </w:rPr>
        <w:t xml:space="preserve"> vlastné pravidlá fungovania tohto orgánu</w:t>
      </w:r>
      <w:r w:rsidR="005F342D">
        <w:rPr>
          <w:rFonts w:ascii="Times New Roman" w:hAnsi="Times New Roman"/>
          <w:lang w:eastAsia="ar-SA"/>
        </w:rPr>
        <w:t xml:space="preserve"> podľa svojich potrieb</w:t>
      </w:r>
      <w:r w:rsidR="00215D9D">
        <w:rPr>
          <w:rFonts w:ascii="Times New Roman" w:hAnsi="Times New Roman"/>
          <w:lang w:eastAsia="ar-SA"/>
        </w:rPr>
        <w:t>.</w:t>
      </w:r>
      <w:r w:rsidR="002A1E71">
        <w:rPr>
          <w:rFonts w:ascii="Times New Roman" w:hAnsi="Times New Roman"/>
          <w:lang w:eastAsia="ar-SA"/>
        </w:rPr>
        <w:t xml:space="preserve"> 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44C45">
        <w:rPr>
          <w:rFonts w:ascii="Times New Roman" w:hAnsi="Times New Roman"/>
          <w:b/>
          <w:lang w:eastAsia="ar-SA"/>
        </w:rPr>
        <w:t>25</w:t>
      </w:r>
    </w:p>
    <w:p w:rsidR="001C5AC0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C5AC0" w:rsidRPr="00215D9D" w:rsidP="001F1A68">
      <w:pPr>
        <w:bidi w:val="0"/>
        <w:jc w:val="both"/>
        <w:rPr>
          <w:rFonts w:ascii="Times New Roman" w:hAnsi="Times New Roman"/>
          <w:lang w:eastAsia="ar-SA"/>
        </w:rPr>
      </w:pPr>
      <w:r w:rsidR="00215D9D">
        <w:rPr>
          <w:rFonts w:ascii="Times New Roman" w:hAnsi="Times New Roman"/>
          <w:lang w:eastAsia="ar-SA"/>
        </w:rPr>
        <w:t>Úprava textu doplnením nariade</w:t>
      </w:r>
      <w:r w:rsidR="005F342D">
        <w:rPr>
          <w:rFonts w:ascii="Times New Roman" w:hAnsi="Times New Roman"/>
          <w:lang w:eastAsia="ar-SA"/>
        </w:rPr>
        <w:t>nia ako osobitného predpisu, kt</w:t>
      </w:r>
      <w:r w:rsidR="00215D9D">
        <w:rPr>
          <w:rFonts w:ascii="Times New Roman" w:hAnsi="Times New Roman"/>
          <w:lang w:eastAsia="ar-SA"/>
        </w:rPr>
        <w:t>orý bol v pôvodnom texte opomenutý.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>K </w:t>
      </w:r>
      <w:r w:rsidR="00144C45">
        <w:rPr>
          <w:rFonts w:ascii="Times New Roman" w:hAnsi="Times New Roman"/>
          <w:b/>
          <w:lang w:eastAsia="ar-SA"/>
        </w:rPr>
        <w:t>bodom 26 až 28</w:t>
      </w:r>
    </w:p>
    <w:p w:rsidR="00215D9D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215D9D" w:rsidRPr="00215D9D" w:rsidP="001F1A68">
      <w:pPr>
        <w:bidi w:val="0"/>
        <w:jc w:val="both"/>
        <w:rPr>
          <w:rFonts w:ascii="Times New Roman" w:hAnsi="Times New Roman"/>
          <w:lang w:eastAsia="ar-SA"/>
        </w:rPr>
      </w:pPr>
      <w:r w:rsidRPr="00215D9D">
        <w:rPr>
          <w:rFonts w:ascii="Times New Roman" w:hAnsi="Times New Roman"/>
          <w:lang w:eastAsia="ar-SA"/>
        </w:rPr>
        <w:t>Úprava textu</w:t>
      </w:r>
      <w:r w:rsidR="00DA0A3E">
        <w:rPr>
          <w:rFonts w:ascii="Times New Roman" w:hAnsi="Times New Roman"/>
          <w:lang w:eastAsia="ar-SA"/>
        </w:rPr>
        <w:t xml:space="preserve"> ustanovení do dispozitívneho charakteru vychádza zo zámeru </w:t>
      </w:r>
      <w:r>
        <w:rPr>
          <w:rFonts w:ascii="Times New Roman" w:hAnsi="Times New Roman"/>
          <w:lang w:eastAsia="ar-SA"/>
        </w:rPr>
        <w:t xml:space="preserve">ponechania voľnosti </w:t>
      </w:r>
      <w:r w:rsidR="00DA0A3E">
        <w:rPr>
          <w:rFonts w:ascii="Times New Roman" w:hAnsi="Times New Roman"/>
          <w:lang w:eastAsia="ar-SA"/>
        </w:rPr>
        <w:t xml:space="preserve">členom zoskupenia </w:t>
      </w:r>
      <w:r>
        <w:rPr>
          <w:rFonts w:ascii="Times New Roman" w:hAnsi="Times New Roman"/>
          <w:lang w:eastAsia="ar-SA"/>
        </w:rPr>
        <w:t>pri úprave voľby ri</w:t>
      </w:r>
      <w:r w:rsidR="00DA0A3E">
        <w:rPr>
          <w:rFonts w:ascii="Times New Roman" w:hAnsi="Times New Roman"/>
          <w:lang w:eastAsia="ar-SA"/>
        </w:rPr>
        <w:t>aditeľa zoskupenia zhromaždením a stanovení dĺžky jeho funkčného obdobia.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>K </w:t>
      </w:r>
      <w:r w:rsidR="00144C45">
        <w:rPr>
          <w:rFonts w:ascii="Times New Roman" w:hAnsi="Times New Roman"/>
          <w:b/>
          <w:lang w:eastAsia="ar-SA"/>
        </w:rPr>
        <w:t>bodom 29 a 30</w:t>
      </w:r>
    </w:p>
    <w:p w:rsidR="00DA0A3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DA0A3E" w:rsidRPr="00DA0A3E" w:rsidP="001F1A68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Úprava textu ustanovenia o preukazovaní bezúhonnosti bola </w:t>
      </w:r>
      <w:r w:rsidR="00CF3984">
        <w:rPr>
          <w:rFonts w:ascii="Times New Roman" w:hAnsi="Times New Roman"/>
          <w:lang w:eastAsia="ar-SA"/>
        </w:rPr>
        <w:t>rozšírená</w:t>
      </w:r>
      <w:r w:rsidR="00476EBD">
        <w:rPr>
          <w:rFonts w:ascii="Times New Roman" w:hAnsi="Times New Roman"/>
          <w:lang w:eastAsia="ar-SA"/>
        </w:rPr>
        <w:t xml:space="preserve"> a včlenená do spoločných ustanovení v § 35</w:t>
      </w:r>
      <w:r>
        <w:rPr>
          <w:rFonts w:ascii="Times New Roman" w:hAnsi="Times New Roman"/>
          <w:lang w:eastAsia="ar-SA"/>
        </w:rPr>
        <w:t>,</w:t>
      </w:r>
      <w:r w:rsidR="00476EBD">
        <w:rPr>
          <w:rFonts w:ascii="Times New Roman" w:hAnsi="Times New Roman"/>
          <w:lang w:eastAsia="ar-SA"/>
        </w:rPr>
        <w:t xml:space="preserve"> a to</w:t>
      </w:r>
      <w:r>
        <w:rPr>
          <w:rFonts w:ascii="Times New Roman" w:hAnsi="Times New Roman"/>
          <w:lang w:eastAsia="ar-SA"/>
        </w:rPr>
        <w:t xml:space="preserve"> vzhľadom na potrebu</w:t>
      </w:r>
      <w:r w:rsidR="00E83B7D">
        <w:rPr>
          <w:rFonts w:ascii="Times New Roman" w:hAnsi="Times New Roman"/>
          <w:lang w:eastAsia="ar-SA"/>
        </w:rPr>
        <w:t xml:space="preserve"> riešenia aplikačných problémov</w:t>
      </w:r>
      <w:r>
        <w:rPr>
          <w:rFonts w:ascii="Times New Roman" w:hAnsi="Times New Roman"/>
          <w:lang w:eastAsia="ar-SA"/>
        </w:rPr>
        <w:t xml:space="preserve"> v prípade, že</w:t>
      </w:r>
      <w:r w:rsidR="00DE6D7B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riaditeľ nebol občanom štátu, ktorý vydáva</w:t>
      </w:r>
      <w:r w:rsidR="00476EBD">
        <w:rPr>
          <w:rFonts w:ascii="Times New Roman" w:hAnsi="Times New Roman"/>
          <w:lang w:eastAsia="ar-SA"/>
        </w:rPr>
        <w:t xml:space="preserve"> výpis z registra trestov.</w:t>
      </w:r>
    </w:p>
    <w:p w:rsidR="001F1A68" w:rsidRPr="00DA0A3E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31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76EBD" w:rsidRPr="00476EBD" w:rsidP="001F1A68">
      <w:pPr>
        <w:bidi w:val="0"/>
        <w:jc w:val="both"/>
        <w:rPr>
          <w:rFonts w:ascii="Times New Roman" w:hAnsi="Times New Roman"/>
          <w:lang w:eastAsia="ar-SA"/>
        </w:rPr>
      </w:pPr>
      <w:r w:rsidRPr="00476EBD">
        <w:rPr>
          <w:rFonts w:ascii="Times New Roman" w:hAnsi="Times New Roman"/>
          <w:lang w:eastAsia="ar-SA"/>
        </w:rPr>
        <w:t>Text ustanovenia doplnený</w:t>
      </w:r>
      <w:r w:rsidR="00CF3984">
        <w:rPr>
          <w:rFonts w:ascii="Times New Roman" w:hAnsi="Times New Roman"/>
          <w:lang w:eastAsia="ar-SA"/>
        </w:rPr>
        <w:t xml:space="preserve"> o ďalšiu</w:t>
      </w:r>
      <w:r w:rsidRPr="00476EBD">
        <w:rPr>
          <w:rFonts w:ascii="Times New Roman" w:hAnsi="Times New Roman"/>
          <w:lang w:eastAsia="ar-SA"/>
        </w:rPr>
        <w:t xml:space="preserve"> právnu skutočnosť </w:t>
      </w:r>
      <w:r w:rsidR="00CF3984">
        <w:rPr>
          <w:rFonts w:ascii="Times New Roman" w:hAnsi="Times New Roman"/>
          <w:lang w:eastAsia="ar-SA"/>
        </w:rPr>
        <w:t>spôsobujúcu</w:t>
      </w:r>
      <w:r>
        <w:rPr>
          <w:rFonts w:ascii="Times New Roman" w:hAnsi="Times New Roman"/>
          <w:lang w:eastAsia="ar-SA"/>
        </w:rPr>
        <w:t xml:space="preserve"> zánik funkcie riaditeľa, ktorá bola v pôvodnom texte zákona opomenutá.</w:t>
      </w:r>
    </w:p>
    <w:p w:rsidR="00476EBD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RPr="00D75290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D75290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32</w:t>
      </w:r>
    </w:p>
    <w:p w:rsidR="00476EBD" w:rsidRPr="002376F5" w:rsidP="001F1A68">
      <w:pPr>
        <w:bidi w:val="0"/>
        <w:jc w:val="both"/>
        <w:rPr>
          <w:rFonts w:ascii="Times New Roman" w:hAnsi="Times New Roman"/>
          <w:b/>
          <w:highlight w:val="yellow"/>
          <w:lang w:eastAsia="ar-SA"/>
        </w:rPr>
      </w:pPr>
    </w:p>
    <w:p w:rsidR="00476EBD" w:rsidRPr="00476EBD" w:rsidP="001F1A68">
      <w:pPr>
        <w:bidi w:val="0"/>
        <w:jc w:val="both"/>
        <w:rPr>
          <w:rFonts w:ascii="Times New Roman" w:hAnsi="Times New Roman"/>
          <w:lang w:eastAsia="ar-SA"/>
        </w:rPr>
      </w:pPr>
      <w:r w:rsidR="009941F8">
        <w:rPr>
          <w:rFonts w:ascii="Times New Roman" w:hAnsi="Times New Roman"/>
          <w:lang w:eastAsia="ar-SA"/>
        </w:rPr>
        <w:t xml:space="preserve">Text ustanovenia </w:t>
      </w:r>
      <w:r w:rsidR="00E83B7D">
        <w:rPr>
          <w:rFonts w:ascii="Times New Roman" w:hAnsi="Times New Roman"/>
          <w:lang w:eastAsia="ar-SA"/>
        </w:rPr>
        <w:t xml:space="preserve">bol </w:t>
      </w:r>
      <w:r w:rsidR="009941F8">
        <w:rPr>
          <w:rFonts w:ascii="Times New Roman" w:hAnsi="Times New Roman"/>
          <w:lang w:eastAsia="ar-SA"/>
        </w:rPr>
        <w:t>upravený</w:t>
      </w:r>
      <w:r w:rsidR="00E83B7D">
        <w:rPr>
          <w:rFonts w:ascii="Times New Roman" w:hAnsi="Times New Roman"/>
          <w:lang w:eastAsia="ar-SA"/>
        </w:rPr>
        <w:t xml:space="preserve"> </w:t>
      </w:r>
      <w:r w:rsidR="009941F8">
        <w:rPr>
          <w:rFonts w:ascii="Times New Roman" w:hAnsi="Times New Roman"/>
          <w:lang w:eastAsia="ar-SA"/>
        </w:rPr>
        <w:t xml:space="preserve"> vzhľadom na</w:t>
      </w:r>
      <w:r w:rsidR="00D75290">
        <w:rPr>
          <w:rFonts w:ascii="Times New Roman" w:hAnsi="Times New Roman"/>
          <w:lang w:eastAsia="ar-SA"/>
        </w:rPr>
        <w:t xml:space="preserve"> praktickú</w:t>
      </w:r>
      <w:r w:rsidR="009941F8">
        <w:rPr>
          <w:rFonts w:ascii="Times New Roman" w:hAnsi="Times New Roman"/>
          <w:lang w:eastAsia="ar-SA"/>
        </w:rPr>
        <w:t xml:space="preserve"> </w:t>
      </w:r>
      <w:r w:rsidR="00D75290">
        <w:rPr>
          <w:rFonts w:ascii="Times New Roman" w:hAnsi="Times New Roman"/>
          <w:lang w:eastAsia="ar-SA"/>
        </w:rPr>
        <w:t>požiadavku</w:t>
      </w:r>
      <w:r w:rsidR="009941F8">
        <w:rPr>
          <w:rFonts w:ascii="Times New Roman" w:hAnsi="Times New Roman"/>
          <w:lang w:eastAsia="ar-SA"/>
        </w:rPr>
        <w:t xml:space="preserve"> adresnejšie riešiť doručenie listiny, ktorou sa oznamuje vzdanie sa funkcie</w:t>
      </w:r>
      <w:r w:rsidR="00D75290">
        <w:rPr>
          <w:rFonts w:ascii="Times New Roman" w:hAnsi="Times New Roman"/>
          <w:lang w:eastAsia="ar-SA"/>
        </w:rPr>
        <w:t xml:space="preserve"> riaditeľa</w:t>
      </w:r>
      <w:r w:rsidR="00D73CC7">
        <w:rPr>
          <w:rFonts w:ascii="Times New Roman" w:hAnsi="Times New Roman"/>
          <w:lang w:eastAsia="ar-SA"/>
        </w:rPr>
        <w:t>,</w:t>
      </w:r>
      <w:r w:rsidR="00D75290">
        <w:rPr>
          <w:rFonts w:ascii="Times New Roman" w:hAnsi="Times New Roman"/>
          <w:lang w:eastAsia="ar-SA"/>
        </w:rPr>
        <w:t xml:space="preserve"> a s tým súvisiace presnejšie</w:t>
      </w:r>
      <w:r w:rsidR="00FC3BDA">
        <w:rPr>
          <w:rFonts w:ascii="Times New Roman" w:hAnsi="Times New Roman"/>
          <w:lang w:eastAsia="ar-SA"/>
        </w:rPr>
        <w:t xml:space="preserve"> časové</w:t>
      </w:r>
      <w:r w:rsidR="00D75290">
        <w:rPr>
          <w:rFonts w:ascii="Times New Roman" w:hAnsi="Times New Roman"/>
          <w:lang w:eastAsia="ar-SA"/>
        </w:rPr>
        <w:t xml:space="preserve"> stanovenie ukončenia výkonu tejto funkcie.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33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76EBD" w:rsidRPr="00B438EB" w:rsidP="00476EBD">
      <w:pPr>
        <w:bidi w:val="0"/>
        <w:jc w:val="both"/>
        <w:rPr>
          <w:rFonts w:ascii="Times New Roman" w:hAnsi="Times New Roman"/>
          <w:lang w:eastAsia="ar-SA"/>
        </w:rPr>
      </w:pPr>
      <w:r w:rsidRPr="00B438EB">
        <w:rPr>
          <w:rFonts w:ascii="Times New Roman" w:hAnsi="Times New Roman"/>
          <w:lang w:eastAsia="ar-SA"/>
        </w:rPr>
        <w:t>Legislatívno</w:t>
      </w:r>
      <w:r w:rsidR="00D73CC7">
        <w:rPr>
          <w:rFonts w:ascii="Times New Roman" w:hAnsi="Times New Roman"/>
          <w:lang w:eastAsia="ar-SA"/>
        </w:rPr>
        <w:t>-</w:t>
      </w:r>
      <w:r w:rsidRPr="00B438EB">
        <w:rPr>
          <w:rFonts w:ascii="Times New Roman" w:hAnsi="Times New Roman"/>
          <w:lang w:eastAsia="ar-SA"/>
        </w:rPr>
        <w:t>tec</w:t>
      </w:r>
      <w:r>
        <w:rPr>
          <w:rFonts w:ascii="Times New Roman" w:hAnsi="Times New Roman"/>
          <w:lang w:eastAsia="ar-SA"/>
        </w:rPr>
        <w:t>hn</w:t>
      </w:r>
      <w:r w:rsidRPr="00B438EB">
        <w:rPr>
          <w:rFonts w:ascii="Times New Roman" w:hAnsi="Times New Roman"/>
          <w:lang w:eastAsia="ar-SA"/>
        </w:rPr>
        <w:t>ická úprava</w:t>
      </w:r>
      <w:r>
        <w:rPr>
          <w:rFonts w:ascii="Times New Roman" w:hAnsi="Times New Roman"/>
          <w:lang w:eastAsia="ar-SA"/>
        </w:rPr>
        <w:t xml:space="preserve"> s cieľom upraviť terminológiu používanú v zákone</w:t>
      </w:r>
      <w:r w:rsidRPr="00B438EB">
        <w:rPr>
          <w:rFonts w:ascii="Times New Roman" w:hAnsi="Times New Roman"/>
          <w:lang w:eastAsia="ar-SA"/>
        </w:rPr>
        <w:t>.</w:t>
      </w:r>
    </w:p>
    <w:p w:rsidR="00476EBD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34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76EBD" w:rsidRPr="00476EBD" w:rsidP="001F1A68">
      <w:pPr>
        <w:bidi w:val="0"/>
        <w:jc w:val="both"/>
        <w:rPr>
          <w:rFonts w:ascii="Times New Roman" w:hAnsi="Times New Roman"/>
          <w:lang w:eastAsia="ar-SA"/>
        </w:rPr>
      </w:pPr>
      <w:r w:rsidRPr="00476EBD">
        <w:rPr>
          <w:rFonts w:ascii="Times New Roman" w:hAnsi="Times New Roman"/>
          <w:lang w:eastAsia="ar-SA"/>
        </w:rPr>
        <w:t xml:space="preserve">Úprava textu ustanovenia v súvislosti s prechodom na menu </w:t>
      </w:r>
      <w:r w:rsidR="00C4408B">
        <w:rPr>
          <w:rFonts w:ascii="Times New Roman" w:hAnsi="Times New Roman"/>
          <w:lang w:eastAsia="ar-SA"/>
        </w:rPr>
        <w:t>e</w:t>
      </w:r>
      <w:r w:rsidRPr="00476EBD">
        <w:rPr>
          <w:rFonts w:ascii="Times New Roman" w:hAnsi="Times New Roman"/>
          <w:lang w:eastAsia="ar-SA"/>
        </w:rPr>
        <w:t>uro a rozšíren</w:t>
      </w:r>
      <w:r w:rsidR="00885D55">
        <w:rPr>
          <w:rFonts w:ascii="Times New Roman" w:hAnsi="Times New Roman"/>
          <w:lang w:eastAsia="ar-SA"/>
        </w:rPr>
        <w:t>ím</w:t>
      </w:r>
      <w:r w:rsidRPr="00476EBD">
        <w:rPr>
          <w:rFonts w:ascii="Times New Roman" w:hAnsi="Times New Roman"/>
          <w:lang w:eastAsia="ar-SA"/>
        </w:rPr>
        <w:t xml:space="preserve"> dispozitívnych ustanovení týkajúcich sa úpravy orgánov zoskupe</w:t>
      </w:r>
      <w:r>
        <w:rPr>
          <w:rFonts w:ascii="Times New Roman" w:hAnsi="Times New Roman"/>
          <w:lang w:eastAsia="ar-SA"/>
        </w:rPr>
        <w:t>nia</w:t>
      </w:r>
      <w:r w:rsidRPr="00476EBD">
        <w:rPr>
          <w:rFonts w:ascii="Times New Roman" w:hAnsi="Times New Roman"/>
          <w:lang w:eastAsia="ar-SA"/>
        </w:rPr>
        <w:t>.</w:t>
      </w:r>
    </w:p>
    <w:p w:rsidR="00476EBD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D75290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35</w:t>
      </w:r>
    </w:p>
    <w:p w:rsidR="00476EBD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B438EB" w:rsidRPr="00E8216E" w:rsidP="00B438EB">
      <w:pPr>
        <w:bidi w:val="0"/>
        <w:jc w:val="both"/>
        <w:rPr>
          <w:rFonts w:ascii="Times New Roman" w:hAnsi="Times New Roman"/>
          <w:lang w:eastAsia="ar-SA"/>
        </w:rPr>
      </w:pPr>
      <w:r w:rsidRPr="00B438EB" w:rsidR="00476EBD">
        <w:rPr>
          <w:rFonts w:ascii="Times New Roman" w:hAnsi="Times New Roman"/>
          <w:lang w:eastAsia="ar-SA"/>
        </w:rPr>
        <w:t>Legislatívno</w:t>
      </w:r>
      <w:r w:rsidR="003C6119">
        <w:rPr>
          <w:rFonts w:ascii="Times New Roman" w:hAnsi="Times New Roman"/>
          <w:lang w:eastAsia="ar-SA"/>
        </w:rPr>
        <w:t>-</w:t>
      </w:r>
      <w:r w:rsidRPr="00B438EB" w:rsidR="00476EBD">
        <w:rPr>
          <w:rFonts w:ascii="Times New Roman" w:hAnsi="Times New Roman"/>
          <w:lang w:eastAsia="ar-SA"/>
        </w:rPr>
        <w:t>tec</w:t>
      </w:r>
      <w:r w:rsidR="00476EBD">
        <w:rPr>
          <w:rFonts w:ascii="Times New Roman" w:hAnsi="Times New Roman"/>
          <w:lang w:eastAsia="ar-SA"/>
        </w:rPr>
        <w:t>hn</w:t>
      </w:r>
      <w:r w:rsidRPr="00B438EB" w:rsidR="00476EBD">
        <w:rPr>
          <w:rFonts w:ascii="Times New Roman" w:hAnsi="Times New Roman"/>
          <w:lang w:eastAsia="ar-SA"/>
        </w:rPr>
        <w:t>ická úprava</w:t>
      </w:r>
      <w:r w:rsidR="00476EBD">
        <w:rPr>
          <w:rFonts w:ascii="Times New Roman" w:hAnsi="Times New Roman"/>
          <w:lang w:eastAsia="ar-SA"/>
        </w:rPr>
        <w:t xml:space="preserve"> s cieľom upraviť terminológiu používanú v zákone</w:t>
      </w:r>
      <w:r w:rsidRPr="00B438EB" w:rsidR="00476EBD">
        <w:rPr>
          <w:rFonts w:ascii="Times New Roman" w:hAnsi="Times New Roman"/>
          <w:lang w:eastAsia="ar-SA"/>
        </w:rPr>
        <w:t>.</w:t>
      </w:r>
      <w:r w:rsidR="004D5D5E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Text ustanovenia upravený </w:t>
      </w:r>
      <w:r w:rsidRPr="00E8216E">
        <w:rPr>
          <w:rFonts w:ascii="Times New Roman" w:hAnsi="Times New Roman"/>
          <w:lang w:eastAsia="ar-SA"/>
        </w:rPr>
        <w:t>vzhľadom k</w:t>
      </w:r>
      <w:r>
        <w:rPr>
          <w:rFonts w:ascii="Times New Roman" w:hAnsi="Times New Roman"/>
          <w:lang w:eastAsia="ar-SA"/>
        </w:rPr>
        <w:t xml:space="preserve"> zámeru ustupovať od kogentných ustanovení upravujúcich fungovanie orgánov zoskupenia. Doplnená </w:t>
      </w:r>
      <w:r w:rsidR="00D37EB2">
        <w:rPr>
          <w:rFonts w:ascii="Times New Roman" w:hAnsi="Times New Roman"/>
          <w:lang w:eastAsia="ar-SA"/>
        </w:rPr>
        <w:t xml:space="preserve">bola </w:t>
      </w:r>
      <w:r>
        <w:rPr>
          <w:rFonts w:ascii="Times New Roman" w:hAnsi="Times New Roman"/>
          <w:lang w:eastAsia="ar-SA"/>
        </w:rPr>
        <w:t>kompetencia kontrolného orgánu o</w:t>
      </w:r>
      <w:r w:rsidR="00D75290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právo</w:t>
      </w:r>
      <w:r w:rsidR="00D75290">
        <w:rPr>
          <w:rFonts w:ascii="Times New Roman" w:hAnsi="Times New Roman"/>
          <w:lang w:eastAsia="ar-SA"/>
        </w:rPr>
        <w:t xml:space="preserve"> priamo</w:t>
      </w:r>
      <w:r>
        <w:rPr>
          <w:rFonts w:ascii="Times New Roman" w:hAnsi="Times New Roman"/>
          <w:lang w:eastAsia="ar-SA"/>
        </w:rPr>
        <w:t xml:space="preserve"> zvolať mimoriadne zasadanie zhromaždenia,</w:t>
      </w:r>
      <w:r w:rsidR="00277C4B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ak si to vyžaduje záujem zoskupenia.</w:t>
      </w:r>
    </w:p>
    <w:p w:rsidR="002010CB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36</w:t>
      </w:r>
    </w:p>
    <w:p w:rsidR="002010CB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2010CB" w:rsidRPr="002010CB" w:rsidP="001F1A68">
      <w:pPr>
        <w:bidi w:val="0"/>
        <w:jc w:val="both"/>
        <w:rPr>
          <w:rFonts w:ascii="Times New Roman" w:hAnsi="Times New Roman"/>
          <w:lang w:eastAsia="ar-SA"/>
        </w:rPr>
      </w:pPr>
      <w:r w:rsidRPr="002010CB">
        <w:rPr>
          <w:rFonts w:ascii="Times New Roman" w:hAnsi="Times New Roman"/>
          <w:lang w:eastAsia="ar-SA"/>
        </w:rPr>
        <w:t xml:space="preserve">Nové ustanovenie vychádza z aplikačnej praxe, </w:t>
      </w:r>
      <w:r>
        <w:rPr>
          <w:rFonts w:ascii="Times New Roman" w:hAnsi="Times New Roman"/>
          <w:lang w:eastAsia="ar-SA"/>
        </w:rPr>
        <w:t xml:space="preserve">kedy je potrebné dohliadať nad zákonnou činnosťou a riadnou funkčnosťou zoskupenia nezávislým orgánom v pravidelných </w:t>
      </w:r>
      <w:r w:rsidR="00D75290">
        <w:rPr>
          <w:rFonts w:ascii="Times New Roman" w:hAnsi="Times New Roman"/>
          <w:lang w:eastAsia="ar-SA"/>
        </w:rPr>
        <w:t xml:space="preserve">časových </w:t>
      </w:r>
      <w:r>
        <w:rPr>
          <w:rFonts w:ascii="Times New Roman" w:hAnsi="Times New Roman"/>
          <w:lang w:eastAsia="ar-SA"/>
        </w:rPr>
        <w:t>intervaloch</w:t>
      </w:r>
      <w:r w:rsidR="00FC3BDA">
        <w:rPr>
          <w:rFonts w:ascii="Times New Roman" w:hAnsi="Times New Roman"/>
          <w:lang w:eastAsia="ar-SA"/>
        </w:rPr>
        <w:t>, aby sa tak zabezpečila kontinuita vnútornej kontroly činnosti zoskupenia</w:t>
      </w:r>
      <w:r>
        <w:rPr>
          <w:rFonts w:ascii="Times New Roman" w:hAnsi="Times New Roman"/>
          <w:lang w:eastAsia="ar-SA"/>
        </w:rPr>
        <w:t>.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37</w:t>
      </w:r>
    </w:p>
    <w:p w:rsidR="00E8216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76EBD" w:rsidRPr="00DA0A3E" w:rsidP="00476EBD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Úprava textu ustanovenia o preukazovaní bezúhonnosti bola </w:t>
      </w:r>
      <w:r w:rsidR="00CF3984">
        <w:rPr>
          <w:rFonts w:ascii="Times New Roman" w:hAnsi="Times New Roman"/>
          <w:lang w:eastAsia="ar-SA"/>
        </w:rPr>
        <w:t>rozšírená</w:t>
      </w:r>
      <w:r>
        <w:rPr>
          <w:rFonts w:ascii="Times New Roman" w:hAnsi="Times New Roman"/>
          <w:lang w:eastAsia="ar-SA"/>
        </w:rPr>
        <w:t xml:space="preserve"> a včlenená do spoločných ustanovení v § 35, a to vzhľadom na potrebu</w:t>
      </w:r>
      <w:r w:rsidR="00D37EB2">
        <w:rPr>
          <w:rFonts w:ascii="Times New Roman" w:hAnsi="Times New Roman"/>
          <w:lang w:eastAsia="ar-SA"/>
        </w:rPr>
        <w:t xml:space="preserve"> riešenia aplikačných problémov</w:t>
      </w:r>
      <w:r>
        <w:rPr>
          <w:rFonts w:ascii="Times New Roman" w:hAnsi="Times New Roman"/>
          <w:lang w:eastAsia="ar-SA"/>
        </w:rPr>
        <w:t xml:space="preserve"> v prípade, že člen dozornej rady </w:t>
      </w:r>
      <w:r w:rsidR="00CF3984">
        <w:rPr>
          <w:rFonts w:ascii="Times New Roman" w:hAnsi="Times New Roman"/>
          <w:lang w:eastAsia="ar-SA"/>
        </w:rPr>
        <w:t>alebo</w:t>
      </w:r>
      <w:r>
        <w:rPr>
          <w:rFonts w:ascii="Times New Roman" w:hAnsi="Times New Roman"/>
          <w:lang w:eastAsia="ar-SA"/>
        </w:rPr>
        <w:t xml:space="preserve"> revízor nebol občanom štátu, ktorý vydáva výpis z registra trestov.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38</w:t>
      </w:r>
    </w:p>
    <w:p w:rsidR="00E8216E" w:rsidRPr="00E8216E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E8216E" w:rsidRPr="00E8216E" w:rsidP="001F1A68">
      <w:pPr>
        <w:bidi w:val="0"/>
        <w:jc w:val="both"/>
        <w:rPr>
          <w:rFonts w:ascii="Times New Roman" w:hAnsi="Times New Roman"/>
          <w:lang w:eastAsia="ar-SA"/>
        </w:rPr>
      </w:pPr>
      <w:r w:rsidR="00277C4B">
        <w:rPr>
          <w:rFonts w:ascii="Times New Roman" w:hAnsi="Times New Roman"/>
          <w:lang w:eastAsia="ar-SA"/>
        </w:rPr>
        <w:t xml:space="preserve">Časť ustanovenia </w:t>
      </w:r>
      <w:r w:rsidR="00124A53">
        <w:rPr>
          <w:rFonts w:ascii="Times New Roman" w:hAnsi="Times New Roman"/>
          <w:lang w:eastAsia="ar-SA"/>
        </w:rPr>
        <w:t xml:space="preserve">bola </w:t>
      </w:r>
      <w:r w:rsidR="00277C4B">
        <w:rPr>
          <w:rFonts w:ascii="Times New Roman" w:hAnsi="Times New Roman"/>
          <w:lang w:eastAsia="ar-SA"/>
        </w:rPr>
        <w:t>vypustená, s ohľadom na zámer</w:t>
      </w:r>
      <w:r>
        <w:rPr>
          <w:rFonts w:ascii="Times New Roman" w:hAnsi="Times New Roman"/>
          <w:lang w:eastAsia="ar-SA"/>
        </w:rPr>
        <w:t> ustupovať od kogentných ustanovení upravujúcich fungovanie orgánov zoskupenia.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6A1DE9" w:rsidRPr="006A1DE9" w:rsidP="006A1DE9">
      <w:pPr>
        <w:bidi w:val="0"/>
        <w:jc w:val="both"/>
        <w:rPr>
          <w:rFonts w:ascii="Times New Roman" w:hAnsi="Times New Roman"/>
          <w:b/>
          <w:lang w:eastAsia="ar-SA"/>
        </w:rPr>
      </w:pPr>
      <w:r w:rsidRPr="006A1DE9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39</w:t>
      </w:r>
    </w:p>
    <w:p w:rsidR="00A07DF0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A07DF0" w:rsidRPr="00A07DF0" w:rsidP="001F1A68">
      <w:pPr>
        <w:bidi w:val="0"/>
        <w:jc w:val="both"/>
        <w:rPr>
          <w:rFonts w:ascii="Times New Roman" w:hAnsi="Times New Roman"/>
          <w:lang w:eastAsia="ar-SA"/>
        </w:rPr>
      </w:pPr>
      <w:r w:rsidRPr="00A07DF0">
        <w:rPr>
          <w:rFonts w:ascii="Times New Roman" w:hAnsi="Times New Roman"/>
          <w:lang w:eastAsia="ar-SA"/>
        </w:rPr>
        <w:t>Text doplnený o</w:t>
      </w:r>
      <w:r w:rsidR="00C8066A">
        <w:rPr>
          <w:rFonts w:ascii="Times New Roman" w:hAnsi="Times New Roman"/>
          <w:lang w:eastAsia="ar-SA"/>
        </w:rPr>
        <w:t> </w:t>
      </w:r>
      <w:r w:rsidR="00831A0D">
        <w:rPr>
          <w:rFonts w:ascii="Times New Roman" w:hAnsi="Times New Roman"/>
          <w:lang w:eastAsia="ar-SA"/>
        </w:rPr>
        <w:t>dohovor</w:t>
      </w:r>
      <w:r w:rsidR="00C8066A">
        <w:rPr>
          <w:rFonts w:ascii="Times New Roman" w:hAnsi="Times New Roman"/>
          <w:lang w:eastAsia="ar-SA"/>
        </w:rPr>
        <w:t xml:space="preserve"> ako dokument</w:t>
      </w:r>
      <w:r w:rsidR="00831A0D">
        <w:rPr>
          <w:rFonts w:ascii="Times New Roman" w:hAnsi="Times New Roman"/>
          <w:lang w:eastAsia="ar-SA"/>
        </w:rPr>
        <w:t xml:space="preserve">, </w:t>
      </w:r>
      <w:r w:rsidR="00C8066A">
        <w:rPr>
          <w:rFonts w:ascii="Times New Roman" w:hAnsi="Times New Roman"/>
          <w:lang w:eastAsia="ar-SA"/>
        </w:rPr>
        <w:t>ktorý môže up</w:t>
      </w:r>
      <w:r w:rsidR="00D37EB2">
        <w:rPr>
          <w:rFonts w:ascii="Times New Roman" w:hAnsi="Times New Roman"/>
          <w:lang w:eastAsia="ar-SA"/>
        </w:rPr>
        <w:t>raviť funkčné obdobie členov doz</w:t>
      </w:r>
      <w:r w:rsidR="00C8066A">
        <w:rPr>
          <w:rFonts w:ascii="Times New Roman" w:hAnsi="Times New Roman"/>
          <w:lang w:eastAsia="ar-SA"/>
        </w:rPr>
        <w:t xml:space="preserve">ornej rady alebo revízora odlišne od zákonnej úpravy a </w:t>
      </w:r>
      <w:r w:rsidR="00831A0D">
        <w:rPr>
          <w:rFonts w:ascii="Times New Roman" w:hAnsi="Times New Roman"/>
          <w:lang w:eastAsia="ar-SA"/>
        </w:rPr>
        <w:t>ktorý bol v pôvodnom texte opomenutý.</w:t>
      </w:r>
    </w:p>
    <w:p w:rsidR="006A1DE9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40</w:t>
      </w:r>
    </w:p>
    <w:p w:rsidR="00E8216E" w:rsidRPr="00E8216E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E8216E" w:rsidRPr="00E8216E" w:rsidP="001F1A68">
      <w:pPr>
        <w:bidi w:val="0"/>
        <w:jc w:val="both"/>
        <w:rPr>
          <w:rFonts w:ascii="Times New Roman" w:hAnsi="Times New Roman"/>
          <w:lang w:eastAsia="ar-SA"/>
        </w:rPr>
      </w:pPr>
      <w:r w:rsidRPr="00E8216E">
        <w:rPr>
          <w:rFonts w:ascii="Times New Roman" w:hAnsi="Times New Roman"/>
          <w:lang w:eastAsia="ar-SA"/>
        </w:rPr>
        <w:t>Legislatívno</w:t>
      </w:r>
      <w:r w:rsidR="00C8066A">
        <w:rPr>
          <w:rFonts w:ascii="Times New Roman" w:hAnsi="Times New Roman"/>
          <w:lang w:eastAsia="ar-SA"/>
        </w:rPr>
        <w:t>-</w:t>
      </w:r>
      <w:r w:rsidRPr="00E8216E">
        <w:rPr>
          <w:rFonts w:ascii="Times New Roman" w:hAnsi="Times New Roman"/>
          <w:lang w:eastAsia="ar-SA"/>
        </w:rPr>
        <w:t>technická úprava. Úprava textácie.</w:t>
      </w:r>
    </w:p>
    <w:p w:rsidR="006A0065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41</w:t>
      </w:r>
    </w:p>
    <w:p w:rsidR="00E8216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277C4B" w:rsidP="001F1A68">
      <w:pPr>
        <w:bidi w:val="0"/>
        <w:jc w:val="both"/>
        <w:rPr>
          <w:rFonts w:ascii="Times New Roman" w:hAnsi="Times New Roman"/>
          <w:lang w:eastAsia="ar-SA"/>
        </w:rPr>
      </w:pPr>
      <w:r w:rsidRPr="00277C4B" w:rsidR="00E8216E">
        <w:rPr>
          <w:rFonts w:ascii="Times New Roman" w:hAnsi="Times New Roman"/>
          <w:lang w:eastAsia="ar-SA"/>
        </w:rPr>
        <w:t xml:space="preserve">Text </w:t>
      </w:r>
      <w:r w:rsidR="00D37EB2">
        <w:rPr>
          <w:rFonts w:ascii="Times New Roman" w:hAnsi="Times New Roman"/>
          <w:lang w:eastAsia="ar-SA"/>
        </w:rPr>
        <w:t xml:space="preserve">bol </w:t>
      </w:r>
      <w:r w:rsidRPr="00277C4B" w:rsidR="00E8216E">
        <w:rPr>
          <w:rFonts w:ascii="Times New Roman" w:hAnsi="Times New Roman"/>
          <w:lang w:eastAsia="ar-SA"/>
        </w:rPr>
        <w:t>doplnený o</w:t>
      </w:r>
      <w:r w:rsidRPr="00277C4B">
        <w:rPr>
          <w:rFonts w:ascii="Times New Roman" w:hAnsi="Times New Roman"/>
          <w:lang w:eastAsia="ar-SA"/>
        </w:rPr>
        <w:t> právnu skutočnosť spôsobujúcu</w:t>
      </w:r>
      <w:r>
        <w:rPr>
          <w:rFonts w:ascii="Times New Roman" w:hAnsi="Times New Roman"/>
          <w:lang w:eastAsia="ar-SA"/>
        </w:rPr>
        <w:t xml:space="preserve"> zánik funkcie člena dozornej rady alebo revízora, konkrétne stratu spôsobil</w:t>
      </w:r>
      <w:r w:rsidR="00CF3984">
        <w:rPr>
          <w:rFonts w:ascii="Times New Roman" w:hAnsi="Times New Roman"/>
          <w:lang w:eastAsia="ar-SA"/>
        </w:rPr>
        <w:t>o</w:t>
      </w:r>
      <w:r>
        <w:rPr>
          <w:rFonts w:ascii="Times New Roman" w:hAnsi="Times New Roman"/>
          <w:lang w:eastAsia="ar-SA"/>
        </w:rPr>
        <w:t>sti na výkon funkcie, ktorá sa vyžaduje podľa § 21 ods. 1 zákona. Uvedená právna skutočnosť bol</w:t>
      </w:r>
      <w:r w:rsidR="00757612">
        <w:rPr>
          <w:rFonts w:ascii="Times New Roman" w:hAnsi="Times New Roman"/>
          <w:lang w:eastAsia="ar-SA"/>
        </w:rPr>
        <w:t>a</w:t>
      </w:r>
      <w:r>
        <w:rPr>
          <w:rFonts w:ascii="Times New Roman" w:hAnsi="Times New Roman"/>
          <w:lang w:eastAsia="ar-SA"/>
        </w:rPr>
        <w:t xml:space="preserve"> v pôvodnom texte zákona opomenutá.</w:t>
      </w:r>
    </w:p>
    <w:p w:rsidR="001F1A68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FC3BDA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42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FC3BDA" w:rsidRPr="00FC3BDA" w:rsidP="00FC3BDA">
      <w:pPr>
        <w:bidi w:val="0"/>
        <w:jc w:val="both"/>
        <w:rPr>
          <w:rFonts w:ascii="Times New Roman" w:hAnsi="Times New Roman"/>
          <w:lang w:eastAsia="ar-SA"/>
        </w:rPr>
      </w:pPr>
      <w:r w:rsidRPr="00FC3BDA">
        <w:rPr>
          <w:rFonts w:ascii="Times New Roman" w:hAnsi="Times New Roman"/>
          <w:lang w:eastAsia="ar-SA"/>
        </w:rPr>
        <w:t xml:space="preserve">Text ustanovenia </w:t>
      </w:r>
      <w:r w:rsidR="00D37EB2">
        <w:rPr>
          <w:rFonts w:ascii="Times New Roman" w:hAnsi="Times New Roman"/>
          <w:lang w:eastAsia="ar-SA"/>
        </w:rPr>
        <w:t>bol upravený</w:t>
      </w:r>
      <w:r w:rsidRPr="00FC3BDA">
        <w:rPr>
          <w:rFonts w:ascii="Times New Roman" w:hAnsi="Times New Roman"/>
          <w:lang w:eastAsia="ar-SA"/>
        </w:rPr>
        <w:t xml:space="preserve"> vzhľadom na praktickú požiadavku adresnejšie riešiť doručenie listiny, ktorou sa oznamuje vzdanie sa funkcie </w:t>
      </w:r>
      <w:r>
        <w:rPr>
          <w:rFonts w:ascii="Times New Roman" w:hAnsi="Times New Roman"/>
          <w:lang w:eastAsia="ar-SA"/>
        </w:rPr>
        <w:t>člena dozornej rady alebo revízora</w:t>
      </w:r>
      <w:r w:rsidRPr="00FC3BDA">
        <w:rPr>
          <w:rFonts w:ascii="Times New Roman" w:hAnsi="Times New Roman"/>
          <w:lang w:eastAsia="ar-SA"/>
        </w:rPr>
        <w:t xml:space="preserve"> a s tým súvisiace presnejšie</w:t>
      </w:r>
      <w:r>
        <w:rPr>
          <w:rFonts w:ascii="Times New Roman" w:hAnsi="Times New Roman"/>
          <w:lang w:eastAsia="ar-SA"/>
        </w:rPr>
        <w:t xml:space="preserve"> časové</w:t>
      </w:r>
      <w:r w:rsidRPr="00FC3BDA">
        <w:rPr>
          <w:rFonts w:ascii="Times New Roman" w:hAnsi="Times New Roman"/>
          <w:lang w:eastAsia="ar-SA"/>
        </w:rPr>
        <w:t xml:space="preserve"> stanovenie ukončenia výkonu </w:t>
      </w:r>
      <w:r>
        <w:rPr>
          <w:rFonts w:ascii="Times New Roman" w:hAnsi="Times New Roman"/>
          <w:lang w:eastAsia="ar-SA"/>
        </w:rPr>
        <w:t>ich</w:t>
      </w:r>
      <w:r w:rsidRPr="00FC3BDA">
        <w:rPr>
          <w:rFonts w:ascii="Times New Roman" w:hAnsi="Times New Roman"/>
          <w:lang w:eastAsia="ar-SA"/>
        </w:rPr>
        <w:t xml:space="preserve"> funkcie.</w:t>
      </w:r>
    </w:p>
    <w:p w:rsidR="00E8216E" w:rsidRPr="00E93D66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43</w:t>
      </w:r>
    </w:p>
    <w:p w:rsidR="00E8216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E8216E" w:rsidRPr="00E8216E" w:rsidP="001F1A68">
      <w:pPr>
        <w:bidi w:val="0"/>
        <w:jc w:val="both"/>
        <w:rPr>
          <w:rFonts w:ascii="Times New Roman" w:hAnsi="Times New Roman"/>
          <w:lang w:eastAsia="ar-SA"/>
        </w:rPr>
      </w:pPr>
      <w:r w:rsidRPr="00E8216E">
        <w:rPr>
          <w:rFonts w:ascii="Times New Roman" w:hAnsi="Times New Roman"/>
          <w:lang w:eastAsia="ar-SA"/>
        </w:rPr>
        <w:t>Legislatívno</w:t>
      </w:r>
      <w:r w:rsidR="000563E5">
        <w:rPr>
          <w:rFonts w:ascii="Times New Roman" w:hAnsi="Times New Roman"/>
          <w:lang w:eastAsia="ar-SA"/>
        </w:rPr>
        <w:t>-</w:t>
      </w:r>
      <w:r w:rsidRPr="00E8216E">
        <w:rPr>
          <w:rFonts w:ascii="Times New Roman" w:hAnsi="Times New Roman"/>
          <w:lang w:eastAsia="ar-SA"/>
        </w:rPr>
        <w:t xml:space="preserve">technická úprava. Odstránenie </w:t>
      </w:r>
      <w:r w:rsidR="002376F5">
        <w:rPr>
          <w:rFonts w:ascii="Times New Roman" w:hAnsi="Times New Roman"/>
          <w:lang w:eastAsia="ar-SA"/>
        </w:rPr>
        <w:t>zjav</w:t>
      </w:r>
      <w:r w:rsidR="00560924">
        <w:rPr>
          <w:rFonts w:ascii="Times New Roman" w:hAnsi="Times New Roman"/>
          <w:lang w:eastAsia="ar-SA"/>
        </w:rPr>
        <w:t>nej nesprávnosti použitia pojmu</w:t>
      </w:r>
      <w:r w:rsidR="002376F5">
        <w:rPr>
          <w:rFonts w:ascii="Times New Roman" w:hAnsi="Times New Roman"/>
          <w:lang w:eastAsia="ar-SA"/>
        </w:rPr>
        <w:t>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44</w:t>
      </w:r>
    </w:p>
    <w:p w:rsidR="00E8216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E8216E" w:rsidRPr="00E8216E" w:rsidP="001F1A68">
      <w:pPr>
        <w:bidi w:val="0"/>
        <w:jc w:val="both"/>
        <w:rPr>
          <w:rFonts w:ascii="Times New Roman" w:hAnsi="Times New Roman"/>
          <w:lang w:eastAsia="ar-SA"/>
        </w:rPr>
      </w:pPr>
      <w:r w:rsidR="00F56BE8">
        <w:rPr>
          <w:rFonts w:ascii="Times New Roman" w:hAnsi="Times New Roman"/>
          <w:lang w:eastAsia="ar-SA"/>
        </w:rPr>
        <w:t>Legislatívno</w:t>
      </w:r>
      <w:r w:rsidR="000563E5">
        <w:rPr>
          <w:rFonts w:ascii="Times New Roman" w:hAnsi="Times New Roman"/>
          <w:lang w:eastAsia="ar-SA"/>
        </w:rPr>
        <w:t>-</w:t>
      </w:r>
      <w:r w:rsidR="00F56BE8">
        <w:rPr>
          <w:rFonts w:ascii="Times New Roman" w:hAnsi="Times New Roman"/>
          <w:lang w:eastAsia="ar-SA"/>
        </w:rPr>
        <w:t>technická úprava s cieľom z</w:t>
      </w:r>
      <w:r w:rsidRPr="00E8216E">
        <w:rPr>
          <w:rFonts w:ascii="Times New Roman" w:hAnsi="Times New Roman"/>
          <w:lang w:eastAsia="ar-SA"/>
        </w:rPr>
        <w:t>jednoteni</w:t>
      </w:r>
      <w:r w:rsidR="00F56BE8">
        <w:rPr>
          <w:rFonts w:ascii="Times New Roman" w:hAnsi="Times New Roman"/>
          <w:lang w:eastAsia="ar-SA"/>
        </w:rPr>
        <w:t>a</w:t>
      </w:r>
      <w:r w:rsidRPr="00E8216E">
        <w:rPr>
          <w:rFonts w:ascii="Times New Roman" w:hAnsi="Times New Roman"/>
          <w:lang w:eastAsia="ar-SA"/>
        </w:rPr>
        <w:t xml:space="preserve"> terminológie</w:t>
      </w:r>
      <w:r w:rsidR="00F56BE8">
        <w:rPr>
          <w:rFonts w:ascii="Times New Roman" w:hAnsi="Times New Roman"/>
          <w:lang w:eastAsia="ar-SA"/>
        </w:rPr>
        <w:t xml:space="preserve"> používanej v</w:t>
      </w:r>
      <w:r w:rsidRPr="00E8216E">
        <w:rPr>
          <w:rFonts w:ascii="Times New Roman" w:hAnsi="Times New Roman"/>
          <w:lang w:eastAsia="ar-SA"/>
        </w:rPr>
        <w:t xml:space="preserve"> zákon</w:t>
      </w:r>
      <w:r w:rsidR="00F56BE8">
        <w:rPr>
          <w:rFonts w:ascii="Times New Roman" w:hAnsi="Times New Roman"/>
          <w:lang w:eastAsia="ar-SA"/>
        </w:rPr>
        <w:t>e</w:t>
      </w:r>
      <w:r w:rsidRPr="00E8216E">
        <w:rPr>
          <w:rFonts w:ascii="Times New Roman" w:hAnsi="Times New Roman"/>
          <w:lang w:eastAsia="ar-SA"/>
        </w:rPr>
        <w:t>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45</w:t>
      </w:r>
    </w:p>
    <w:p w:rsidR="00FA10D4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FA10D4" w:rsidP="001F1A68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Text ustanovenia majetku zoskupenia </w:t>
      </w:r>
      <w:r w:rsidR="00124A53">
        <w:rPr>
          <w:rFonts w:ascii="Times New Roman" w:hAnsi="Times New Roman"/>
          <w:lang w:eastAsia="ar-SA"/>
        </w:rPr>
        <w:t>nadobúda charakter demonštratívneho výpočtu</w:t>
      </w:r>
      <w:r w:rsidR="00124A53">
        <w:rPr>
          <w:rFonts w:ascii="Times New Roman" w:hAnsi="Times New Roman"/>
          <w:lang w:eastAsia="ar-SA"/>
        </w:rPr>
        <w:t xml:space="preserve"> </w:t>
      </w:r>
      <w:r w:rsidR="00124A53">
        <w:rPr>
          <w:rFonts w:ascii="Times New Roman" w:hAnsi="Times New Roman"/>
          <w:lang w:eastAsia="ar-SA"/>
        </w:rPr>
        <w:t>a  dopĺňa sa</w:t>
      </w:r>
      <w:r>
        <w:rPr>
          <w:rFonts w:ascii="Times New Roman" w:hAnsi="Times New Roman"/>
          <w:lang w:eastAsia="ar-SA"/>
        </w:rPr>
        <w:t xml:space="preserve"> o peňažné príspevky členov</w:t>
      </w:r>
      <w:r w:rsidR="00124A53">
        <w:rPr>
          <w:rFonts w:ascii="Times New Roman" w:hAnsi="Times New Roman"/>
          <w:lang w:eastAsia="ar-SA"/>
        </w:rPr>
        <w:t xml:space="preserve">. </w:t>
      </w:r>
      <w:r w:rsidR="00C06C7D">
        <w:rPr>
          <w:rFonts w:ascii="Times New Roman" w:hAnsi="Times New Roman"/>
          <w:lang w:eastAsia="ar-SA"/>
        </w:rPr>
        <w:t>Dohoda o p</w:t>
      </w:r>
      <w:r>
        <w:rPr>
          <w:rFonts w:ascii="Times New Roman" w:hAnsi="Times New Roman"/>
          <w:lang w:eastAsia="ar-SA"/>
        </w:rPr>
        <w:t>eňažn</w:t>
      </w:r>
      <w:r w:rsidR="00C06C7D">
        <w:rPr>
          <w:rFonts w:ascii="Times New Roman" w:hAnsi="Times New Roman"/>
          <w:lang w:eastAsia="ar-SA"/>
        </w:rPr>
        <w:t>ých</w:t>
      </w:r>
      <w:r>
        <w:rPr>
          <w:rFonts w:ascii="Times New Roman" w:hAnsi="Times New Roman"/>
          <w:lang w:eastAsia="ar-SA"/>
        </w:rPr>
        <w:t xml:space="preserve"> príspevk</w:t>
      </w:r>
      <w:r w:rsidR="00C06C7D">
        <w:rPr>
          <w:rFonts w:ascii="Times New Roman" w:hAnsi="Times New Roman"/>
          <w:lang w:eastAsia="ar-SA"/>
        </w:rPr>
        <w:t>och</w:t>
      </w:r>
      <w:r>
        <w:rPr>
          <w:rFonts w:ascii="Times New Roman" w:hAnsi="Times New Roman"/>
          <w:lang w:eastAsia="ar-SA"/>
        </w:rPr>
        <w:t xml:space="preserve"> členov</w:t>
      </w:r>
      <w:r w:rsidR="00C06C7D">
        <w:rPr>
          <w:rFonts w:ascii="Times New Roman" w:hAnsi="Times New Roman"/>
          <w:lang w:eastAsia="ar-SA"/>
        </w:rPr>
        <w:t xml:space="preserve"> tvorí v zmysle nariadenia povinnú súčasť dohovoru zoskupenia.</w:t>
      </w:r>
      <w:r>
        <w:rPr>
          <w:rFonts w:ascii="Times New Roman" w:hAnsi="Times New Roman"/>
          <w:lang w:eastAsia="ar-SA"/>
        </w:rPr>
        <w:t xml:space="preserve"> </w:t>
      </w:r>
      <w:r w:rsidR="00C06C7D">
        <w:rPr>
          <w:rFonts w:ascii="Times New Roman" w:hAnsi="Times New Roman"/>
          <w:lang w:eastAsia="ar-SA"/>
        </w:rPr>
        <w:t>Tieto peňažné príspevky slúžia na činnosť</w:t>
      </w:r>
      <w:r>
        <w:rPr>
          <w:rFonts w:ascii="Times New Roman" w:hAnsi="Times New Roman"/>
          <w:lang w:eastAsia="ar-SA"/>
        </w:rPr>
        <w:t xml:space="preserve"> zoskupenia</w:t>
      </w:r>
      <w:r w:rsidR="00C06C7D">
        <w:rPr>
          <w:rFonts w:ascii="Times New Roman" w:hAnsi="Times New Roman"/>
          <w:lang w:eastAsia="ar-SA"/>
        </w:rPr>
        <w:t xml:space="preserve"> ako takú</w:t>
      </w:r>
      <w:r>
        <w:rPr>
          <w:rFonts w:ascii="Times New Roman" w:hAnsi="Times New Roman"/>
          <w:lang w:eastAsia="ar-SA"/>
        </w:rPr>
        <w:t>.</w:t>
      </w:r>
      <w:r w:rsidR="00C06C7D">
        <w:rPr>
          <w:rFonts w:ascii="Times New Roman" w:hAnsi="Times New Roman"/>
          <w:lang w:eastAsia="ar-SA"/>
        </w:rPr>
        <w:t xml:space="preserve"> Vklady zakladateľov a pristupujúcich členov, presnejšie ich hodnota a rozsah splatenia, sa zapisujú do</w:t>
      </w:r>
      <w:r w:rsidR="00D52978">
        <w:rPr>
          <w:rFonts w:ascii="Times New Roman" w:hAnsi="Times New Roman"/>
          <w:lang w:eastAsia="ar-SA"/>
        </w:rPr>
        <w:t> </w:t>
      </w:r>
      <w:r w:rsidR="00C06C7D">
        <w:rPr>
          <w:rFonts w:ascii="Times New Roman" w:hAnsi="Times New Roman"/>
          <w:lang w:eastAsia="ar-SA"/>
        </w:rPr>
        <w:t>registra európskych zoskupení územnej spolupráce. Určenie výšky vkladu a rozsah jeho splatenia je rozhodné pre možnosť kvantifikovania inštitútu „zákonného ručenia“ člena za</w:t>
      </w:r>
      <w:r w:rsidR="00D52978">
        <w:rPr>
          <w:rFonts w:ascii="Times New Roman" w:hAnsi="Times New Roman"/>
          <w:lang w:eastAsia="ar-SA"/>
        </w:rPr>
        <w:t> </w:t>
      </w:r>
      <w:r w:rsidR="002A1D09">
        <w:rPr>
          <w:rFonts w:ascii="Times New Roman" w:hAnsi="Times New Roman"/>
          <w:lang w:eastAsia="ar-SA"/>
        </w:rPr>
        <w:t>záväzky zoskupenia</w:t>
      </w:r>
      <w:r w:rsidR="00C06C7D">
        <w:rPr>
          <w:rFonts w:ascii="Times New Roman" w:hAnsi="Times New Roman"/>
          <w:lang w:eastAsia="ar-SA"/>
        </w:rPr>
        <w:t xml:space="preserve"> tak</w:t>
      </w:r>
      <w:r w:rsidR="002A1D09">
        <w:rPr>
          <w:rFonts w:ascii="Times New Roman" w:hAnsi="Times New Roman"/>
          <w:lang w:eastAsia="ar-SA"/>
        </w:rPr>
        <w:t>,</w:t>
      </w:r>
      <w:r w:rsidR="00C06C7D">
        <w:rPr>
          <w:rFonts w:ascii="Times New Roman" w:hAnsi="Times New Roman"/>
          <w:lang w:eastAsia="ar-SA"/>
        </w:rPr>
        <w:t xml:space="preserve"> ako ho upravuje § 32 ods. 2.</w:t>
      </w:r>
    </w:p>
    <w:p w:rsidR="00382DEB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382DEB" w:rsidP="001F1A68">
      <w:pPr>
        <w:bidi w:val="0"/>
        <w:jc w:val="both"/>
        <w:rPr>
          <w:rFonts w:ascii="Times New Roman" w:hAnsi="Times New Roman"/>
          <w:lang w:eastAsia="ar-SA"/>
        </w:rPr>
      </w:pPr>
      <w:r w:rsidRPr="0007135E">
        <w:rPr>
          <w:rFonts w:ascii="Times New Roman" w:hAnsi="Times New Roman"/>
        </w:rPr>
        <w:t>Ústredný orgán štátnej správy môže do zoskupenia vložiť majetok štátu iba na základe rozhodnutia vlády</w:t>
      </w:r>
      <w:r>
        <w:rPr>
          <w:rFonts w:ascii="Times New Roman" w:hAnsi="Times New Roman"/>
        </w:rPr>
        <w:t>, ktoré nepodlieha preskúmaniu súdu a nevzťahuje sa naň všeobecný predpis o správnom konaní</w:t>
      </w:r>
      <w:r w:rsidRPr="0007135E">
        <w:rPr>
          <w:rFonts w:ascii="Times New Roman" w:hAnsi="Times New Roman"/>
        </w:rPr>
        <w:t>.</w:t>
      </w:r>
    </w:p>
    <w:p w:rsidR="00C06C7D" w:rsidP="001F1A68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Vychádzajúc z aplikačnej praxe bol doplnený právny podklad pre vloženi</w:t>
      </w:r>
      <w:r w:rsidR="001D6CE1">
        <w:rPr>
          <w:rFonts w:ascii="Times New Roman" w:hAnsi="Times New Roman"/>
          <w:lang w:eastAsia="ar-SA"/>
        </w:rPr>
        <w:t>e majetku obcí a vyššieho územn</w:t>
      </w:r>
      <w:r>
        <w:rPr>
          <w:rFonts w:ascii="Times New Roman" w:hAnsi="Times New Roman"/>
          <w:lang w:eastAsia="ar-SA"/>
        </w:rPr>
        <w:t>ého celku do majetku zoskupenia, ktorým</w:t>
      </w:r>
      <w:r w:rsidR="00E8216E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sú osobitné predpisy uvedené v poznámke pod čiarou.</w:t>
      </w:r>
    </w:p>
    <w:p w:rsidR="001D6CE1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1D6CE1" w:rsidP="001F1A68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Zároveň</w:t>
      </w:r>
      <w:r w:rsidR="00C4408B">
        <w:rPr>
          <w:rFonts w:ascii="Times New Roman" w:hAnsi="Times New Roman"/>
          <w:lang w:eastAsia="ar-SA"/>
        </w:rPr>
        <w:t>,</w:t>
      </w:r>
      <w:r>
        <w:rPr>
          <w:rFonts w:ascii="Times New Roman" w:hAnsi="Times New Roman"/>
          <w:lang w:eastAsia="ar-SA"/>
        </w:rPr>
        <w:t xml:space="preserve"> ustanovenie upravuje proces prevzatia vloženého majetku zoskupením.</w:t>
      </w:r>
      <w:r w:rsidR="008D0EC3">
        <w:rPr>
          <w:rFonts w:ascii="Times New Roman" w:hAnsi="Times New Roman"/>
          <w:lang w:eastAsia="ar-SA"/>
        </w:rPr>
        <w:t xml:space="preserve"> </w:t>
      </w:r>
      <w:r w:rsidR="00112524">
        <w:rPr>
          <w:rFonts w:ascii="Times New Roman" w:hAnsi="Times New Roman"/>
          <w:lang w:eastAsia="ar-SA"/>
        </w:rPr>
        <w:t xml:space="preserve">Zápis vlastníckych práv k nehnuteľnostiam sa vykoná vkladom do katastra nehnuteľností v zmysle zákona </w:t>
      </w:r>
      <w:r w:rsidRPr="00112524" w:rsidR="00112524">
        <w:rPr>
          <w:rFonts w:ascii="Times New Roman" w:hAnsi="Times New Roman"/>
          <w:lang w:eastAsia="ar-SA"/>
        </w:rPr>
        <w:t>Národnej rady Slovenskej republiky č. 162/1995 Z. z. o katastri nehnuteľností a o zápise vlastníckych a iných práv k nehnuteľnostiam (katastrálny zákon)</w:t>
      </w:r>
      <w:r w:rsidR="00112524">
        <w:rPr>
          <w:rFonts w:ascii="Times New Roman" w:hAnsi="Times New Roman"/>
          <w:lang w:eastAsia="ar-SA"/>
        </w:rPr>
        <w:t xml:space="preserve"> </w:t>
      </w:r>
      <w:r w:rsidRPr="00112524" w:rsidR="00112524">
        <w:rPr>
          <w:rFonts w:ascii="Times New Roman" w:hAnsi="Times New Roman"/>
          <w:lang w:eastAsia="ar-SA"/>
        </w:rPr>
        <w:t>v znení neskorších predpisov</w:t>
      </w:r>
      <w:r w:rsidR="00112524">
        <w:rPr>
          <w:rFonts w:ascii="Times New Roman" w:hAnsi="Times New Roman"/>
          <w:lang w:eastAsia="ar-SA"/>
        </w:rPr>
        <w:t xml:space="preserve">. </w:t>
      </w:r>
    </w:p>
    <w:p w:rsidR="00824D76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824D76" w:rsidRPr="00824D76" w:rsidP="00824D76">
      <w:pPr>
        <w:bidi w:val="0"/>
        <w:jc w:val="both"/>
        <w:rPr>
          <w:rFonts w:ascii="Times New Roman" w:hAnsi="Times New Roman"/>
          <w:b/>
          <w:lang w:eastAsia="ar-SA"/>
        </w:rPr>
      </w:pPr>
      <w:r w:rsidRPr="00824D7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46</w:t>
      </w:r>
    </w:p>
    <w:p w:rsidR="00824D76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824D76" w:rsidRPr="00824D76" w:rsidP="00824D76">
      <w:pPr>
        <w:bidi w:val="0"/>
        <w:jc w:val="both"/>
        <w:rPr>
          <w:rFonts w:ascii="Times New Roman" w:hAnsi="Times New Roman"/>
          <w:lang w:eastAsia="ar-SA"/>
        </w:rPr>
      </w:pPr>
      <w:r w:rsidRPr="00824D76">
        <w:rPr>
          <w:rFonts w:ascii="Times New Roman" w:hAnsi="Times New Roman"/>
          <w:lang w:eastAsia="ar-SA"/>
        </w:rPr>
        <w:t>Legislatívno-technická úprava s cieľom zjednotenia terminológie používanej v zákone.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112524">
        <w:rPr>
          <w:rFonts w:ascii="Times New Roman" w:hAnsi="Times New Roman"/>
          <w:b/>
          <w:lang w:eastAsia="ar-SA"/>
        </w:rPr>
        <w:t>47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D6CE1" w:rsidP="001D6CE1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Nová úprava prioritného majetku vychádza z potreby jasne definovať majetok podliehajúci špecifickému režimu jeho využívania a ochrany. Prioritný majetok sa zužuje len na nehnuteľný majetok, ktorý ako vklad do majetku zoskupenia poskytol štát,</w:t>
      </w:r>
      <w:r w:rsidR="0067777D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vyšší územný celok alebo obec. </w:t>
      </w:r>
      <w:r w:rsidRPr="006604D8" w:rsidR="0067777D">
        <w:rPr>
          <w:rFonts w:ascii="Times New Roman" w:hAnsi="Times New Roman"/>
        </w:rPr>
        <w:t xml:space="preserve">Pri dispozícii s prioritným majetkom platia pre </w:t>
      </w:r>
      <w:r w:rsidR="0067777D">
        <w:rPr>
          <w:rFonts w:ascii="Times New Roman" w:hAnsi="Times New Roman"/>
        </w:rPr>
        <w:t>zoskupenie</w:t>
      </w:r>
      <w:r w:rsidRPr="006604D8" w:rsidR="0067777D">
        <w:rPr>
          <w:rFonts w:ascii="Times New Roman" w:hAnsi="Times New Roman"/>
        </w:rPr>
        <w:t xml:space="preserve"> obmedzenia. Prioritný majetok nemožno použiť na zabezpečenie záväzkov </w:t>
      </w:r>
      <w:r w:rsidR="0067777D">
        <w:rPr>
          <w:rFonts w:ascii="Times New Roman" w:hAnsi="Times New Roman"/>
        </w:rPr>
        <w:t xml:space="preserve">zoskupenia </w:t>
      </w:r>
      <w:r w:rsidRPr="006604D8" w:rsidR="0067777D">
        <w:rPr>
          <w:rFonts w:ascii="Times New Roman" w:hAnsi="Times New Roman"/>
        </w:rPr>
        <w:t>alebo tretej osoby, nemožno ho previesť do vlastníctva iných osôb</w:t>
      </w:r>
      <w:r w:rsidR="0067777D">
        <w:rPr>
          <w:rFonts w:ascii="Times New Roman" w:hAnsi="Times New Roman"/>
        </w:rPr>
        <w:t>, ani prenechať do nájmu alebo výpožičky</w:t>
      </w:r>
      <w:r w:rsidRPr="006604D8" w:rsidR="0067777D">
        <w:rPr>
          <w:rFonts w:ascii="Times New Roman" w:hAnsi="Times New Roman"/>
        </w:rPr>
        <w:t xml:space="preserve">. Aby sa predišlo prípadným sporom navrhuje sa, aby aj z údajov </w:t>
      </w:r>
      <w:r w:rsidR="00B344BA">
        <w:rPr>
          <w:rFonts w:ascii="Times New Roman" w:hAnsi="Times New Roman"/>
        </w:rPr>
        <w:t xml:space="preserve">uvedených </w:t>
      </w:r>
      <w:r w:rsidRPr="006604D8" w:rsidR="0067777D">
        <w:rPr>
          <w:rFonts w:ascii="Times New Roman" w:hAnsi="Times New Roman"/>
        </w:rPr>
        <w:t>v katastri nehnuteľností bolo zrejmé, že ide o prioritný majetok, s ktorým výkon vlastníckych práv je obmedzený. Keďže</w:t>
      </w:r>
      <w:r w:rsidR="0067777D">
        <w:rPr>
          <w:rFonts w:ascii="Times New Roman" w:hAnsi="Times New Roman"/>
        </w:rPr>
        <w:t xml:space="preserve"> takto vložený</w:t>
      </w:r>
      <w:r w:rsidRPr="006604D8" w:rsidR="0067777D">
        <w:rPr>
          <w:rFonts w:ascii="Times New Roman" w:hAnsi="Times New Roman"/>
        </w:rPr>
        <w:t xml:space="preserve"> majetok</w:t>
      </w:r>
      <w:r w:rsidR="0067777D">
        <w:rPr>
          <w:rFonts w:ascii="Times New Roman" w:hAnsi="Times New Roman"/>
        </w:rPr>
        <w:t xml:space="preserve"> sa</w:t>
      </w:r>
      <w:r w:rsidRPr="006604D8" w:rsidR="0067777D">
        <w:rPr>
          <w:rFonts w:ascii="Times New Roman" w:hAnsi="Times New Roman"/>
        </w:rPr>
        <w:t xml:space="preserve"> stáva vlastníctvom </w:t>
      </w:r>
      <w:r w:rsidR="0067777D">
        <w:rPr>
          <w:rFonts w:ascii="Times New Roman" w:hAnsi="Times New Roman"/>
        </w:rPr>
        <w:t>zoskupenia</w:t>
      </w:r>
      <w:r w:rsidRPr="006604D8" w:rsidR="0067777D">
        <w:rPr>
          <w:rFonts w:ascii="Times New Roman" w:hAnsi="Times New Roman"/>
        </w:rPr>
        <w:t>, v snahe zabezpečiť</w:t>
      </w:r>
      <w:r w:rsidR="0067777D">
        <w:rPr>
          <w:rFonts w:ascii="Times New Roman" w:hAnsi="Times New Roman"/>
        </w:rPr>
        <w:t xml:space="preserve"> jeho</w:t>
      </w:r>
      <w:r w:rsidRPr="006604D8" w:rsidR="0067777D">
        <w:rPr>
          <w:rFonts w:ascii="Times New Roman" w:hAnsi="Times New Roman"/>
        </w:rPr>
        <w:t xml:space="preserve"> ochranu</w:t>
      </w:r>
      <w:r w:rsidR="002A1D09">
        <w:rPr>
          <w:rFonts w:ascii="Times New Roman" w:hAnsi="Times New Roman"/>
        </w:rPr>
        <w:t>,</w:t>
      </w:r>
      <w:r w:rsidRPr="006604D8" w:rsidR="0067777D">
        <w:rPr>
          <w:rFonts w:ascii="Times New Roman" w:hAnsi="Times New Roman"/>
        </w:rPr>
        <w:t xml:space="preserve"> návrh zákona ustanovuje, aby vložený nehnuteľný majetok bol chránený pred výkonom rozhodnutia, výkonom exekúcie a tiež vylúčený z konkurznej podstaty.</w:t>
      </w:r>
      <w:r w:rsidR="00473782">
        <w:rPr>
          <w:rFonts w:ascii="Times New Roman" w:hAnsi="Times New Roman"/>
        </w:rPr>
        <w:t xml:space="preserve"> </w:t>
      </w:r>
      <w:r w:rsidR="00C4408B">
        <w:rPr>
          <w:rFonts w:ascii="Times New Roman" w:hAnsi="Times New Roman"/>
        </w:rPr>
        <w:t>V prípade zrušenia zoskupenia</w:t>
      </w:r>
      <w:r w:rsidRPr="00B33BC4" w:rsidR="000C14CA">
        <w:rPr>
          <w:rFonts w:ascii="Times New Roman" w:hAnsi="Times New Roman"/>
        </w:rPr>
        <w:t xml:space="preserve"> sa prioritn</w:t>
      </w:r>
      <w:r w:rsidRPr="00B33BC4" w:rsidR="00F2723C">
        <w:rPr>
          <w:rFonts w:ascii="Times New Roman" w:hAnsi="Times New Roman"/>
        </w:rPr>
        <w:t>ý</w:t>
      </w:r>
      <w:r w:rsidRPr="00B33BC4" w:rsidR="000C14CA">
        <w:rPr>
          <w:rFonts w:ascii="Times New Roman" w:hAnsi="Times New Roman"/>
        </w:rPr>
        <w:t xml:space="preserve"> majetok stáva súčasťou likvidácie a likvidátor je povinný takýto prioritný majetok odplatne ponúknuť prednostne </w:t>
      </w:r>
      <w:r w:rsidRPr="00B05046" w:rsidR="000C14CA">
        <w:rPr>
          <w:rFonts w:ascii="Times New Roman" w:hAnsi="Times New Roman"/>
        </w:rPr>
        <w:t>členovi zoskupenia, ktorý prioritný majetok do zoskupenia vložil</w:t>
      </w:r>
      <w:r w:rsidRPr="006A0065" w:rsidR="000C14CA">
        <w:rPr>
          <w:rFonts w:ascii="Times New Roman" w:hAnsi="Times New Roman"/>
        </w:rPr>
        <w:t xml:space="preserve">. </w:t>
      </w:r>
      <w:r w:rsidRPr="006A0065" w:rsidR="001F27B3">
        <w:rPr>
          <w:rFonts w:ascii="Times New Roman" w:hAnsi="Times New Roman"/>
        </w:rPr>
        <w:t>Ak tento</w:t>
      </w:r>
      <w:r w:rsidRPr="006A0065" w:rsidR="000C14CA">
        <w:rPr>
          <w:rFonts w:ascii="Times New Roman" w:hAnsi="Times New Roman"/>
        </w:rPr>
        <w:t xml:space="preserve"> člen </w:t>
      </w:r>
      <w:r w:rsidR="00112524">
        <w:rPr>
          <w:rFonts w:ascii="Times New Roman" w:hAnsi="Times New Roman"/>
        </w:rPr>
        <w:t xml:space="preserve">zoskupenia </w:t>
      </w:r>
      <w:r w:rsidRPr="006A0065" w:rsidR="000C14CA">
        <w:rPr>
          <w:rFonts w:ascii="Times New Roman" w:hAnsi="Times New Roman"/>
        </w:rPr>
        <w:t>možnosť</w:t>
      </w:r>
      <w:r w:rsidRPr="006A0065" w:rsidR="001F27B3">
        <w:rPr>
          <w:rFonts w:ascii="Times New Roman" w:hAnsi="Times New Roman"/>
        </w:rPr>
        <w:t xml:space="preserve"> prednostného odkúpenia</w:t>
      </w:r>
      <w:r w:rsidRPr="006A0065" w:rsidR="000C14CA">
        <w:rPr>
          <w:rFonts w:ascii="Times New Roman" w:hAnsi="Times New Roman"/>
        </w:rPr>
        <w:t xml:space="preserve"> nevyužije</w:t>
      </w:r>
      <w:r w:rsidRPr="006A0065" w:rsidR="001F27B3">
        <w:rPr>
          <w:rFonts w:ascii="Times New Roman" w:hAnsi="Times New Roman"/>
        </w:rPr>
        <w:t>,</w:t>
      </w:r>
      <w:r w:rsidRPr="006A0065" w:rsidR="000C14CA">
        <w:rPr>
          <w:rFonts w:ascii="Times New Roman" w:hAnsi="Times New Roman"/>
        </w:rPr>
        <w:t xml:space="preserve"> následne </w:t>
      </w:r>
      <w:r w:rsidRPr="006A0065" w:rsidR="001F27B3">
        <w:rPr>
          <w:rFonts w:ascii="Times New Roman" w:hAnsi="Times New Roman"/>
        </w:rPr>
        <w:t xml:space="preserve">likvidátor </w:t>
      </w:r>
      <w:r w:rsidRPr="006A0065" w:rsidR="000C14CA">
        <w:rPr>
          <w:rFonts w:ascii="Times New Roman" w:hAnsi="Times New Roman"/>
        </w:rPr>
        <w:t>ponúka prioritný majetok štátu, vyššiemu územnému celku alebo obci, na ktorého území z nich má sídlo alebo sa nachádza člen zoskupenia, ktorý prioritný majetok do zoskupenia vložil</w:t>
      </w:r>
      <w:r w:rsidRPr="006A0065" w:rsidR="00E07B63">
        <w:rPr>
          <w:rFonts w:ascii="Times New Roman" w:hAnsi="Times New Roman"/>
        </w:rPr>
        <w:t xml:space="preserve">. Ak ani tieto </w:t>
      </w:r>
      <w:r w:rsidR="008D0EC3">
        <w:rPr>
          <w:rFonts w:ascii="Times New Roman" w:hAnsi="Times New Roman"/>
        </w:rPr>
        <w:t xml:space="preserve">subjekty </w:t>
      </w:r>
      <w:r w:rsidRPr="00B33BC4" w:rsidR="0033736B">
        <w:rPr>
          <w:rFonts w:ascii="Times New Roman" w:hAnsi="Times New Roman"/>
        </w:rPr>
        <w:t>o prioritný majetok neprejavia záujem,</w:t>
      </w:r>
      <w:r w:rsidRPr="00B33BC4" w:rsidR="000C14CA">
        <w:rPr>
          <w:rFonts w:ascii="Times New Roman" w:hAnsi="Times New Roman"/>
        </w:rPr>
        <w:t xml:space="preserve"> </w:t>
      </w:r>
      <w:r w:rsidRPr="00B33BC4" w:rsidR="00E07B63">
        <w:rPr>
          <w:rFonts w:ascii="Times New Roman" w:hAnsi="Times New Roman"/>
        </w:rPr>
        <w:t>likvidátor</w:t>
      </w:r>
      <w:r w:rsidRPr="00B33BC4" w:rsidR="0033736B">
        <w:rPr>
          <w:rFonts w:ascii="Times New Roman" w:hAnsi="Times New Roman"/>
        </w:rPr>
        <w:t xml:space="preserve"> ho</w:t>
      </w:r>
      <w:r w:rsidRPr="00B33BC4" w:rsidR="00E07B63">
        <w:rPr>
          <w:rFonts w:ascii="Times New Roman" w:hAnsi="Times New Roman"/>
        </w:rPr>
        <w:t xml:space="preserve"> ponúkne</w:t>
      </w:r>
      <w:r w:rsidR="00112524">
        <w:rPr>
          <w:rFonts w:ascii="Times New Roman" w:hAnsi="Times New Roman"/>
        </w:rPr>
        <w:t xml:space="preserve"> </w:t>
      </w:r>
      <w:r w:rsidR="008D0EC3">
        <w:rPr>
          <w:rFonts w:ascii="Times New Roman" w:hAnsi="Times New Roman"/>
        </w:rPr>
        <w:t>iným</w:t>
      </w:r>
      <w:r w:rsidR="00112524">
        <w:rPr>
          <w:rFonts w:ascii="Times New Roman" w:hAnsi="Times New Roman"/>
        </w:rPr>
        <w:t xml:space="preserve"> vyšším územným celkom alebo obciam</w:t>
      </w:r>
      <w:r w:rsidRPr="00B33BC4" w:rsidR="000C14CA">
        <w:rPr>
          <w:rFonts w:ascii="Times New Roman" w:hAnsi="Times New Roman"/>
        </w:rPr>
        <w:t>.</w:t>
      </w:r>
      <w:r w:rsidRPr="00B33BC4" w:rsidR="00E07B63">
        <w:rPr>
          <w:rFonts w:ascii="Times New Roman" w:hAnsi="Times New Roman"/>
        </w:rPr>
        <w:t xml:space="preserve"> Hodnotu prioritného majetku</w:t>
      </w:r>
      <w:r w:rsidRPr="00B33BC4" w:rsidR="0033736B">
        <w:rPr>
          <w:rFonts w:ascii="Times New Roman" w:hAnsi="Times New Roman"/>
        </w:rPr>
        <w:t>,</w:t>
      </w:r>
      <w:r w:rsidRPr="00B33BC4" w:rsidR="00E07B63">
        <w:rPr>
          <w:rFonts w:ascii="Times New Roman" w:hAnsi="Times New Roman"/>
        </w:rPr>
        <w:t xml:space="preserve"> ktorú likvidátor požaduje </w:t>
      </w:r>
      <w:r w:rsidR="00112524">
        <w:rPr>
          <w:rFonts w:ascii="Times New Roman" w:hAnsi="Times New Roman"/>
        </w:rPr>
        <w:t>určí</w:t>
      </w:r>
      <w:r w:rsidRPr="00B33BC4" w:rsidR="00112524">
        <w:rPr>
          <w:rFonts w:ascii="Times New Roman" w:hAnsi="Times New Roman"/>
        </w:rPr>
        <w:t xml:space="preserve"> </w:t>
      </w:r>
      <w:r w:rsidRPr="00B33BC4" w:rsidR="00E07B63">
        <w:rPr>
          <w:rFonts w:ascii="Times New Roman" w:hAnsi="Times New Roman"/>
        </w:rPr>
        <w:t xml:space="preserve">znalecký posudok. Odmena za vypracovanie znaleckého posudku </w:t>
      </w:r>
      <w:r w:rsidRPr="00B33BC4" w:rsidR="0033736B">
        <w:rPr>
          <w:rFonts w:ascii="Times New Roman" w:hAnsi="Times New Roman"/>
        </w:rPr>
        <w:t>spadá pod</w:t>
      </w:r>
      <w:r w:rsidRPr="00B33BC4" w:rsidR="00E07B63">
        <w:rPr>
          <w:rFonts w:ascii="Times New Roman" w:hAnsi="Times New Roman"/>
        </w:rPr>
        <w:t xml:space="preserve"> náklady likvidácie</w:t>
      </w:r>
      <w:r w:rsidRPr="00B33BC4" w:rsidR="0033736B">
        <w:rPr>
          <w:rFonts w:ascii="Times New Roman" w:hAnsi="Times New Roman"/>
        </w:rPr>
        <w:t xml:space="preserve"> zoskupenia</w:t>
      </w:r>
      <w:r w:rsidRPr="00B33BC4" w:rsidR="00E07B63">
        <w:rPr>
          <w:rFonts w:ascii="Times New Roman" w:hAnsi="Times New Roman"/>
        </w:rPr>
        <w:t>.</w:t>
      </w:r>
      <w:r w:rsidR="00E07B6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ar-SA"/>
        </w:rPr>
        <w:t xml:space="preserve">Pôvodná úprava </w:t>
      </w:r>
      <w:r w:rsidR="001F27B3">
        <w:rPr>
          <w:rFonts w:ascii="Times New Roman" w:hAnsi="Times New Roman"/>
          <w:lang w:eastAsia="ar-SA"/>
        </w:rPr>
        <w:t xml:space="preserve">bola </w:t>
      </w:r>
      <w:r>
        <w:rPr>
          <w:rFonts w:ascii="Times New Roman" w:hAnsi="Times New Roman"/>
          <w:lang w:eastAsia="ar-SA"/>
        </w:rPr>
        <w:t>koncipovaná</w:t>
      </w:r>
      <w:r w:rsidR="001F27B3">
        <w:rPr>
          <w:rFonts w:ascii="Times New Roman" w:hAnsi="Times New Roman"/>
          <w:lang w:eastAsia="ar-SA"/>
        </w:rPr>
        <w:t xml:space="preserve"> neprimerane</w:t>
      </w:r>
      <w:r>
        <w:rPr>
          <w:rFonts w:ascii="Times New Roman" w:hAnsi="Times New Roman"/>
          <w:lang w:eastAsia="ar-SA"/>
        </w:rPr>
        <w:t xml:space="preserve"> obšírne a inštitút sa stal v praxi nepoužiteľný.</w:t>
      </w:r>
    </w:p>
    <w:p w:rsidR="001D6CE1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K</w:t>
      </w:r>
      <w:r w:rsidRPr="00E93D66">
        <w:rPr>
          <w:rFonts w:ascii="Times New Roman" w:hAnsi="Times New Roman"/>
          <w:b/>
          <w:lang w:eastAsia="ar-SA"/>
        </w:rPr>
        <w:t xml:space="preserve"> bodu </w:t>
      </w:r>
      <w:r w:rsidR="00112524">
        <w:rPr>
          <w:rFonts w:ascii="Times New Roman" w:hAnsi="Times New Roman"/>
          <w:b/>
          <w:lang w:eastAsia="ar-SA"/>
        </w:rPr>
        <w:t>48</w:t>
      </w:r>
    </w:p>
    <w:p w:rsidR="00FA10D4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73782" w:rsidRPr="00473782" w:rsidP="001F1A68">
      <w:pPr>
        <w:bidi w:val="0"/>
        <w:jc w:val="both"/>
        <w:rPr>
          <w:rFonts w:ascii="Times New Roman" w:hAnsi="Times New Roman"/>
          <w:lang w:eastAsia="ar-SA"/>
        </w:rPr>
      </w:pPr>
      <w:r w:rsidRPr="00473782">
        <w:rPr>
          <w:rFonts w:ascii="Times New Roman" w:hAnsi="Times New Roman"/>
          <w:lang w:eastAsia="ar-SA"/>
        </w:rPr>
        <w:t xml:space="preserve">Vychádzajúc z aplikačnej praxe </w:t>
      </w:r>
      <w:r w:rsidR="002A1D09">
        <w:rPr>
          <w:rFonts w:ascii="Times New Roman" w:hAnsi="Times New Roman"/>
          <w:lang w:eastAsia="ar-SA"/>
        </w:rPr>
        <w:t>bola vykonaná úprava termínov na</w:t>
      </w:r>
      <w:r>
        <w:rPr>
          <w:rFonts w:ascii="Times New Roman" w:hAnsi="Times New Roman"/>
          <w:lang w:eastAsia="ar-SA"/>
        </w:rPr>
        <w:t xml:space="preserve"> predloženie návrhu rozpočtu a jeho schváleni</w:t>
      </w:r>
      <w:r w:rsidR="00887F98">
        <w:rPr>
          <w:rFonts w:ascii="Times New Roman" w:hAnsi="Times New Roman"/>
          <w:lang w:eastAsia="ar-SA"/>
        </w:rPr>
        <w:t>e</w:t>
      </w:r>
      <w:r>
        <w:rPr>
          <w:rFonts w:ascii="Times New Roman" w:hAnsi="Times New Roman"/>
          <w:lang w:eastAsia="ar-SA"/>
        </w:rPr>
        <w:t xml:space="preserve"> zhromaždením ešte pred začiatkom kalendárneho roka, na ktorý sa rozpočet schvaľuje, </w:t>
      </w:r>
      <w:r w:rsidR="002A1D09">
        <w:rPr>
          <w:rFonts w:ascii="Times New Roman" w:hAnsi="Times New Roman"/>
          <w:lang w:eastAsia="ar-SA"/>
        </w:rPr>
        <w:t xml:space="preserve">čím sa </w:t>
      </w:r>
      <w:r w:rsidR="00887F98">
        <w:rPr>
          <w:rFonts w:ascii="Times New Roman" w:hAnsi="Times New Roman"/>
          <w:lang w:eastAsia="ar-SA"/>
        </w:rPr>
        <w:t xml:space="preserve">predíde </w:t>
      </w:r>
      <w:r>
        <w:rPr>
          <w:rFonts w:ascii="Times New Roman" w:hAnsi="Times New Roman"/>
          <w:lang w:eastAsia="ar-SA"/>
        </w:rPr>
        <w:t>rozpočtovaniu zoskupenia v tzv. rozpočtovom provizóriu.</w:t>
      </w:r>
    </w:p>
    <w:p w:rsidR="008D0EC3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811241">
        <w:rPr>
          <w:rFonts w:ascii="Times New Roman" w:hAnsi="Times New Roman"/>
          <w:b/>
          <w:lang w:eastAsia="ar-SA"/>
        </w:rPr>
        <w:t>49</w:t>
      </w:r>
    </w:p>
    <w:p w:rsidR="00473782" w:rsidP="00473782">
      <w:pPr>
        <w:bidi w:val="0"/>
        <w:jc w:val="both"/>
        <w:rPr>
          <w:rFonts w:ascii="Times New Roman" w:hAnsi="Times New Roman"/>
          <w:lang w:eastAsia="ar-SA"/>
        </w:rPr>
      </w:pPr>
    </w:p>
    <w:p w:rsidR="00473782" w:rsidRPr="006409CC" w:rsidP="00473782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Upravený text</w:t>
      </w:r>
      <w:r w:rsidR="00C4408B">
        <w:rPr>
          <w:rFonts w:ascii="Times New Roman" w:hAnsi="Times New Roman"/>
          <w:lang w:eastAsia="ar-SA"/>
        </w:rPr>
        <w:t>,</w:t>
      </w:r>
      <w:r>
        <w:rPr>
          <w:rFonts w:ascii="Times New Roman" w:hAnsi="Times New Roman"/>
          <w:lang w:eastAsia="ar-SA"/>
        </w:rPr>
        <w:t xml:space="preserve"> </w:t>
      </w:r>
      <w:r w:rsidRPr="006409CC">
        <w:rPr>
          <w:rFonts w:ascii="Times New Roman" w:hAnsi="Times New Roman"/>
          <w:lang w:eastAsia="ar-SA"/>
        </w:rPr>
        <w:t>doplnen</w:t>
      </w:r>
      <w:r>
        <w:rPr>
          <w:rFonts w:ascii="Times New Roman" w:hAnsi="Times New Roman"/>
          <w:lang w:eastAsia="ar-SA"/>
        </w:rPr>
        <w:t>ý</w:t>
      </w:r>
      <w:r w:rsidRPr="006409CC">
        <w:rPr>
          <w:rFonts w:ascii="Times New Roman" w:hAnsi="Times New Roman"/>
          <w:lang w:eastAsia="ar-SA"/>
        </w:rPr>
        <w:t xml:space="preserve"> o</w:t>
      </w:r>
      <w:r>
        <w:rPr>
          <w:rFonts w:ascii="Times New Roman" w:hAnsi="Times New Roman"/>
          <w:lang w:eastAsia="ar-SA"/>
        </w:rPr>
        <w:t> jasné definovanie úč</w:t>
      </w:r>
      <w:r w:rsidR="00CF3984">
        <w:rPr>
          <w:rFonts w:ascii="Times New Roman" w:hAnsi="Times New Roman"/>
          <w:lang w:eastAsia="ar-SA"/>
        </w:rPr>
        <w:t>t</w:t>
      </w:r>
      <w:r>
        <w:rPr>
          <w:rFonts w:ascii="Times New Roman" w:hAnsi="Times New Roman"/>
          <w:lang w:eastAsia="ar-SA"/>
        </w:rPr>
        <w:t>ovného obdobia zoskupenia, ktorým je vždy kalendárny rok.</w:t>
      </w:r>
    </w:p>
    <w:p w:rsidR="009D272E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811241">
        <w:rPr>
          <w:rFonts w:ascii="Times New Roman" w:hAnsi="Times New Roman"/>
          <w:b/>
          <w:lang w:eastAsia="ar-SA"/>
        </w:rPr>
        <w:t>50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473782" w:rsidRPr="00C71657" w:rsidP="00473782">
      <w:pPr>
        <w:bidi w:val="0"/>
        <w:jc w:val="both"/>
        <w:rPr>
          <w:rFonts w:ascii="Times New Roman" w:hAnsi="Times New Roman"/>
          <w:lang w:eastAsia="ar-SA"/>
        </w:rPr>
      </w:pPr>
      <w:r w:rsidRPr="00C71657">
        <w:rPr>
          <w:rFonts w:ascii="Times New Roman" w:hAnsi="Times New Roman"/>
          <w:lang w:eastAsia="ar-SA"/>
        </w:rPr>
        <w:t>Legislatívno</w:t>
      </w:r>
      <w:r w:rsidR="009E2451">
        <w:rPr>
          <w:rFonts w:ascii="Times New Roman" w:hAnsi="Times New Roman"/>
          <w:lang w:eastAsia="ar-SA"/>
        </w:rPr>
        <w:t>-</w:t>
      </w:r>
      <w:r w:rsidRPr="00C71657">
        <w:rPr>
          <w:rFonts w:ascii="Times New Roman" w:hAnsi="Times New Roman"/>
          <w:lang w:eastAsia="ar-SA"/>
        </w:rPr>
        <w:t>technická úprava</w:t>
      </w:r>
      <w:r>
        <w:rPr>
          <w:rFonts w:ascii="Times New Roman" w:hAnsi="Times New Roman"/>
          <w:lang w:eastAsia="ar-SA"/>
        </w:rPr>
        <w:t xml:space="preserve">, v súvislosti s prechodom meny na </w:t>
      </w:r>
      <w:r w:rsidR="00C4408B">
        <w:rPr>
          <w:rFonts w:ascii="Times New Roman" w:hAnsi="Times New Roman"/>
          <w:lang w:eastAsia="ar-SA"/>
        </w:rPr>
        <w:t>e</w:t>
      </w:r>
      <w:r>
        <w:rPr>
          <w:rFonts w:ascii="Times New Roman" w:hAnsi="Times New Roman"/>
          <w:lang w:eastAsia="ar-SA"/>
        </w:rPr>
        <w:t>uro a zjednotenie terminológie používanej v zákone.</w:t>
      </w:r>
    </w:p>
    <w:p w:rsidR="00FA10D4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811241">
        <w:rPr>
          <w:rFonts w:ascii="Times New Roman" w:hAnsi="Times New Roman"/>
          <w:b/>
          <w:lang w:eastAsia="ar-SA"/>
        </w:rPr>
        <w:t>51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D7DFD" w:rsidRPr="00E927FB" w:rsidP="009D7DFD">
      <w:pPr>
        <w:bidi w:val="0"/>
        <w:jc w:val="both"/>
        <w:rPr>
          <w:rFonts w:ascii="Times New Roman" w:hAnsi="Times New Roman"/>
        </w:rPr>
      </w:pPr>
      <w:r w:rsidRPr="00E17E2B">
        <w:rPr>
          <w:rFonts w:ascii="Times New Roman" w:hAnsi="Times New Roman"/>
          <w:lang w:eastAsia="ar-SA"/>
        </w:rPr>
        <w:t xml:space="preserve">Obsah výročnej správy je doplnený o </w:t>
      </w:r>
      <w:r w:rsidRPr="00E927FB">
        <w:rPr>
          <w:rFonts w:ascii="Times New Roman" w:hAnsi="Times New Roman"/>
        </w:rPr>
        <w:t>osobitný prehľad činností vykonaných v kalendárnom roku, ktoré boli spolufinancované Európsk</w:t>
      </w:r>
      <w:r>
        <w:rPr>
          <w:rFonts w:ascii="Times New Roman" w:hAnsi="Times New Roman"/>
        </w:rPr>
        <w:t>ou úniou a</w:t>
      </w:r>
      <w:r w:rsidR="00E8409A">
        <w:rPr>
          <w:rFonts w:ascii="Times New Roman" w:hAnsi="Times New Roman"/>
        </w:rPr>
        <w:t>lebo</w:t>
      </w:r>
      <w:r>
        <w:rPr>
          <w:rFonts w:ascii="Times New Roman" w:hAnsi="Times New Roman"/>
        </w:rPr>
        <w:t xml:space="preserve"> zo štátneho rozpočtu</w:t>
      </w:r>
      <w:r w:rsidR="007951E1">
        <w:rPr>
          <w:rFonts w:ascii="Times New Roman" w:hAnsi="Times New Roman"/>
        </w:rPr>
        <w:t>,</w:t>
      </w:r>
      <w:r w:rsidR="000C14CA">
        <w:rPr>
          <w:rFonts w:ascii="Times New Roman" w:hAnsi="Times New Roman"/>
        </w:rPr>
        <w:t xml:space="preserve"> prehľad činnosti orgánov zoskupenia,</w:t>
      </w:r>
      <w:r w:rsidR="007951E1">
        <w:rPr>
          <w:rFonts w:ascii="Times New Roman" w:hAnsi="Times New Roman"/>
        </w:rPr>
        <w:t xml:space="preserve"> ako aj o informácie o plánovanej činnosti zoskupenia na nasledujúce obdobie. Z obsahu výročnej správy boli</w:t>
      </w:r>
      <w:r>
        <w:rPr>
          <w:rFonts w:ascii="Times New Roman" w:hAnsi="Times New Roman"/>
        </w:rPr>
        <w:t xml:space="preserve"> vypustené účtovná závierka a správa audítora, </w:t>
      </w:r>
      <w:r w:rsidR="007951E1">
        <w:rPr>
          <w:rFonts w:ascii="Times New Roman" w:hAnsi="Times New Roman"/>
        </w:rPr>
        <w:t xml:space="preserve">a to </w:t>
      </w:r>
      <w:r>
        <w:rPr>
          <w:rFonts w:ascii="Times New Roman" w:hAnsi="Times New Roman"/>
        </w:rPr>
        <w:t>z dôvodu duplicity, keďže tieto dokumenty sa už povinne zverejňujú vo verejnej časti registra účtovných závierok v skoršom termíne.</w:t>
      </w:r>
    </w:p>
    <w:p w:rsidR="006409CC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811241">
        <w:rPr>
          <w:rFonts w:ascii="Times New Roman" w:hAnsi="Times New Roman"/>
          <w:b/>
          <w:lang w:eastAsia="ar-SA"/>
        </w:rPr>
        <w:t>52</w:t>
      </w:r>
    </w:p>
    <w:p w:rsidR="006409CC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D7DFD" w:rsidRPr="00E17E2B" w:rsidP="009D7DFD">
      <w:pPr>
        <w:bidi w:val="0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Legislatívno</w:t>
      </w:r>
      <w:r w:rsidR="007712D2">
        <w:rPr>
          <w:rFonts w:ascii="Times New Roman" w:hAnsi="Times New Roman"/>
          <w:lang w:eastAsia="ar-SA"/>
        </w:rPr>
        <w:t>-</w:t>
      </w:r>
      <w:r>
        <w:rPr>
          <w:rFonts w:ascii="Times New Roman" w:hAnsi="Times New Roman"/>
          <w:lang w:eastAsia="ar-SA"/>
        </w:rPr>
        <w:t>technická úprava. Zjednotenie terminológie zákona a odstránenie chyby v nadpise ustanovenia.</w:t>
      </w: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E93D66">
        <w:rPr>
          <w:rFonts w:ascii="Times New Roman" w:hAnsi="Times New Roman"/>
          <w:b/>
          <w:lang w:eastAsia="ar-SA"/>
        </w:rPr>
        <w:t xml:space="preserve">K bodu </w:t>
      </w:r>
      <w:r w:rsidR="00811241">
        <w:rPr>
          <w:rFonts w:ascii="Times New Roman" w:hAnsi="Times New Roman"/>
          <w:b/>
          <w:lang w:eastAsia="ar-SA"/>
        </w:rPr>
        <w:t>53</w:t>
      </w:r>
    </w:p>
    <w:p w:rsidR="006409CC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9D7DFD" w:rsidP="009D7DFD">
      <w:pPr>
        <w:bidi w:val="0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>Uklada</w:t>
      </w:r>
      <w:r w:rsidR="00B169F4">
        <w:rPr>
          <w:rFonts w:ascii="Times New Roman" w:hAnsi="Times New Roman"/>
          <w:lang w:eastAsia="ar-SA"/>
        </w:rPr>
        <w:t>nie pokuty registrovým úradom bolo upravené zavedením</w:t>
      </w:r>
      <w:r>
        <w:rPr>
          <w:rFonts w:ascii="Times New Roman" w:hAnsi="Times New Roman"/>
          <w:lang w:eastAsia="ar-SA"/>
        </w:rPr>
        <w:t xml:space="preserve"> osobitné</w:t>
      </w:r>
      <w:r w:rsidR="00B169F4">
        <w:rPr>
          <w:rFonts w:ascii="Times New Roman" w:hAnsi="Times New Roman"/>
          <w:lang w:eastAsia="ar-SA"/>
        </w:rPr>
        <w:t>ho ustanovenia</w:t>
      </w:r>
      <w:r>
        <w:rPr>
          <w:rFonts w:ascii="Times New Roman" w:hAnsi="Times New Roman"/>
          <w:lang w:eastAsia="ar-SA"/>
        </w:rPr>
        <w:t xml:space="preserve"> o</w:t>
      </w:r>
      <w:r w:rsidR="00AB4CCA">
        <w:rPr>
          <w:rFonts w:ascii="Times New Roman" w:hAnsi="Times New Roman"/>
          <w:lang w:eastAsia="ar-SA"/>
        </w:rPr>
        <w:t> </w:t>
      </w:r>
      <w:r>
        <w:rPr>
          <w:rFonts w:ascii="Times New Roman" w:hAnsi="Times New Roman"/>
          <w:lang w:eastAsia="ar-SA"/>
        </w:rPr>
        <w:t>správnom delikte zoskupenia, ktoré definuje protiprávne konanie zoskupenia, lehoty konania, minimálnu a maximálnu výšku pokuty a spôsob jej určenia.</w:t>
      </w:r>
    </w:p>
    <w:p w:rsidR="009D7DFD" w:rsidP="009D7DFD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b/>
          <w:lang w:eastAsia="ar-SA"/>
        </w:rPr>
      </w:pPr>
      <w:r w:rsidRPr="008643DD">
        <w:rPr>
          <w:rFonts w:ascii="Times New Roman" w:hAnsi="Times New Roman"/>
          <w:b/>
          <w:lang w:eastAsia="ar-SA"/>
        </w:rPr>
        <w:t xml:space="preserve">K bodu </w:t>
      </w:r>
      <w:r w:rsidR="00811241">
        <w:rPr>
          <w:rFonts w:ascii="Times New Roman" w:hAnsi="Times New Roman"/>
          <w:b/>
          <w:lang w:eastAsia="ar-SA"/>
        </w:rPr>
        <w:t>54</w:t>
      </w:r>
    </w:p>
    <w:p w:rsidR="008643DD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3C06D7" w:rsidP="001F1A68">
      <w:pPr>
        <w:bidi w:val="0"/>
        <w:jc w:val="both"/>
        <w:rPr>
          <w:rFonts w:ascii="Times New Roman" w:hAnsi="Times New Roman"/>
          <w:lang w:eastAsia="ar-SA"/>
        </w:rPr>
      </w:pPr>
      <w:r w:rsidRPr="008643DD" w:rsidR="008643DD">
        <w:rPr>
          <w:rFonts w:ascii="Times New Roman" w:hAnsi="Times New Roman"/>
          <w:lang w:eastAsia="ar-SA"/>
        </w:rPr>
        <w:t xml:space="preserve">Ustanovenie upravuje </w:t>
      </w:r>
      <w:r w:rsidR="008643DD">
        <w:rPr>
          <w:rFonts w:ascii="Times New Roman" w:hAnsi="Times New Roman"/>
          <w:lang w:eastAsia="ar-SA"/>
        </w:rPr>
        <w:t>režim</w:t>
      </w:r>
      <w:r w:rsidR="00BE65F3">
        <w:rPr>
          <w:rFonts w:ascii="Times New Roman" w:hAnsi="Times New Roman"/>
          <w:lang w:eastAsia="ar-SA"/>
        </w:rPr>
        <w:t xml:space="preserve"> subsidiárneho</w:t>
      </w:r>
      <w:r w:rsidR="008643DD">
        <w:rPr>
          <w:rFonts w:ascii="Times New Roman" w:hAnsi="Times New Roman"/>
          <w:lang w:eastAsia="ar-SA"/>
        </w:rPr>
        <w:t xml:space="preserve"> použitia všeobecného právneho predpisu o správnom konaní na celé konanie </w:t>
      </w:r>
      <w:r>
        <w:rPr>
          <w:rFonts w:ascii="Times New Roman" w:hAnsi="Times New Roman"/>
          <w:lang w:eastAsia="ar-SA"/>
        </w:rPr>
        <w:t xml:space="preserve">o zápise zoskupenia do registra, </w:t>
      </w:r>
      <w:r w:rsidR="007712D2">
        <w:rPr>
          <w:rFonts w:ascii="Times New Roman" w:hAnsi="Times New Roman"/>
          <w:lang w:eastAsia="ar-SA"/>
        </w:rPr>
        <w:t xml:space="preserve">o </w:t>
      </w:r>
      <w:r>
        <w:rPr>
          <w:rFonts w:ascii="Times New Roman" w:hAnsi="Times New Roman"/>
          <w:lang w:eastAsia="ar-SA"/>
        </w:rPr>
        <w:t>zápise zmien zapisovaných údajov v registri, </w:t>
      </w:r>
      <w:r w:rsidR="007712D2">
        <w:rPr>
          <w:rFonts w:ascii="Times New Roman" w:hAnsi="Times New Roman"/>
          <w:lang w:eastAsia="ar-SA"/>
        </w:rPr>
        <w:t xml:space="preserve">o </w:t>
      </w:r>
      <w:r>
        <w:rPr>
          <w:rFonts w:ascii="Times New Roman" w:hAnsi="Times New Roman"/>
          <w:lang w:eastAsia="ar-SA"/>
        </w:rPr>
        <w:t>výmaze zoskupenia</w:t>
      </w:r>
      <w:r w:rsidR="00811241">
        <w:rPr>
          <w:rFonts w:ascii="Times New Roman" w:hAnsi="Times New Roman"/>
          <w:lang w:eastAsia="ar-SA"/>
        </w:rPr>
        <w:t xml:space="preserve"> z registra</w:t>
      </w:r>
      <w:r>
        <w:rPr>
          <w:rFonts w:ascii="Times New Roman" w:hAnsi="Times New Roman"/>
          <w:lang w:eastAsia="ar-SA"/>
        </w:rPr>
        <w:t xml:space="preserve"> a uložení pokuty.</w:t>
      </w:r>
    </w:p>
    <w:p w:rsidR="003C06D7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8643DD" w:rsidRPr="008643DD" w:rsidP="001F1A68">
      <w:pPr>
        <w:bidi w:val="0"/>
        <w:jc w:val="both"/>
        <w:rPr>
          <w:rFonts w:ascii="Times New Roman" w:hAnsi="Times New Roman"/>
          <w:lang w:eastAsia="ar-SA"/>
        </w:rPr>
      </w:pPr>
      <w:r w:rsidR="003C06D7">
        <w:rPr>
          <w:rFonts w:ascii="Times New Roman" w:hAnsi="Times New Roman"/>
          <w:lang w:eastAsia="ar-SA"/>
        </w:rPr>
        <w:t>Pre všetky konania, ktoré zákon upravuje, vyžaduje povinnosť vykonať ich výlučne v listinnej podobe. Táto požiadavka vychádza z</w:t>
      </w:r>
      <w:r w:rsidR="004D5D5E">
        <w:rPr>
          <w:rFonts w:ascii="Times New Roman" w:hAnsi="Times New Roman"/>
          <w:lang w:eastAsia="ar-SA"/>
        </w:rPr>
        <w:t>o</w:t>
      </w:r>
      <w:r w:rsidR="003C06D7">
        <w:rPr>
          <w:rFonts w:ascii="Times New Roman" w:hAnsi="Times New Roman"/>
          <w:lang w:eastAsia="ar-SA"/>
        </w:rPr>
        <w:t> </w:t>
      </w:r>
      <w:r w:rsidR="007712D2">
        <w:rPr>
          <w:rFonts w:ascii="Times New Roman" w:hAnsi="Times New Roman"/>
          <w:lang w:eastAsia="ar-SA"/>
        </w:rPr>
        <w:t>sku</w:t>
      </w:r>
      <w:r w:rsidR="004D5D5E">
        <w:rPr>
          <w:rFonts w:ascii="Times New Roman" w:hAnsi="Times New Roman"/>
          <w:lang w:eastAsia="ar-SA"/>
        </w:rPr>
        <w:t>t</w:t>
      </w:r>
      <w:r w:rsidR="007712D2">
        <w:rPr>
          <w:rFonts w:ascii="Times New Roman" w:hAnsi="Times New Roman"/>
          <w:lang w:eastAsia="ar-SA"/>
        </w:rPr>
        <w:t>o</w:t>
      </w:r>
      <w:r w:rsidR="004D5D5E">
        <w:rPr>
          <w:rFonts w:ascii="Times New Roman" w:hAnsi="Times New Roman"/>
          <w:lang w:eastAsia="ar-SA"/>
        </w:rPr>
        <w:t>čnosti</w:t>
      </w:r>
      <w:r w:rsidR="003C06D7">
        <w:rPr>
          <w:rFonts w:ascii="Times New Roman" w:hAnsi="Times New Roman"/>
          <w:lang w:eastAsia="ar-SA"/>
        </w:rPr>
        <w:t xml:space="preserve">, </w:t>
      </w:r>
      <w:r w:rsidR="004D5D5E">
        <w:rPr>
          <w:rFonts w:ascii="Times New Roman" w:hAnsi="Times New Roman"/>
          <w:lang w:eastAsia="ar-SA"/>
        </w:rPr>
        <w:t>že</w:t>
      </w:r>
      <w:r w:rsidR="003C06D7">
        <w:rPr>
          <w:rFonts w:ascii="Times New Roman" w:hAnsi="Times New Roman"/>
          <w:lang w:eastAsia="ar-SA"/>
        </w:rPr>
        <w:t xml:space="preserve"> zavedenie elektronických podaní </w:t>
      </w:r>
      <w:r w:rsidR="004D5D5E">
        <w:rPr>
          <w:rFonts w:ascii="Times New Roman" w:hAnsi="Times New Roman"/>
          <w:lang w:eastAsia="ar-SA"/>
        </w:rPr>
        <w:t xml:space="preserve">by </w:t>
      </w:r>
      <w:r w:rsidR="003C06D7">
        <w:rPr>
          <w:rFonts w:ascii="Times New Roman" w:hAnsi="Times New Roman"/>
          <w:lang w:eastAsia="ar-SA"/>
        </w:rPr>
        <w:t xml:space="preserve">bolo vzhľadom na </w:t>
      </w:r>
      <w:r w:rsidR="004D5D5E">
        <w:rPr>
          <w:rFonts w:ascii="Times New Roman" w:hAnsi="Times New Roman"/>
          <w:lang w:eastAsia="ar-SA"/>
        </w:rPr>
        <w:t xml:space="preserve">charakter danej problematiky a </w:t>
      </w:r>
      <w:r w:rsidR="003C06D7">
        <w:rPr>
          <w:rFonts w:ascii="Times New Roman" w:hAnsi="Times New Roman"/>
          <w:lang w:eastAsia="ar-SA"/>
        </w:rPr>
        <w:t xml:space="preserve">medzinárodný prvok </w:t>
      </w:r>
      <w:r w:rsidR="004D5D5E">
        <w:rPr>
          <w:rFonts w:ascii="Times New Roman" w:hAnsi="Times New Roman"/>
          <w:lang w:eastAsia="ar-SA"/>
        </w:rPr>
        <w:t xml:space="preserve">v nej </w:t>
      </w:r>
      <w:r w:rsidR="003C06D7">
        <w:rPr>
          <w:rFonts w:ascii="Times New Roman" w:hAnsi="Times New Roman"/>
          <w:lang w:eastAsia="ar-SA"/>
        </w:rPr>
        <w:t xml:space="preserve">obsiahnutý </w:t>
      </w:r>
      <w:r w:rsidR="007712D2">
        <w:rPr>
          <w:rFonts w:ascii="Times New Roman" w:hAnsi="Times New Roman"/>
          <w:lang w:eastAsia="ar-SA"/>
        </w:rPr>
        <w:t xml:space="preserve">neprimerane </w:t>
      </w:r>
      <w:r w:rsidR="003C06D7">
        <w:rPr>
          <w:rFonts w:ascii="Times New Roman" w:hAnsi="Times New Roman"/>
          <w:lang w:eastAsia="ar-SA"/>
        </w:rPr>
        <w:t>náročné</w:t>
      </w:r>
      <w:r>
        <w:rPr>
          <w:rFonts w:ascii="Times New Roman" w:hAnsi="Times New Roman"/>
          <w:lang w:eastAsia="ar-SA"/>
        </w:rPr>
        <w:t xml:space="preserve"> </w:t>
      </w:r>
      <w:r w:rsidR="003C06D7">
        <w:rPr>
          <w:rFonts w:ascii="Times New Roman" w:hAnsi="Times New Roman"/>
          <w:lang w:eastAsia="ar-SA"/>
        </w:rPr>
        <w:t>a neefektívne.</w:t>
      </w:r>
    </w:p>
    <w:p w:rsidR="00C71657" w:rsidRPr="008643DD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1F1A68" w:rsidP="001F1A68">
      <w:pPr>
        <w:bidi w:val="0"/>
        <w:jc w:val="both"/>
        <w:rPr>
          <w:rFonts w:ascii="Times New Roman" w:hAnsi="Times New Roman"/>
          <w:lang w:eastAsia="ar-SA"/>
        </w:rPr>
      </w:pPr>
      <w:r w:rsidRPr="008643DD" w:rsidR="008643DD">
        <w:rPr>
          <w:rFonts w:ascii="Times New Roman" w:hAnsi="Times New Roman"/>
          <w:lang w:eastAsia="ar-SA"/>
        </w:rPr>
        <w:t xml:space="preserve">Ustanovenie </w:t>
      </w:r>
      <w:r w:rsidR="00B169F4">
        <w:rPr>
          <w:rFonts w:ascii="Times New Roman" w:hAnsi="Times New Roman"/>
          <w:lang w:eastAsia="ar-SA"/>
        </w:rPr>
        <w:t xml:space="preserve">bolo </w:t>
      </w:r>
      <w:r w:rsidRPr="008643DD" w:rsidR="008643DD">
        <w:rPr>
          <w:rFonts w:ascii="Times New Roman" w:hAnsi="Times New Roman"/>
          <w:lang w:eastAsia="ar-SA"/>
        </w:rPr>
        <w:t>doplnené</w:t>
      </w:r>
      <w:r w:rsidR="00811241">
        <w:rPr>
          <w:rFonts w:ascii="Times New Roman" w:hAnsi="Times New Roman"/>
          <w:lang w:eastAsia="ar-SA"/>
        </w:rPr>
        <w:t xml:space="preserve"> o jasné definovanie bezúhonnosti fyzickej osoby na účely tohto zákona a</w:t>
      </w:r>
      <w:r w:rsidR="008D0EC3">
        <w:rPr>
          <w:rFonts w:ascii="Times New Roman" w:hAnsi="Times New Roman"/>
          <w:lang w:eastAsia="ar-SA"/>
        </w:rPr>
        <w:t> </w:t>
      </w:r>
      <w:r w:rsidRPr="008643DD" w:rsidR="008643DD">
        <w:rPr>
          <w:rFonts w:ascii="Times New Roman" w:hAnsi="Times New Roman"/>
          <w:lang w:eastAsia="ar-SA"/>
        </w:rPr>
        <w:t>o</w:t>
      </w:r>
      <w:r w:rsidR="008D0EC3">
        <w:rPr>
          <w:rFonts w:ascii="Times New Roman" w:hAnsi="Times New Roman"/>
          <w:lang w:eastAsia="ar-SA"/>
        </w:rPr>
        <w:t xml:space="preserve"> </w:t>
      </w:r>
      <w:r w:rsidR="00811241">
        <w:rPr>
          <w:rFonts w:ascii="Times New Roman" w:hAnsi="Times New Roman"/>
          <w:lang w:eastAsia="ar-SA"/>
        </w:rPr>
        <w:t>jej</w:t>
      </w:r>
      <w:r w:rsidRPr="008643DD" w:rsidR="008643DD">
        <w:rPr>
          <w:rFonts w:ascii="Times New Roman" w:hAnsi="Times New Roman"/>
          <w:lang w:eastAsia="ar-SA"/>
        </w:rPr>
        <w:t> </w:t>
      </w:r>
      <w:r w:rsidRPr="008643DD" w:rsidR="00811241">
        <w:rPr>
          <w:rFonts w:ascii="Times New Roman" w:hAnsi="Times New Roman"/>
          <w:lang w:eastAsia="ar-SA"/>
        </w:rPr>
        <w:t>preukazovan</w:t>
      </w:r>
      <w:r w:rsidR="00811241">
        <w:rPr>
          <w:rFonts w:ascii="Times New Roman" w:hAnsi="Times New Roman"/>
          <w:lang w:eastAsia="ar-SA"/>
        </w:rPr>
        <w:t>í</w:t>
      </w:r>
      <w:r w:rsidR="008643DD">
        <w:rPr>
          <w:rFonts w:ascii="Times New Roman" w:hAnsi="Times New Roman"/>
          <w:lang w:eastAsia="ar-SA"/>
        </w:rPr>
        <w:t>. Preukázanie bezúhonnosti</w:t>
      </w:r>
      <w:r w:rsidR="00B169F4">
        <w:rPr>
          <w:rFonts w:ascii="Times New Roman" w:hAnsi="Times New Roman"/>
          <w:lang w:eastAsia="ar-SA"/>
        </w:rPr>
        <w:t xml:space="preserve"> sa požaduje</w:t>
      </w:r>
      <w:r w:rsidR="008643DD">
        <w:rPr>
          <w:rFonts w:ascii="Times New Roman" w:hAnsi="Times New Roman"/>
          <w:lang w:eastAsia="ar-SA"/>
        </w:rPr>
        <w:t xml:space="preserve"> u riaditeľa zoskupenia, člena dozornej rady alebo revízora</w:t>
      </w:r>
      <w:r w:rsidRPr="008643DD" w:rsidR="008643DD">
        <w:rPr>
          <w:rFonts w:ascii="Times New Roman" w:hAnsi="Times New Roman"/>
          <w:lang w:eastAsia="ar-SA"/>
        </w:rPr>
        <w:t>.</w:t>
      </w:r>
      <w:r w:rsidR="008643DD">
        <w:rPr>
          <w:rFonts w:ascii="Times New Roman" w:hAnsi="Times New Roman"/>
          <w:lang w:eastAsia="ar-SA"/>
        </w:rPr>
        <w:t xml:space="preserve"> Vzhľadom na skuto</w:t>
      </w:r>
      <w:r w:rsidR="00220E62">
        <w:rPr>
          <w:rFonts w:ascii="Times New Roman" w:hAnsi="Times New Roman"/>
          <w:lang w:eastAsia="ar-SA"/>
        </w:rPr>
        <w:t>čnosť, že zoskupenie v sebe obsahuje</w:t>
      </w:r>
      <w:r w:rsidR="008643DD">
        <w:rPr>
          <w:rFonts w:ascii="Times New Roman" w:hAnsi="Times New Roman"/>
          <w:lang w:eastAsia="ar-SA"/>
        </w:rPr>
        <w:t xml:space="preserve"> medzinárodný prvok, vyžadovalo si túto skutočnosť reflektovať</w:t>
      </w:r>
      <w:r w:rsidR="00220E62">
        <w:rPr>
          <w:rFonts w:ascii="Times New Roman" w:hAnsi="Times New Roman"/>
          <w:lang w:eastAsia="ar-SA"/>
        </w:rPr>
        <w:t xml:space="preserve"> aj do znenia tohto ustanovenia</w:t>
      </w:r>
      <w:r w:rsidR="008643DD">
        <w:rPr>
          <w:rFonts w:ascii="Times New Roman" w:hAnsi="Times New Roman"/>
          <w:lang w:eastAsia="ar-SA"/>
        </w:rPr>
        <w:t xml:space="preserve"> tak</w:t>
      </w:r>
      <w:r w:rsidR="00220E62">
        <w:rPr>
          <w:rFonts w:ascii="Times New Roman" w:hAnsi="Times New Roman"/>
          <w:lang w:eastAsia="ar-SA"/>
        </w:rPr>
        <w:t>,</w:t>
      </w:r>
      <w:r w:rsidR="008643DD">
        <w:rPr>
          <w:rFonts w:ascii="Times New Roman" w:hAnsi="Times New Roman"/>
          <w:lang w:eastAsia="ar-SA"/>
        </w:rPr>
        <w:t xml:space="preserve"> aby sa predišlo aplikačným problémom v praxi.</w:t>
      </w:r>
    </w:p>
    <w:p w:rsidR="009D272E" w:rsidP="001F1A68">
      <w:pPr>
        <w:bidi w:val="0"/>
        <w:jc w:val="both"/>
        <w:rPr>
          <w:rStyle w:val="PlaceholderText"/>
          <w:b/>
          <w:color w:val="000000"/>
        </w:rPr>
      </w:pPr>
    </w:p>
    <w:p w:rsidR="002E4819" w:rsidRPr="002E4819" w:rsidP="001F1A68">
      <w:pPr>
        <w:bidi w:val="0"/>
        <w:jc w:val="both"/>
        <w:rPr>
          <w:rStyle w:val="PlaceholderText"/>
          <w:b/>
          <w:color w:val="000000"/>
        </w:rPr>
      </w:pPr>
      <w:r w:rsidRPr="002E4819">
        <w:rPr>
          <w:rStyle w:val="PlaceholderText"/>
          <w:b/>
          <w:color w:val="000000"/>
        </w:rPr>
        <w:t xml:space="preserve">K bodu </w:t>
      </w:r>
      <w:r w:rsidR="00811241">
        <w:rPr>
          <w:rStyle w:val="PlaceholderText"/>
          <w:b/>
          <w:color w:val="000000"/>
        </w:rPr>
        <w:t>55</w:t>
      </w:r>
    </w:p>
    <w:p w:rsidR="00554ADF" w:rsidP="001F1A68">
      <w:pPr>
        <w:bidi w:val="0"/>
        <w:jc w:val="both"/>
        <w:rPr>
          <w:rFonts w:ascii="Times New Roman" w:hAnsi="Times New Roman"/>
          <w:b/>
          <w:lang w:eastAsia="ar-SA"/>
        </w:rPr>
      </w:pPr>
    </w:p>
    <w:p w:rsidR="002E4819" w:rsidRPr="002E4819" w:rsidP="001F1A68">
      <w:pPr>
        <w:bidi w:val="0"/>
        <w:jc w:val="both"/>
        <w:rPr>
          <w:rFonts w:ascii="Times New Roman" w:hAnsi="Times New Roman"/>
          <w:lang w:eastAsia="ar-SA"/>
        </w:rPr>
      </w:pPr>
      <w:r w:rsidRPr="002E4819">
        <w:rPr>
          <w:rFonts w:ascii="Times New Roman" w:hAnsi="Times New Roman"/>
          <w:lang w:eastAsia="ar-SA"/>
        </w:rPr>
        <w:t>Usta</w:t>
      </w:r>
      <w:r>
        <w:rPr>
          <w:rFonts w:ascii="Times New Roman" w:hAnsi="Times New Roman"/>
          <w:lang w:eastAsia="ar-SA"/>
        </w:rPr>
        <w:t>novenie upravuje prechodné ustanovenie vo vzťahu ku konaniam začatým pred účinnosťou tohto zákona.</w:t>
      </w:r>
    </w:p>
    <w:p w:rsidR="002E4819" w:rsidRPr="002E4819" w:rsidP="001F1A68">
      <w:pPr>
        <w:bidi w:val="0"/>
        <w:jc w:val="both"/>
        <w:rPr>
          <w:rFonts w:ascii="Times New Roman" w:hAnsi="Times New Roman"/>
          <w:lang w:eastAsia="ar-SA"/>
        </w:rPr>
      </w:pPr>
    </w:p>
    <w:p w:rsidR="00EF1EE7" w:rsidP="00B801FB">
      <w:pPr>
        <w:widowControl/>
        <w:bidi w:val="0"/>
        <w:jc w:val="both"/>
        <w:rPr>
          <w:rStyle w:val="PlaceholderText"/>
          <w:b/>
          <w:color w:val="000000"/>
        </w:rPr>
      </w:pPr>
      <w:r w:rsidR="001F1A68">
        <w:rPr>
          <w:rStyle w:val="PlaceholderText"/>
          <w:b/>
          <w:color w:val="000000"/>
        </w:rPr>
        <w:t>K Č</w:t>
      </w:r>
      <w:r w:rsidRPr="00E93D66" w:rsidR="00E602A8">
        <w:rPr>
          <w:rStyle w:val="PlaceholderText"/>
          <w:b/>
          <w:color w:val="000000"/>
        </w:rPr>
        <w:t>l. II</w:t>
      </w:r>
    </w:p>
    <w:p w:rsidR="001F1A68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C2475" w:rsidRPr="0046261F" w:rsidP="009C2475">
      <w:pPr>
        <w:bidi w:val="0"/>
        <w:jc w:val="both"/>
        <w:rPr>
          <w:rFonts w:ascii="Times New Roman" w:hAnsi="Times New Roman"/>
        </w:rPr>
      </w:pPr>
      <w:r w:rsidRPr="0046261F">
        <w:rPr>
          <w:rFonts w:ascii="Times New Roman" w:hAnsi="Times New Roman"/>
        </w:rPr>
        <w:t xml:space="preserve">Vzhľadom na rozsah zmien a doplnení zákona č. </w:t>
      </w:r>
      <w:r>
        <w:rPr>
          <w:rFonts w:ascii="Times New Roman" w:hAnsi="Times New Roman"/>
        </w:rPr>
        <w:t>90</w:t>
      </w:r>
      <w:r w:rsidRPr="0046261F">
        <w:rPr>
          <w:rFonts w:ascii="Times New Roman" w:hAnsi="Times New Roman"/>
        </w:rPr>
        <w:t>/200</w:t>
      </w:r>
      <w:r>
        <w:rPr>
          <w:rFonts w:ascii="Times New Roman" w:hAnsi="Times New Roman"/>
        </w:rPr>
        <w:t>8</w:t>
      </w:r>
      <w:r w:rsidRPr="0046261F">
        <w:rPr>
          <w:rFonts w:ascii="Times New Roman" w:hAnsi="Times New Roman"/>
        </w:rPr>
        <w:t xml:space="preserve"> Z. z. sa splnomocňuje predseda Národnej rady Slovenskej republiky</w:t>
      </w:r>
      <w:r w:rsidR="00220E62">
        <w:rPr>
          <w:rFonts w:ascii="Times New Roman" w:hAnsi="Times New Roman"/>
        </w:rPr>
        <w:t xml:space="preserve"> k tomu</w:t>
      </w:r>
      <w:r w:rsidRPr="0046261F">
        <w:rPr>
          <w:rFonts w:ascii="Times New Roman" w:hAnsi="Times New Roman"/>
        </w:rPr>
        <w:t>, aby v Zbierke zákonov Slovenskej republiky vyhlásil úplné znenie zákona.</w:t>
      </w:r>
    </w:p>
    <w:p w:rsidR="009C2475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1F1A6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>K Čl. III</w:t>
      </w:r>
    </w:p>
    <w:p w:rsidR="007712D2" w:rsidP="00897004">
      <w:pPr>
        <w:widowControl/>
        <w:bidi w:val="0"/>
        <w:jc w:val="both"/>
        <w:rPr>
          <w:rFonts w:ascii="Times New Roman" w:hAnsi="Times New Roman"/>
        </w:rPr>
      </w:pPr>
    </w:p>
    <w:p w:rsidR="00F17C62" w:rsidP="00897004">
      <w:pPr>
        <w:widowControl/>
        <w:bidi w:val="0"/>
        <w:jc w:val="both"/>
        <w:rPr>
          <w:rFonts w:ascii="Times New Roman" w:hAnsi="Times New Roman"/>
        </w:rPr>
      </w:pPr>
      <w:r w:rsidRPr="0046261F" w:rsidR="009C2475">
        <w:rPr>
          <w:rFonts w:ascii="Times New Roman" w:hAnsi="Times New Roman"/>
        </w:rPr>
        <w:t xml:space="preserve">Navrhuje sa, aby tento zákon nadobudol účinnosť 1. </w:t>
      </w:r>
      <w:r w:rsidR="00D7566C">
        <w:rPr>
          <w:rFonts w:ascii="Times New Roman" w:hAnsi="Times New Roman"/>
        </w:rPr>
        <w:t xml:space="preserve">marca </w:t>
      </w:r>
      <w:r w:rsidRPr="0046261F" w:rsidR="009C2475">
        <w:rPr>
          <w:rFonts w:ascii="Times New Roman" w:hAnsi="Times New Roman"/>
        </w:rPr>
        <w:t>201</w:t>
      </w:r>
      <w:r w:rsidR="009C2475">
        <w:rPr>
          <w:rFonts w:ascii="Times New Roman" w:hAnsi="Times New Roman"/>
        </w:rPr>
        <w:t>5.</w:t>
      </w:r>
    </w:p>
    <w:p w:rsidR="005116AB" w:rsidP="00897004">
      <w:pPr>
        <w:widowControl/>
        <w:bidi w:val="0"/>
        <w:jc w:val="both"/>
        <w:rPr>
          <w:rFonts w:ascii="Times New Roman" w:hAnsi="Times New Roman"/>
        </w:rPr>
      </w:pPr>
    </w:p>
    <w:p w:rsidR="005116AB" w:rsidP="00897004">
      <w:pPr>
        <w:widowControl/>
        <w:bidi w:val="0"/>
        <w:jc w:val="both"/>
        <w:rPr>
          <w:rFonts w:ascii="Times New Roman" w:hAnsi="Times New Roman"/>
        </w:rPr>
      </w:pPr>
    </w:p>
    <w:p w:rsidR="005116AB" w:rsidP="00897004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 Bratislave 29. októbra 2014</w:t>
      </w:r>
    </w:p>
    <w:p w:rsidR="005116AB" w:rsidP="00897004">
      <w:pPr>
        <w:widowControl/>
        <w:bidi w:val="0"/>
        <w:jc w:val="both"/>
        <w:rPr>
          <w:rStyle w:val="PlaceholderText"/>
          <w:color w:val="000000"/>
        </w:rPr>
      </w:pPr>
    </w:p>
    <w:p w:rsidR="005116AB" w:rsidP="00897004">
      <w:pPr>
        <w:widowControl/>
        <w:bidi w:val="0"/>
        <w:jc w:val="both"/>
        <w:rPr>
          <w:rStyle w:val="PlaceholderText"/>
          <w:color w:val="000000"/>
        </w:rPr>
      </w:pPr>
    </w:p>
    <w:p w:rsidR="005116AB" w:rsidP="005116AB">
      <w:pPr>
        <w:widowControl/>
        <w:bidi w:val="0"/>
        <w:jc w:val="center"/>
        <w:rPr>
          <w:rStyle w:val="PlaceholderText"/>
          <w:color w:val="000000"/>
          <w:lang w:val="en-US"/>
        </w:rPr>
      </w:pPr>
    </w:p>
    <w:p w:rsidR="005116AB" w:rsidP="005116AB">
      <w:pPr>
        <w:widowControl/>
        <w:bidi w:val="0"/>
        <w:jc w:val="center"/>
        <w:rPr>
          <w:rStyle w:val="PlaceholderText"/>
          <w:color w:val="000000"/>
          <w:lang w:val="en-US"/>
        </w:rPr>
      </w:pPr>
    </w:p>
    <w:p w:rsidR="005116AB" w:rsidP="005116AB">
      <w:pPr>
        <w:widowControl/>
        <w:bidi w:val="0"/>
        <w:jc w:val="center"/>
        <w:rPr>
          <w:rStyle w:val="PlaceholderText"/>
          <w:color w:val="000000"/>
          <w:lang w:val="en-US"/>
        </w:rPr>
      </w:pP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  <w:r w:rsidRPr="005116AB">
        <w:rPr>
          <w:rFonts w:ascii="Times New Roman" w:hAnsi="Times New Roman"/>
        </w:rPr>
        <w:t>Robert Fico v.</w:t>
      </w:r>
      <w:r>
        <w:rPr>
          <w:rFonts w:ascii="Times New Roman" w:hAnsi="Times New Roman"/>
        </w:rPr>
        <w:t xml:space="preserve"> </w:t>
      </w:r>
      <w:r w:rsidRPr="005116AB">
        <w:rPr>
          <w:rFonts w:ascii="Times New Roman" w:hAnsi="Times New Roman"/>
        </w:rPr>
        <w:t>r.</w:t>
      </w: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  <w:r w:rsidRPr="005116AB">
        <w:rPr>
          <w:rFonts w:ascii="Times New Roman" w:hAnsi="Times New Roman"/>
        </w:rPr>
        <w:t>predseda vlády</w:t>
      </w: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  <w:r w:rsidRPr="005116AB">
        <w:rPr>
          <w:rFonts w:ascii="Times New Roman" w:hAnsi="Times New Roman"/>
        </w:rPr>
        <w:t>Slovenskej republiky</w:t>
      </w: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Ľubomír Vážny</w:t>
      </w:r>
      <w:r w:rsidRPr="005116AB">
        <w:rPr>
          <w:rFonts w:ascii="Times New Roman" w:hAnsi="Times New Roman"/>
        </w:rPr>
        <w:t xml:space="preserve"> v.</w:t>
      </w:r>
      <w:r>
        <w:rPr>
          <w:rFonts w:ascii="Times New Roman" w:hAnsi="Times New Roman"/>
        </w:rPr>
        <w:t xml:space="preserve"> </w:t>
      </w:r>
      <w:r w:rsidRPr="005116AB">
        <w:rPr>
          <w:rFonts w:ascii="Times New Roman" w:hAnsi="Times New Roman"/>
        </w:rPr>
        <w:t>r.</w:t>
      </w: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podpredseda vlády</w:t>
      </w: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  <w:r w:rsidRPr="005116AB">
        <w:rPr>
          <w:rFonts w:ascii="Times New Roman" w:hAnsi="Times New Roman"/>
        </w:rPr>
        <w:t>Slovenskej republiky</w:t>
      </w: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 investície</w:t>
      </w: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Igor Federič v. r.</w:t>
      </w:r>
    </w:p>
    <w:p w:rsidR="005116AB" w:rsidP="005116A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vedúci Úradu vlády </w:t>
      </w:r>
    </w:p>
    <w:p w:rsidR="005116AB" w:rsidRPr="005116AB" w:rsidP="005116AB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sectPr>
      <w:footerReference w:type="default" r:id="rId4"/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FD" w:rsidP="00206DF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D272E">
      <w:rPr>
        <w:rStyle w:val="PageNumber"/>
        <w:rFonts w:ascii="Times New Roman" w:hAnsi="Times New Roman"/>
        <w:noProof/>
      </w:rPr>
      <w:t>12</w:t>
    </w:r>
    <w:r>
      <w:rPr>
        <w:rStyle w:val="PageNumber"/>
        <w:rFonts w:ascii="Times New Roman" w:hAnsi="Times New Roman"/>
      </w:rPr>
      <w:fldChar w:fldCharType="end"/>
    </w:r>
  </w:p>
  <w:p w:rsidR="00EF26FD" w:rsidP="000126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A14"/>
    <w:multiLevelType w:val="hybridMultilevel"/>
    <w:tmpl w:val="DB40B6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C5698B"/>
    <w:multiLevelType w:val="hybridMultilevel"/>
    <w:tmpl w:val="BC50039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6162EA"/>
    <w:multiLevelType w:val="hybridMultilevel"/>
    <w:tmpl w:val="FE8A771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47C46B5B"/>
    <w:multiLevelType w:val="hybridMultilevel"/>
    <w:tmpl w:val="BB06437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1D06AB9"/>
    <w:multiLevelType w:val="hybridMultilevel"/>
    <w:tmpl w:val="C3B819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646DB6"/>
    <w:multiLevelType w:val="hybridMultilevel"/>
    <w:tmpl w:val="F3D6F4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7348F3"/>
    <w:multiLevelType w:val="hybridMultilevel"/>
    <w:tmpl w:val="2A7C2AF6"/>
    <w:lvl w:ilvl="0">
      <w:start w:val="1"/>
      <w:numFmt w:val="lowerLetter"/>
      <w:lvlText w:val="%1)"/>
      <w:lvlJc w:val="left"/>
      <w:pPr>
        <w:ind w:left="1758" w:hanging="69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8354E"/>
    <w:rsid w:val="00002744"/>
    <w:rsid w:val="000105B1"/>
    <w:rsid w:val="0001152E"/>
    <w:rsid w:val="000126A4"/>
    <w:rsid w:val="00013658"/>
    <w:rsid w:val="00014632"/>
    <w:rsid w:val="00014FE8"/>
    <w:rsid w:val="0001507E"/>
    <w:rsid w:val="00015BDD"/>
    <w:rsid w:val="00026479"/>
    <w:rsid w:val="00030A3B"/>
    <w:rsid w:val="00031322"/>
    <w:rsid w:val="00032F33"/>
    <w:rsid w:val="00042262"/>
    <w:rsid w:val="00044E34"/>
    <w:rsid w:val="000501A3"/>
    <w:rsid w:val="000563E5"/>
    <w:rsid w:val="00062B91"/>
    <w:rsid w:val="00066B6B"/>
    <w:rsid w:val="00071131"/>
    <w:rsid w:val="0007135E"/>
    <w:rsid w:val="000749B9"/>
    <w:rsid w:val="000774BB"/>
    <w:rsid w:val="00081990"/>
    <w:rsid w:val="00083570"/>
    <w:rsid w:val="00083FB6"/>
    <w:rsid w:val="000A0A96"/>
    <w:rsid w:val="000A612C"/>
    <w:rsid w:val="000A7543"/>
    <w:rsid w:val="000A7F8F"/>
    <w:rsid w:val="000B1A66"/>
    <w:rsid w:val="000B3BF7"/>
    <w:rsid w:val="000B5399"/>
    <w:rsid w:val="000C14CA"/>
    <w:rsid w:val="000C2BB1"/>
    <w:rsid w:val="000C539D"/>
    <w:rsid w:val="000E04B6"/>
    <w:rsid w:val="000E210A"/>
    <w:rsid w:val="000E27A5"/>
    <w:rsid w:val="000E32E2"/>
    <w:rsid w:val="000F1006"/>
    <w:rsid w:val="00110F60"/>
    <w:rsid w:val="00112524"/>
    <w:rsid w:val="00112E27"/>
    <w:rsid w:val="0011318F"/>
    <w:rsid w:val="00116897"/>
    <w:rsid w:val="00124A53"/>
    <w:rsid w:val="001266F1"/>
    <w:rsid w:val="001305BF"/>
    <w:rsid w:val="00130B61"/>
    <w:rsid w:val="001338EF"/>
    <w:rsid w:val="0014427B"/>
    <w:rsid w:val="00144C45"/>
    <w:rsid w:val="00146474"/>
    <w:rsid w:val="00147DFE"/>
    <w:rsid w:val="001558C2"/>
    <w:rsid w:val="00155D76"/>
    <w:rsid w:val="00157983"/>
    <w:rsid w:val="00165FB1"/>
    <w:rsid w:val="00172B14"/>
    <w:rsid w:val="00175F49"/>
    <w:rsid w:val="00180061"/>
    <w:rsid w:val="00187B3D"/>
    <w:rsid w:val="00190E7C"/>
    <w:rsid w:val="00193D82"/>
    <w:rsid w:val="001B1997"/>
    <w:rsid w:val="001B1AC6"/>
    <w:rsid w:val="001B3ADF"/>
    <w:rsid w:val="001B6108"/>
    <w:rsid w:val="001C47DA"/>
    <w:rsid w:val="001C5AC0"/>
    <w:rsid w:val="001D131E"/>
    <w:rsid w:val="001D6CE1"/>
    <w:rsid w:val="001E4A59"/>
    <w:rsid w:val="001E5780"/>
    <w:rsid w:val="001E5B90"/>
    <w:rsid w:val="001F02FC"/>
    <w:rsid w:val="001F1A68"/>
    <w:rsid w:val="001F27B3"/>
    <w:rsid w:val="002010CB"/>
    <w:rsid w:val="002021BA"/>
    <w:rsid w:val="00203EC7"/>
    <w:rsid w:val="00204CF9"/>
    <w:rsid w:val="00206DFC"/>
    <w:rsid w:val="00207156"/>
    <w:rsid w:val="00210738"/>
    <w:rsid w:val="002159F8"/>
    <w:rsid w:val="00215D9D"/>
    <w:rsid w:val="00220CDB"/>
    <w:rsid w:val="00220E62"/>
    <w:rsid w:val="002376F5"/>
    <w:rsid w:val="00240E59"/>
    <w:rsid w:val="00252CD8"/>
    <w:rsid w:val="00256C68"/>
    <w:rsid w:val="00266B8D"/>
    <w:rsid w:val="00277C4B"/>
    <w:rsid w:val="00285BDC"/>
    <w:rsid w:val="00291057"/>
    <w:rsid w:val="00294A80"/>
    <w:rsid w:val="00294EC3"/>
    <w:rsid w:val="002959EF"/>
    <w:rsid w:val="002A1D09"/>
    <w:rsid w:val="002A1E71"/>
    <w:rsid w:val="002A62D4"/>
    <w:rsid w:val="002A6475"/>
    <w:rsid w:val="002A7323"/>
    <w:rsid w:val="002B358D"/>
    <w:rsid w:val="002B64D6"/>
    <w:rsid w:val="002B6C0A"/>
    <w:rsid w:val="002C58A5"/>
    <w:rsid w:val="002D0276"/>
    <w:rsid w:val="002D10B2"/>
    <w:rsid w:val="002D2C14"/>
    <w:rsid w:val="002E4819"/>
    <w:rsid w:val="002F4482"/>
    <w:rsid w:val="002F45D8"/>
    <w:rsid w:val="00305AAC"/>
    <w:rsid w:val="00312C51"/>
    <w:rsid w:val="00313A79"/>
    <w:rsid w:val="00323A53"/>
    <w:rsid w:val="003369EA"/>
    <w:rsid w:val="0033736B"/>
    <w:rsid w:val="00342B03"/>
    <w:rsid w:val="003449DB"/>
    <w:rsid w:val="00346569"/>
    <w:rsid w:val="003559B7"/>
    <w:rsid w:val="00356AA9"/>
    <w:rsid w:val="00357E60"/>
    <w:rsid w:val="00367E2B"/>
    <w:rsid w:val="0037147D"/>
    <w:rsid w:val="003741A9"/>
    <w:rsid w:val="00375FDE"/>
    <w:rsid w:val="003811A2"/>
    <w:rsid w:val="003823BF"/>
    <w:rsid w:val="00382737"/>
    <w:rsid w:val="00382DEB"/>
    <w:rsid w:val="00382FF0"/>
    <w:rsid w:val="00395826"/>
    <w:rsid w:val="003A0A3A"/>
    <w:rsid w:val="003A2228"/>
    <w:rsid w:val="003A24DD"/>
    <w:rsid w:val="003A3C06"/>
    <w:rsid w:val="003B085D"/>
    <w:rsid w:val="003B1FBF"/>
    <w:rsid w:val="003C06D7"/>
    <w:rsid w:val="003C38EE"/>
    <w:rsid w:val="003C59F7"/>
    <w:rsid w:val="003C6119"/>
    <w:rsid w:val="003C6F1B"/>
    <w:rsid w:val="003D0020"/>
    <w:rsid w:val="003D0534"/>
    <w:rsid w:val="003D4013"/>
    <w:rsid w:val="003D6A8E"/>
    <w:rsid w:val="003E1542"/>
    <w:rsid w:val="003F2D4A"/>
    <w:rsid w:val="003F2E2C"/>
    <w:rsid w:val="004007AE"/>
    <w:rsid w:val="0040082C"/>
    <w:rsid w:val="00405F9F"/>
    <w:rsid w:val="00412B29"/>
    <w:rsid w:val="00415496"/>
    <w:rsid w:val="00417411"/>
    <w:rsid w:val="00422D0E"/>
    <w:rsid w:val="00424D08"/>
    <w:rsid w:val="00435B06"/>
    <w:rsid w:val="004446CD"/>
    <w:rsid w:val="004457BE"/>
    <w:rsid w:val="004471E8"/>
    <w:rsid w:val="00455291"/>
    <w:rsid w:val="00455F05"/>
    <w:rsid w:val="0045760A"/>
    <w:rsid w:val="00457E16"/>
    <w:rsid w:val="0046261F"/>
    <w:rsid w:val="00462ADB"/>
    <w:rsid w:val="0047317C"/>
    <w:rsid w:val="00473782"/>
    <w:rsid w:val="00475607"/>
    <w:rsid w:val="00476EBD"/>
    <w:rsid w:val="004830AA"/>
    <w:rsid w:val="00486643"/>
    <w:rsid w:val="0049587D"/>
    <w:rsid w:val="004A024A"/>
    <w:rsid w:val="004B1B17"/>
    <w:rsid w:val="004B7457"/>
    <w:rsid w:val="004C182A"/>
    <w:rsid w:val="004C450F"/>
    <w:rsid w:val="004C637E"/>
    <w:rsid w:val="004D27B4"/>
    <w:rsid w:val="004D5D5E"/>
    <w:rsid w:val="004D6444"/>
    <w:rsid w:val="004E618E"/>
    <w:rsid w:val="0050095D"/>
    <w:rsid w:val="0050200B"/>
    <w:rsid w:val="00503108"/>
    <w:rsid w:val="00510706"/>
    <w:rsid w:val="005116AB"/>
    <w:rsid w:val="00516E95"/>
    <w:rsid w:val="005257A6"/>
    <w:rsid w:val="00525F04"/>
    <w:rsid w:val="005265CF"/>
    <w:rsid w:val="00533982"/>
    <w:rsid w:val="00541920"/>
    <w:rsid w:val="00542C65"/>
    <w:rsid w:val="00544114"/>
    <w:rsid w:val="005456D5"/>
    <w:rsid w:val="00546A0B"/>
    <w:rsid w:val="00550A2C"/>
    <w:rsid w:val="00552609"/>
    <w:rsid w:val="00552EB5"/>
    <w:rsid w:val="00554ADF"/>
    <w:rsid w:val="0055680B"/>
    <w:rsid w:val="00560924"/>
    <w:rsid w:val="00565CAD"/>
    <w:rsid w:val="005709DF"/>
    <w:rsid w:val="00572FCA"/>
    <w:rsid w:val="00575FE6"/>
    <w:rsid w:val="00580211"/>
    <w:rsid w:val="00592A73"/>
    <w:rsid w:val="00596B2B"/>
    <w:rsid w:val="00597F1D"/>
    <w:rsid w:val="005A0755"/>
    <w:rsid w:val="005A4DFC"/>
    <w:rsid w:val="005B10AA"/>
    <w:rsid w:val="005B5274"/>
    <w:rsid w:val="005B5A29"/>
    <w:rsid w:val="005B6584"/>
    <w:rsid w:val="005B7A56"/>
    <w:rsid w:val="005D41AC"/>
    <w:rsid w:val="005D422F"/>
    <w:rsid w:val="005D5CEB"/>
    <w:rsid w:val="005D798C"/>
    <w:rsid w:val="005E0FDC"/>
    <w:rsid w:val="005E5219"/>
    <w:rsid w:val="005F342D"/>
    <w:rsid w:val="005F59B5"/>
    <w:rsid w:val="005F7EED"/>
    <w:rsid w:val="006037B5"/>
    <w:rsid w:val="006131EC"/>
    <w:rsid w:val="0061541D"/>
    <w:rsid w:val="00616FBD"/>
    <w:rsid w:val="006258D8"/>
    <w:rsid w:val="0063095F"/>
    <w:rsid w:val="006409CC"/>
    <w:rsid w:val="00641964"/>
    <w:rsid w:val="00642C92"/>
    <w:rsid w:val="00642D5A"/>
    <w:rsid w:val="006448B5"/>
    <w:rsid w:val="00645DB5"/>
    <w:rsid w:val="00651F1E"/>
    <w:rsid w:val="006604D8"/>
    <w:rsid w:val="0066149E"/>
    <w:rsid w:val="00663559"/>
    <w:rsid w:val="006642F0"/>
    <w:rsid w:val="006649B4"/>
    <w:rsid w:val="006724AF"/>
    <w:rsid w:val="00675964"/>
    <w:rsid w:val="0067777D"/>
    <w:rsid w:val="00677BD0"/>
    <w:rsid w:val="00691A65"/>
    <w:rsid w:val="00693A10"/>
    <w:rsid w:val="006972ED"/>
    <w:rsid w:val="006A0065"/>
    <w:rsid w:val="006A1DE9"/>
    <w:rsid w:val="006A3BF7"/>
    <w:rsid w:val="006A4A0F"/>
    <w:rsid w:val="006B0579"/>
    <w:rsid w:val="006B74FB"/>
    <w:rsid w:val="006C26FF"/>
    <w:rsid w:val="006D092A"/>
    <w:rsid w:val="006D26C3"/>
    <w:rsid w:val="006D520A"/>
    <w:rsid w:val="006E1A78"/>
    <w:rsid w:val="006E4625"/>
    <w:rsid w:val="006F2C12"/>
    <w:rsid w:val="006F6A5C"/>
    <w:rsid w:val="007002CE"/>
    <w:rsid w:val="00704759"/>
    <w:rsid w:val="00710AD8"/>
    <w:rsid w:val="00711B23"/>
    <w:rsid w:val="00714593"/>
    <w:rsid w:val="00722D00"/>
    <w:rsid w:val="00723B49"/>
    <w:rsid w:val="00724854"/>
    <w:rsid w:val="00725B14"/>
    <w:rsid w:val="00726337"/>
    <w:rsid w:val="00730A94"/>
    <w:rsid w:val="00734FE3"/>
    <w:rsid w:val="00735CE4"/>
    <w:rsid w:val="00746249"/>
    <w:rsid w:val="00750C94"/>
    <w:rsid w:val="00751445"/>
    <w:rsid w:val="0075733A"/>
    <w:rsid w:val="00757612"/>
    <w:rsid w:val="00764905"/>
    <w:rsid w:val="00766651"/>
    <w:rsid w:val="00767B62"/>
    <w:rsid w:val="007712D2"/>
    <w:rsid w:val="00781C66"/>
    <w:rsid w:val="007833AE"/>
    <w:rsid w:val="007900C7"/>
    <w:rsid w:val="0079102C"/>
    <w:rsid w:val="007951E1"/>
    <w:rsid w:val="00795640"/>
    <w:rsid w:val="007A34A9"/>
    <w:rsid w:val="007A5AEB"/>
    <w:rsid w:val="007A760B"/>
    <w:rsid w:val="007A7746"/>
    <w:rsid w:val="007B1FE4"/>
    <w:rsid w:val="007B6C4C"/>
    <w:rsid w:val="007C6588"/>
    <w:rsid w:val="007E79EB"/>
    <w:rsid w:val="007F6218"/>
    <w:rsid w:val="00800D66"/>
    <w:rsid w:val="0080297E"/>
    <w:rsid w:val="00810005"/>
    <w:rsid w:val="00811241"/>
    <w:rsid w:val="00817553"/>
    <w:rsid w:val="008175EF"/>
    <w:rsid w:val="0082344D"/>
    <w:rsid w:val="00824BE2"/>
    <w:rsid w:val="00824D76"/>
    <w:rsid w:val="00826CD6"/>
    <w:rsid w:val="00830073"/>
    <w:rsid w:val="00831A0D"/>
    <w:rsid w:val="00840585"/>
    <w:rsid w:val="00844ED8"/>
    <w:rsid w:val="00850AD9"/>
    <w:rsid w:val="00850CF5"/>
    <w:rsid w:val="008539ED"/>
    <w:rsid w:val="00854B00"/>
    <w:rsid w:val="00861AF2"/>
    <w:rsid w:val="008643DD"/>
    <w:rsid w:val="008739FE"/>
    <w:rsid w:val="008747B5"/>
    <w:rsid w:val="00875494"/>
    <w:rsid w:val="00876782"/>
    <w:rsid w:val="00882896"/>
    <w:rsid w:val="00885D55"/>
    <w:rsid w:val="0088779A"/>
    <w:rsid w:val="00887F98"/>
    <w:rsid w:val="0089254C"/>
    <w:rsid w:val="00895210"/>
    <w:rsid w:val="00897004"/>
    <w:rsid w:val="008A1F35"/>
    <w:rsid w:val="008A4F8E"/>
    <w:rsid w:val="008B25A6"/>
    <w:rsid w:val="008B460F"/>
    <w:rsid w:val="008D0EC3"/>
    <w:rsid w:val="008D3D59"/>
    <w:rsid w:val="008D5A19"/>
    <w:rsid w:val="008D5A8F"/>
    <w:rsid w:val="008E1E2E"/>
    <w:rsid w:val="008E2017"/>
    <w:rsid w:val="008E4A92"/>
    <w:rsid w:val="008F45B7"/>
    <w:rsid w:val="00900EE6"/>
    <w:rsid w:val="0091050C"/>
    <w:rsid w:val="00911F6C"/>
    <w:rsid w:val="009178E6"/>
    <w:rsid w:val="00921D01"/>
    <w:rsid w:val="009309CE"/>
    <w:rsid w:val="00930C87"/>
    <w:rsid w:val="009339DF"/>
    <w:rsid w:val="009344E3"/>
    <w:rsid w:val="00935E47"/>
    <w:rsid w:val="0093697A"/>
    <w:rsid w:val="00936F0A"/>
    <w:rsid w:val="00941E46"/>
    <w:rsid w:val="00942CB4"/>
    <w:rsid w:val="009448BC"/>
    <w:rsid w:val="00963C01"/>
    <w:rsid w:val="009670C3"/>
    <w:rsid w:val="00973E0A"/>
    <w:rsid w:val="00974C8D"/>
    <w:rsid w:val="00977EDE"/>
    <w:rsid w:val="0098284C"/>
    <w:rsid w:val="00982CE3"/>
    <w:rsid w:val="0098321E"/>
    <w:rsid w:val="0098354E"/>
    <w:rsid w:val="00991000"/>
    <w:rsid w:val="00991F75"/>
    <w:rsid w:val="009941F8"/>
    <w:rsid w:val="00995916"/>
    <w:rsid w:val="009A2F5C"/>
    <w:rsid w:val="009A3A73"/>
    <w:rsid w:val="009A5EF8"/>
    <w:rsid w:val="009B6462"/>
    <w:rsid w:val="009B7C66"/>
    <w:rsid w:val="009C0184"/>
    <w:rsid w:val="009C2475"/>
    <w:rsid w:val="009C4B79"/>
    <w:rsid w:val="009C5F89"/>
    <w:rsid w:val="009D272E"/>
    <w:rsid w:val="009D6C3F"/>
    <w:rsid w:val="009D7DFD"/>
    <w:rsid w:val="009E2451"/>
    <w:rsid w:val="009E2DC4"/>
    <w:rsid w:val="009E65BD"/>
    <w:rsid w:val="009F6ED8"/>
    <w:rsid w:val="009F7C4D"/>
    <w:rsid w:val="00A07DF0"/>
    <w:rsid w:val="00A118E7"/>
    <w:rsid w:val="00A12D21"/>
    <w:rsid w:val="00A1672C"/>
    <w:rsid w:val="00A17740"/>
    <w:rsid w:val="00A211DC"/>
    <w:rsid w:val="00A21404"/>
    <w:rsid w:val="00A2415E"/>
    <w:rsid w:val="00A247FF"/>
    <w:rsid w:val="00A24BB5"/>
    <w:rsid w:val="00A30081"/>
    <w:rsid w:val="00A32128"/>
    <w:rsid w:val="00A33A5D"/>
    <w:rsid w:val="00A42F4F"/>
    <w:rsid w:val="00A51550"/>
    <w:rsid w:val="00A53195"/>
    <w:rsid w:val="00A5537D"/>
    <w:rsid w:val="00A602C3"/>
    <w:rsid w:val="00A64D2D"/>
    <w:rsid w:val="00A65802"/>
    <w:rsid w:val="00A670A5"/>
    <w:rsid w:val="00A67303"/>
    <w:rsid w:val="00A76CE4"/>
    <w:rsid w:val="00A81620"/>
    <w:rsid w:val="00A83A62"/>
    <w:rsid w:val="00A928C1"/>
    <w:rsid w:val="00A931E2"/>
    <w:rsid w:val="00AA159F"/>
    <w:rsid w:val="00AA34DE"/>
    <w:rsid w:val="00AA7A3E"/>
    <w:rsid w:val="00AB0748"/>
    <w:rsid w:val="00AB3DC5"/>
    <w:rsid w:val="00AB49C6"/>
    <w:rsid w:val="00AB4CCA"/>
    <w:rsid w:val="00AC0500"/>
    <w:rsid w:val="00AC6113"/>
    <w:rsid w:val="00AE08F6"/>
    <w:rsid w:val="00AE133F"/>
    <w:rsid w:val="00AF1404"/>
    <w:rsid w:val="00AF1FE5"/>
    <w:rsid w:val="00AF6850"/>
    <w:rsid w:val="00B05046"/>
    <w:rsid w:val="00B06007"/>
    <w:rsid w:val="00B06285"/>
    <w:rsid w:val="00B12297"/>
    <w:rsid w:val="00B169F4"/>
    <w:rsid w:val="00B24F41"/>
    <w:rsid w:val="00B277C6"/>
    <w:rsid w:val="00B33BC4"/>
    <w:rsid w:val="00B344BA"/>
    <w:rsid w:val="00B35781"/>
    <w:rsid w:val="00B438EB"/>
    <w:rsid w:val="00B47125"/>
    <w:rsid w:val="00B5071F"/>
    <w:rsid w:val="00B54675"/>
    <w:rsid w:val="00B616AA"/>
    <w:rsid w:val="00B65296"/>
    <w:rsid w:val="00B710CA"/>
    <w:rsid w:val="00B7154E"/>
    <w:rsid w:val="00B71E3D"/>
    <w:rsid w:val="00B75A46"/>
    <w:rsid w:val="00B773A0"/>
    <w:rsid w:val="00B801FB"/>
    <w:rsid w:val="00B80F19"/>
    <w:rsid w:val="00B8132A"/>
    <w:rsid w:val="00B839FE"/>
    <w:rsid w:val="00B84C0D"/>
    <w:rsid w:val="00BA03B9"/>
    <w:rsid w:val="00BA21A1"/>
    <w:rsid w:val="00BB205C"/>
    <w:rsid w:val="00BB22AB"/>
    <w:rsid w:val="00BB5FCA"/>
    <w:rsid w:val="00BB68D6"/>
    <w:rsid w:val="00BE5D56"/>
    <w:rsid w:val="00BE65F3"/>
    <w:rsid w:val="00BF25CA"/>
    <w:rsid w:val="00BF28C6"/>
    <w:rsid w:val="00C0489E"/>
    <w:rsid w:val="00C05A7E"/>
    <w:rsid w:val="00C06C7D"/>
    <w:rsid w:val="00C10A3A"/>
    <w:rsid w:val="00C11D59"/>
    <w:rsid w:val="00C14FA2"/>
    <w:rsid w:val="00C202BE"/>
    <w:rsid w:val="00C24F90"/>
    <w:rsid w:val="00C2542C"/>
    <w:rsid w:val="00C26700"/>
    <w:rsid w:val="00C40380"/>
    <w:rsid w:val="00C4408B"/>
    <w:rsid w:val="00C4594D"/>
    <w:rsid w:val="00C50349"/>
    <w:rsid w:val="00C52318"/>
    <w:rsid w:val="00C57371"/>
    <w:rsid w:val="00C61A3F"/>
    <w:rsid w:val="00C63E87"/>
    <w:rsid w:val="00C6688A"/>
    <w:rsid w:val="00C67277"/>
    <w:rsid w:val="00C71657"/>
    <w:rsid w:val="00C71780"/>
    <w:rsid w:val="00C8066A"/>
    <w:rsid w:val="00C84429"/>
    <w:rsid w:val="00C863B1"/>
    <w:rsid w:val="00C92A55"/>
    <w:rsid w:val="00C95C67"/>
    <w:rsid w:val="00C965D6"/>
    <w:rsid w:val="00CA0939"/>
    <w:rsid w:val="00CA3949"/>
    <w:rsid w:val="00CA5ED4"/>
    <w:rsid w:val="00CB1738"/>
    <w:rsid w:val="00CB1D49"/>
    <w:rsid w:val="00CB46A9"/>
    <w:rsid w:val="00CB6C61"/>
    <w:rsid w:val="00CC0638"/>
    <w:rsid w:val="00CC2119"/>
    <w:rsid w:val="00CC225E"/>
    <w:rsid w:val="00CC2E20"/>
    <w:rsid w:val="00CD05E4"/>
    <w:rsid w:val="00CD3390"/>
    <w:rsid w:val="00CD3B0D"/>
    <w:rsid w:val="00CD3C24"/>
    <w:rsid w:val="00CE79E4"/>
    <w:rsid w:val="00CF19B0"/>
    <w:rsid w:val="00CF378D"/>
    <w:rsid w:val="00CF3984"/>
    <w:rsid w:val="00CF3F61"/>
    <w:rsid w:val="00D03F5F"/>
    <w:rsid w:val="00D11101"/>
    <w:rsid w:val="00D155CE"/>
    <w:rsid w:val="00D16527"/>
    <w:rsid w:val="00D16D61"/>
    <w:rsid w:val="00D3026C"/>
    <w:rsid w:val="00D310D2"/>
    <w:rsid w:val="00D31384"/>
    <w:rsid w:val="00D35D34"/>
    <w:rsid w:val="00D35E6F"/>
    <w:rsid w:val="00D37EB2"/>
    <w:rsid w:val="00D52978"/>
    <w:rsid w:val="00D57FA9"/>
    <w:rsid w:val="00D65E28"/>
    <w:rsid w:val="00D73CC7"/>
    <w:rsid w:val="00D75290"/>
    <w:rsid w:val="00D7566C"/>
    <w:rsid w:val="00D8041A"/>
    <w:rsid w:val="00D84200"/>
    <w:rsid w:val="00D87002"/>
    <w:rsid w:val="00D910C2"/>
    <w:rsid w:val="00D947F4"/>
    <w:rsid w:val="00D96CB4"/>
    <w:rsid w:val="00D96F00"/>
    <w:rsid w:val="00DA09C6"/>
    <w:rsid w:val="00DA0A3E"/>
    <w:rsid w:val="00DA0FD9"/>
    <w:rsid w:val="00DA3337"/>
    <w:rsid w:val="00DA75D8"/>
    <w:rsid w:val="00DB3D7C"/>
    <w:rsid w:val="00DB4D5D"/>
    <w:rsid w:val="00DB6C25"/>
    <w:rsid w:val="00DC4C48"/>
    <w:rsid w:val="00DC4E88"/>
    <w:rsid w:val="00DC66D8"/>
    <w:rsid w:val="00DD172B"/>
    <w:rsid w:val="00DD69F7"/>
    <w:rsid w:val="00DD798C"/>
    <w:rsid w:val="00DD7C7C"/>
    <w:rsid w:val="00DE4108"/>
    <w:rsid w:val="00DE6040"/>
    <w:rsid w:val="00DE6D7B"/>
    <w:rsid w:val="00DF4EAA"/>
    <w:rsid w:val="00E07B63"/>
    <w:rsid w:val="00E10C2E"/>
    <w:rsid w:val="00E11885"/>
    <w:rsid w:val="00E122DD"/>
    <w:rsid w:val="00E17E2B"/>
    <w:rsid w:val="00E20264"/>
    <w:rsid w:val="00E20CC7"/>
    <w:rsid w:val="00E21222"/>
    <w:rsid w:val="00E21CDD"/>
    <w:rsid w:val="00E23AE7"/>
    <w:rsid w:val="00E26687"/>
    <w:rsid w:val="00E348D4"/>
    <w:rsid w:val="00E3700C"/>
    <w:rsid w:val="00E4542A"/>
    <w:rsid w:val="00E50A70"/>
    <w:rsid w:val="00E524AB"/>
    <w:rsid w:val="00E547BA"/>
    <w:rsid w:val="00E54F28"/>
    <w:rsid w:val="00E577EE"/>
    <w:rsid w:val="00E578A9"/>
    <w:rsid w:val="00E60244"/>
    <w:rsid w:val="00E602A8"/>
    <w:rsid w:val="00E6052D"/>
    <w:rsid w:val="00E622FF"/>
    <w:rsid w:val="00E625C4"/>
    <w:rsid w:val="00E65AD8"/>
    <w:rsid w:val="00E70796"/>
    <w:rsid w:val="00E70A0E"/>
    <w:rsid w:val="00E70D33"/>
    <w:rsid w:val="00E7260E"/>
    <w:rsid w:val="00E76B2E"/>
    <w:rsid w:val="00E77B43"/>
    <w:rsid w:val="00E80F49"/>
    <w:rsid w:val="00E8216E"/>
    <w:rsid w:val="00E83B7D"/>
    <w:rsid w:val="00E8409A"/>
    <w:rsid w:val="00E927FB"/>
    <w:rsid w:val="00E93D66"/>
    <w:rsid w:val="00E951E4"/>
    <w:rsid w:val="00E95B3A"/>
    <w:rsid w:val="00E9650B"/>
    <w:rsid w:val="00E97639"/>
    <w:rsid w:val="00EA0960"/>
    <w:rsid w:val="00EA1A9B"/>
    <w:rsid w:val="00EB4CBC"/>
    <w:rsid w:val="00EC1204"/>
    <w:rsid w:val="00EC7D51"/>
    <w:rsid w:val="00ED16A8"/>
    <w:rsid w:val="00ED4BB8"/>
    <w:rsid w:val="00EE0BA8"/>
    <w:rsid w:val="00EF1EE7"/>
    <w:rsid w:val="00EF26FD"/>
    <w:rsid w:val="00EF28DC"/>
    <w:rsid w:val="00EF5D61"/>
    <w:rsid w:val="00F02181"/>
    <w:rsid w:val="00F14402"/>
    <w:rsid w:val="00F160D9"/>
    <w:rsid w:val="00F16526"/>
    <w:rsid w:val="00F17B87"/>
    <w:rsid w:val="00F17C62"/>
    <w:rsid w:val="00F22C96"/>
    <w:rsid w:val="00F2723C"/>
    <w:rsid w:val="00F3752B"/>
    <w:rsid w:val="00F41757"/>
    <w:rsid w:val="00F431A7"/>
    <w:rsid w:val="00F50939"/>
    <w:rsid w:val="00F56BE8"/>
    <w:rsid w:val="00F62F53"/>
    <w:rsid w:val="00F809EA"/>
    <w:rsid w:val="00F82556"/>
    <w:rsid w:val="00F97AB2"/>
    <w:rsid w:val="00FA10D4"/>
    <w:rsid w:val="00FA4E0D"/>
    <w:rsid w:val="00FA559D"/>
    <w:rsid w:val="00FA76E2"/>
    <w:rsid w:val="00FB0472"/>
    <w:rsid w:val="00FB0C5D"/>
    <w:rsid w:val="00FB2ECC"/>
    <w:rsid w:val="00FB54E7"/>
    <w:rsid w:val="00FB5D41"/>
    <w:rsid w:val="00FC3BDA"/>
    <w:rsid w:val="00FC4A85"/>
    <w:rsid w:val="00FC5C37"/>
    <w:rsid w:val="00FD0BB6"/>
    <w:rsid w:val="00FD4F54"/>
    <w:rsid w:val="00FD524C"/>
    <w:rsid w:val="00FD7BD9"/>
    <w:rsid w:val="00FE329C"/>
    <w:rsid w:val="00FF0C42"/>
    <w:rsid w:val="00FF61D3"/>
    <w:rsid w:val="00FF74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45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126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0126A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4C182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4C182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182A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4C182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182A"/>
    <w:rPr>
      <w:b/>
      <w:bCs/>
    </w:rPr>
  </w:style>
  <w:style w:type="paragraph" w:customStyle="1" w:styleId="tlCharCharCharCharCharChar">
    <w:name w:val="Štýl Char Char Char Char Char Char"/>
    <w:basedOn w:val="Normal"/>
    <w:uiPriority w:val="99"/>
    <w:rsid w:val="002C58A5"/>
    <w:pPr>
      <w:widowControl/>
      <w:overflowPunct w:val="0"/>
      <w:autoSpaceDE w:val="0"/>
      <w:autoSpaceDN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651F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2A6475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395826"/>
    <w:pPr>
      <w:widowControl/>
      <w:autoSpaceDE w:val="0"/>
      <w:autoSpaceDN w:val="0"/>
      <w:jc w:val="left"/>
    </w:pPr>
    <w:rPr>
      <w:rFonts w:ascii="EUAlbertina" w:hAnsi="EUAlberti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13</Pages>
  <Words>3915</Words>
  <Characters>22317</Characters>
  <Application>Microsoft Office Word</Application>
  <DocSecurity>0</DocSecurity>
  <Lines>0</Lines>
  <Paragraphs>0</Paragraphs>
  <ScaleCrop>false</ScaleCrop>
  <Company>Abyss</Company>
  <LinksUpToDate>false</LinksUpToDate>
  <CharactersWithSpaces>26180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administrator</dc:creator>
  <cp:lastModifiedBy>JFK</cp:lastModifiedBy>
  <cp:revision>10</cp:revision>
  <cp:lastPrinted>2014-10-16T08:41:00Z</cp:lastPrinted>
  <dcterms:created xsi:type="dcterms:W3CDTF">2014-10-07T12:24:00Z</dcterms:created>
  <dcterms:modified xsi:type="dcterms:W3CDTF">2014-10-30T09:54:00Z</dcterms:modified>
</cp:coreProperties>
</file>