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57C8C" w:rsidP="00757C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 Á R O D N Á    R A D A   S L O V E N S K E J    R E P U B L I K Y</w:t>
      </w:r>
    </w:p>
    <w:p w:rsidR="00757C8C" w:rsidP="00757C8C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VI. volebné obdobie</w:t>
      </w:r>
    </w:p>
    <w:p w:rsidR="00757C8C" w:rsidP="00757C8C">
      <w:pPr>
        <w:rPr>
          <w:bCs/>
        </w:rPr>
      </w:pPr>
    </w:p>
    <w:p w:rsidR="00757C8C" w:rsidP="00757C8C">
      <w:pPr>
        <w:jc w:val="center"/>
        <w:rPr>
          <w:b/>
          <w:bCs/>
          <w:sz w:val="28"/>
          <w:szCs w:val="28"/>
        </w:rPr>
      </w:pPr>
      <w:r w:rsidR="005237B6">
        <w:rPr>
          <w:b/>
          <w:bCs/>
          <w:sz w:val="28"/>
          <w:szCs w:val="28"/>
        </w:rPr>
        <w:t>1278</w:t>
      </w:r>
    </w:p>
    <w:p w:rsidR="00757C8C" w:rsidP="00757C8C">
      <w:pPr>
        <w:rPr>
          <w:bCs/>
        </w:rPr>
      </w:pPr>
    </w:p>
    <w:p w:rsidR="00757C8C" w:rsidP="00757C8C">
      <w:pPr>
        <w:jc w:val="center"/>
        <w:rPr>
          <w:b/>
          <w:bCs/>
        </w:rPr>
      </w:pPr>
      <w:r>
        <w:rPr>
          <w:b/>
          <w:bCs/>
        </w:rPr>
        <w:t>VLÁDNY NÁVRH</w:t>
      </w:r>
    </w:p>
    <w:p w:rsidR="00757C8C" w:rsidP="00757C8C">
      <w:pPr>
        <w:pStyle w:val="Heading1"/>
        <w:keepLines w:val="0"/>
        <w:rPr>
          <w:rFonts w:eastAsia="Calibri"/>
          <w:szCs w:val="24"/>
        </w:rPr>
      </w:pPr>
      <w:r>
        <w:rPr>
          <w:rFonts w:eastAsia="Calibri"/>
          <w:szCs w:val="24"/>
        </w:rPr>
        <w:t>ZÁKON</w:t>
      </w:r>
    </w:p>
    <w:p w:rsidR="00757C8C" w:rsidP="00757C8C">
      <w:pPr>
        <w:pStyle w:val="Heading2"/>
        <w:keepLines w:val="0"/>
        <w:rPr>
          <w:rFonts w:eastAsia="Calibri"/>
          <w:szCs w:val="24"/>
        </w:rPr>
      </w:pPr>
      <w:r>
        <w:rPr>
          <w:rFonts w:eastAsia="Calibri"/>
          <w:szCs w:val="24"/>
        </w:rPr>
        <w:t>z .............. 2014,</w:t>
      </w:r>
    </w:p>
    <w:p w:rsidR="00346A0F" w:rsidP="00950F23">
      <w:pPr>
        <w:pStyle w:val="Heading2"/>
        <w:keepNext w:val="0"/>
        <w:keepLines w:val="0"/>
        <w:widowControl w:val="0"/>
        <w:rPr>
          <w:rFonts w:eastAsia="Calibri"/>
        </w:rPr>
      </w:pPr>
      <w:r>
        <w:rPr>
          <w:rFonts w:eastAsia="Calibri"/>
        </w:rPr>
        <w:t xml:space="preserve">ktorým sa mení a dopĺňa zákon </w:t>
      </w:r>
      <w:r>
        <w:rPr>
          <w:rFonts w:eastAsia="Calibri"/>
          <w:lang w:val="sk-SK"/>
        </w:rPr>
        <w:t xml:space="preserve">Národnej rady Slovenskej republiky </w:t>
      </w:r>
      <w:r>
        <w:rPr>
          <w:rFonts w:eastAsia="Calibri"/>
        </w:rPr>
        <w:t xml:space="preserve">č. 152/1995 Z. z. o potravinách v znení neskorších predpisov </w:t>
      </w:r>
    </w:p>
    <w:p w:rsidR="00346A0F" w:rsidP="00950F23">
      <w:pPr>
        <w:keepNext w:val="0"/>
        <w:widowControl w:val="0"/>
        <w:spacing w:before="600" w:after="600"/>
        <w:ind w:firstLine="357"/>
        <w:rPr>
          <w:b/>
          <w:bCs/>
        </w:rPr>
      </w:pPr>
      <w:r>
        <w:t>Národná rada Slovenskej republiky sa uzniesla na tomto zákone:</w:t>
      </w:r>
    </w:p>
    <w:p w:rsidR="00346A0F" w:rsidP="00950F23">
      <w:pPr>
        <w:keepNext w:val="0"/>
        <w:widowControl w:val="0"/>
        <w:spacing w:before="240" w:after="240"/>
        <w:jc w:val="center"/>
        <w:rPr>
          <w:b/>
          <w:bCs/>
        </w:rPr>
      </w:pPr>
      <w:r>
        <w:rPr>
          <w:b/>
          <w:bCs/>
        </w:rPr>
        <w:t>Čl. I</w:t>
      </w:r>
    </w:p>
    <w:p w:rsidR="00346A0F" w:rsidP="00950F23">
      <w:pPr>
        <w:keepNext w:val="0"/>
        <w:widowControl w:val="0"/>
        <w:ind w:firstLine="360"/>
      </w:pPr>
      <w:r>
        <w:rPr>
          <w:bCs/>
        </w:rPr>
        <w:t>Zákon Národnej rady Slovenskej republiky č. 152/1995 Z. z. o potravinách v znení zákona</w:t>
      </w:r>
      <w:r w:rsidRPr="00A2472C" w:rsidR="00A2472C">
        <w:rPr>
          <w:rFonts w:eastAsia="Times New Roman"/>
          <w:bCs/>
        </w:rPr>
        <w:t xml:space="preserve"> </w:t>
      </w:r>
      <w:r w:rsidR="00A2472C">
        <w:rPr>
          <w:rFonts w:eastAsia="Times New Roman"/>
          <w:bCs/>
        </w:rPr>
        <w:t>Národnej rady Slovenskej republiky</w:t>
      </w:r>
      <w:r>
        <w:rPr>
          <w:bCs/>
        </w:rPr>
        <w:t xml:space="preserve"> č. 290/1996 Z. z., záko</w:t>
      </w:r>
      <w:r w:rsidR="00740451">
        <w:rPr>
          <w:bCs/>
        </w:rPr>
        <w:t>na č. 470/2000 Z. z., zákona č. </w:t>
      </w:r>
      <w:r>
        <w:rPr>
          <w:bCs/>
        </w:rPr>
        <w:t>5</w:t>
      </w:r>
      <w:r>
        <w:rPr>
          <w:bCs/>
        </w:rPr>
        <w:t xml:space="preserve">53/2001 Z. z., zákona č. 23/2002 Z. z., zákona č. 450/2002 Z. z., zákona č. 472/2003 Z. z., zákona č. 546/2004 Z. z., zákona č. 195/2007 Z. z., zákona č. 318/2009 Z. z., zákona č. 114/2010 Z. z., zákona č. 349/2011 Z. z., zákona č. 459/2012 Z. z., zákona č. 42/2013 Z. z., zákona č. 36/2014 Z. z. a zákona č. 101/2014 Z. z. </w:t>
      </w:r>
      <w:r>
        <w:t>sa mení a dopĺňa takto:</w:t>
      </w:r>
    </w:p>
    <w:p w:rsidR="00346A0F" w:rsidP="00950F23">
      <w:pPr>
        <w:keepNext w:val="0"/>
        <w:widowControl w:val="0"/>
        <w:numPr>
          <w:ilvl w:val="0"/>
          <w:numId w:val="1"/>
        </w:numPr>
        <w:spacing w:before="240" w:after="240"/>
        <w:ind w:left="357" w:hanging="357"/>
      </w:pPr>
      <w:r>
        <w:t>V § 2 sa vypúšťajú písmená h) a i).</w:t>
      </w:r>
    </w:p>
    <w:p w:rsidR="00346A0F" w:rsidP="00950F23">
      <w:pPr>
        <w:keepNext w:val="0"/>
        <w:widowControl w:val="0"/>
        <w:spacing w:before="240" w:after="240"/>
        <w:ind w:left="357"/>
      </w:pPr>
      <w:r>
        <w:t xml:space="preserve">Doterajšie písmeno j) sa označuje ako písmeno h). </w:t>
      </w:r>
    </w:p>
    <w:p w:rsidR="00346A0F" w:rsidP="00950F23">
      <w:pPr>
        <w:keepNext w:val="0"/>
        <w:widowControl w:val="0"/>
        <w:numPr>
          <w:ilvl w:val="0"/>
          <w:numId w:val="1"/>
        </w:numPr>
        <w:spacing w:before="240" w:after="120"/>
        <w:ind w:left="357" w:hanging="357"/>
      </w:pPr>
      <w:r>
        <w:t>§ 3 znie:</w:t>
      </w:r>
    </w:p>
    <w:p w:rsidR="00346A0F" w:rsidP="00950F23">
      <w:pPr>
        <w:keepNext w:val="0"/>
        <w:widowControl w:val="0"/>
        <w:spacing w:before="120" w:after="240"/>
        <w:ind w:left="357"/>
        <w:jc w:val="center"/>
      </w:pPr>
      <w:r>
        <w:t>„§ 3</w:t>
      </w:r>
    </w:p>
    <w:p w:rsidR="00346A0F" w:rsidP="00950F23">
      <w:pPr>
        <w:keepNext w:val="0"/>
        <w:widowControl w:val="0"/>
        <w:spacing w:before="240" w:after="240"/>
        <w:ind w:left="284" w:firstLine="424"/>
      </w:pPr>
      <w:r>
        <w:t>(</w:t>
      </w:r>
      <w:r w:rsidR="00740451">
        <w:t>1</w:t>
      </w:r>
      <w:r>
        <w:t>) Ministerstvo pôdohospodárstva a rozvoja vidieka Slovenskej</w:t>
      </w:r>
      <w:r>
        <w:t xml:space="preserve"> republiky (ďalej len „ministerstvo“) upraví všeobecne záväzným právnym predpisom požiadavky na </w:t>
      </w:r>
    </w:p>
    <w:p w:rsidR="00346A0F" w:rsidP="00950F23">
      <w:pPr>
        <w:keepNext w:val="0"/>
        <w:widowControl w:val="0"/>
        <w:tabs>
          <w:tab w:val="left" w:pos="851"/>
        </w:tabs>
        <w:ind w:left="709" w:hanging="425"/>
      </w:pPr>
      <w:r>
        <w:t xml:space="preserve">a) </w:t>
        <w:tab/>
        <w:t xml:space="preserve">potraviny živočíšneho pôvodu, </w:t>
      </w:r>
    </w:p>
    <w:p w:rsidR="00346A0F" w:rsidP="00950F23">
      <w:pPr>
        <w:keepNext w:val="0"/>
        <w:widowControl w:val="0"/>
        <w:tabs>
          <w:tab w:val="left" w:pos="851"/>
        </w:tabs>
        <w:ind w:left="709" w:hanging="425"/>
      </w:pPr>
      <w:r>
        <w:t>b) potraviny rastlinného pôvodu vrátane čerstvého ovocia, čerstvej zeleniny, zemiakov, a ostatných poľnohospodárskych produktov, zmiešané potraviny vrátane nápojov okrem spotrebiteľsky balených minerálnych</w:t>
      </w:r>
      <w:r w:rsidR="00A2472C">
        <w:t xml:space="preserve"> vôd</w:t>
      </w:r>
      <w:r>
        <w:t xml:space="preserve"> a pramenitých vôd, </w:t>
      </w:r>
    </w:p>
    <w:p w:rsidR="00346A0F" w:rsidP="00950F23">
      <w:pPr>
        <w:keepNext w:val="0"/>
        <w:widowControl w:val="0"/>
        <w:tabs>
          <w:tab w:val="left" w:pos="851"/>
        </w:tabs>
        <w:ind w:left="709" w:hanging="425"/>
      </w:pPr>
      <w:r>
        <w:t xml:space="preserve">c) </w:t>
        <w:tab/>
        <w:t xml:space="preserve">geneticky modifikované potraviny, </w:t>
      </w:r>
    </w:p>
    <w:p w:rsidR="00346A0F" w:rsidP="00950F23">
      <w:pPr>
        <w:keepNext w:val="0"/>
        <w:widowControl w:val="0"/>
        <w:tabs>
          <w:tab w:val="left" w:pos="851"/>
        </w:tabs>
        <w:ind w:left="709" w:hanging="425"/>
      </w:pPr>
      <w:r>
        <w:t xml:space="preserve">d) </w:t>
        <w:tab/>
        <w:t>označovanie potravín,</w:t>
      </w:r>
    </w:p>
    <w:p w:rsidR="00346A0F" w:rsidP="00950F23">
      <w:pPr>
        <w:keepNext w:val="0"/>
        <w:widowControl w:val="0"/>
        <w:tabs>
          <w:tab w:val="left" w:pos="851"/>
        </w:tabs>
        <w:ind w:left="709" w:hanging="425"/>
      </w:pPr>
      <w:r>
        <w:t xml:space="preserve">e) </w:t>
        <w:tab/>
        <w:t xml:space="preserve">poľnohospodárske produkty a potraviny predávané priamo konečnému spotrebiteľovi, </w:t>
      </w:r>
    </w:p>
    <w:p w:rsidR="00346A0F" w:rsidP="00950F23">
      <w:pPr>
        <w:keepNext w:val="0"/>
        <w:widowControl w:val="0"/>
        <w:tabs>
          <w:tab w:val="left" w:pos="851"/>
        </w:tabs>
        <w:ind w:left="709" w:hanging="425"/>
      </w:pPr>
      <w:r>
        <w:t>f) označovanie poľnohospodárskych produktov určených na priamu ľudskú spotrebu a</w:t>
      </w:r>
      <w:r w:rsidR="00A2472C">
        <w:t> </w:t>
      </w:r>
      <w:r>
        <w:t>potravín</w:t>
      </w:r>
      <w:r w:rsidR="00A2472C">
        <w:t xml:space="preserve"> označených</w:t>
      </w:r>
      <w:r>
        <w:t xml:space="preserve"> dobrovoľnými údajmi a ich používanie na účely propagácie a marketingu,</w:t>
      </w:r>
    </w:p>
    <w:p w:rsidR="00346A0F" w:rsidP="00950F23">
      <w:pPr>
        <w:keepNext w:val="0"/>
        <w:widowControl w:val="0"/>
        <w:tabs>
          <w:tab w:val="left" w:pos="851"/>
        </w:tabs>
        <w:ind w:left="709" w:hanging="425"/>
      </w:pPr>
      <w:r>
        <w:t xml:space="preserve">g) </w:t>
        <w:tab/>
        <w:t>zásady</w:t>
      </w:r>
      <w:r w:rsidR="005F6C82">
        <w:t xml:space="preserve"> </w:t>
      </w:r>
      <w:r>
        <w:t>odberu vzoriek a</w:t>
      </w:r>
      <w:r w:rsidR="00A2472C">
        <w:t> </w:t>
      </w:r>
      <w:r>
        <w:t>metódy</w:t>
      </w:r>
      <w:r w:rsidR="00A2472C">
        <w:t xml:space="preserve"> ich</w:t>
      </w:r>
      <w:r>
        <w:t xml:space="preserve"> skúšania.</w:t>
      </w:r>
    </w:p>
    <w:p w:rsidR="00346A0F" w:rsidP="00950F23">
      <w:pPr>
        <w:keepNext w:val="0"/>
        <w:widowControl w:val="0"/>
        <w:spacing w:before="240" w:after="240"/>
        <w:ind w:left="284" w:firstLine="424"/>
      </w:pPr>
      <w:r>
        <w:t>(</w:t>
      </w:r>
      <w:r w:rsidR="00740451">
        <w:t>2</w:t>
      </w:r>
      <w:r>
        <w:t>) Ministerstvo zdravotníctva Slo</w:t>
      </w:r>
      <w:r>
        <w:t xml:space="preserve">venskej republiky (ďalej len „ministerstvo zdravotníctva“) upraví všeobecne záväzným právnym predpisom </w:t>
      </w:r>
    </w:p>
    <w:p w:rsidR="00346A0F" w:rsidP="00950F23">
      <w:pPr>
        <w:keepNext w:val="0"/>
        <w:widowControl w:val="0"/>
        <w:tabs>
          <w:tab w:val="left" w:pos="709"/>
        </w:tabs>
        <w:ind w:left="709" w:hanging="425"/>
      </w:pPr>
      <w:r>
        <w:t xml:space="preserve">a) </w:t>
        <w:tab/>
        <w:t>hygienické požiadavky na konštrukciu, usporiadanie a vybavenie potravinárskych prevádzkarní,</w:t>
      </w:r>
    </w:p>
    <w:p w:rsidR="00346A0F" w:rsidP="00950F23">
      <w:pPr>
        <w:keepNext w:val="0"/>
        <w:widowControl w:val="0"/>
        <w:tabs>
          <w:tab w:val="left" w:pos="709"/>
        </w:tabs>
        <w:ind w:left="709" w:hanging="425"/>
      </w:pPr>
      <w:r>
        <w:t xml:space="preserve">b) </w:t>
        <w:tab/>
        <w:t>požiadavky na epidemiologicky rizikové činnosti výroby potravín,</w:t>
      </w:r>
    </w:p>
    <w:p w:rsidR="00346A0F" w:rsidRPr="006D70F9" w:rsidP="00950F23">
      <w:pPr>
        <w:keepNext w:val="0"/>
        <w:widowControl w:val="0"/>
        <w:tabs>
          <w:tab w:val="left" w:pos="709"/>
        </w:tabs>
        <w:ind w:left="709" w:hanging="425"/>
      </w:pPr>
      <w:r>
        <w:t xml:space="preserve">c) </w:t>
        <w:tab/>
        <w:t xml:space="preserve">požiadavky na </w:t>
      </w:r>
      <w:r w:rsidR="00A2472C">
        <w:t xml:space="preserve">nové </w:t>
      </w:r>
      <w:r>
        <w:t>potraviny,</w:t>
      </w:r>
      <w:r w:rsidR="00A2472C">
        <w:rPr>
          <w:vertAlign w:val="superscript"/>
        </w:rPr>
        <w:t>1b</w:t>
      </w:r>
      <w:r w:rsidR="00A2472C">
        <w:t>)</w:t>
      </w:r>
    </w:p>
    <w:p w:rsidR="00346A0F" w:rsidP="00950F23">
      <w:pPr>
        <w:keepNext w:val="0"/>
        <w:widowControl w:val="0"/>
        <w:tabs>
          <w:tab w:val="left" w:pos="709"/>
        </w:tabs>
        <w:ind w:left="709" w:hanging="425"/>
      </w:pPr>
      <w:r>
        <w:t xml:space="preserve">d) </w:t>
        <w:tab/>
        <w:t>mikrobiologické požiadavky na potraviny a na obaly</w:t>
      </w:r>
      <w:r w:rsidR="00A2472C">
        <w:t xml:space="preserve"> určené</w:t>
      </w:r>
      <w:r>
        <w:t xml:space="preserve"> na ich balenie, ktoré neupravujú osobitné predpisy,</w:t>
      </w:r>
      <w:r>
        <w:rPr>
          <w:vertAlign w:val="superscript"/>
        </w:rPr>
        <w:t>1f)</w:t>
      </w:r>
    </w:p>
    <w:p w:rsidR="00346A0F" w:rsidP="00950F23">
      <w:pPr>
        <w:keepNext w:val="0"/>
        <w:widowControl w:val="0"/>
        <w:tabs>
          <w:tab w:val="left" w:pos="709"/>
        </w:tabs>
        <w:ind w:left="709" w:hanging="425"/>
      </w:pPr>
      <w:r>
        <w:t xml:space="preserve">e) </w:t>
        <w:tab/>
        <w:t>požiadavky na materiály a predmety určené na styk s potravinami,</w:t>
      </w:r>
    </w:p>
    <w:p w:rsidR="00346A0F" w:rsidP="00950F23">
      <w:pPr>
        <w:keepNext w:val="0"/>
        <w:widowControl w:val="0"/>
        <w:tabs>
          <w:tab w:val="left" w:pos="709"/>
        </w:tabs>
        <w:ind w:left="709" w:hanging="425"/>
      </w:pPr>
      <w:r>
        <w:t xml:space="preserve">f) </w:t>
        <w:tab/>
        <w:t>požiadavky na potraviny a potravinové prísady ošetrené ionizujúcim žiarením,</w:t>
      </w:r>
    </w:p>
    <w:p w:rsidR="00346A0F" w:rsidP="00950F23">
      <w:pPr>
        <w:keepNext w:val="0"/>
        <w:widowControl w:val="0"/>
        <w:tabs>
          <w:tab w:val="left" w:pos="709"/>
        </w:tabs>
        <w:ind w:left="709" w:hanging="425"/>
      </w:pPr>
      <w:r>
        <w:t xml:space="preserve">g) </w:t>
        <w:tab/>
        <w:t>požiadavky na potraviny</w:t>
      </w:r>
      <w:r w:rsidR="00A2472C">
        <w:t xml:space="preserve"> určené</w:t>
      </w:r>
      <w:r>
        <w:t xml:space="preserve"> na osobitné výživové účely a výživové doplnky,</w:t>
      </w:r>
    </w:p>
    <w:p w:rsidR="00346A0F" w:rsidP="00950F23">
      <w:pPr>
        <w:keepNext w:val="0"/>
        <w:widowControl w:val="0"/>
        <w:tabs>
          <w:tab w:val="left" w:pos="709"/>
        </w:tabs>
        <w:ind w:left="709" w:hanging="425"/>
      </w:pPr>
      <w:r>
        <w:t xml:space="preserve">h) </w:t>
        <w:tab/>
        <w:t>požiadavky na kontaminanty v potravinách,</w:t>
      </w:r>
    </w:p>
    <w:p w:rsidR="00346A0F" w:rsidP="00950F23">
      <w:pPr>
        <w:keepNext w:val="0"/>
        <w:widowControl w:val="0"/>
        <w:tabs>
          <w:tab w:val="left" w:pos="709"/>
        </w:tabs>
        <w:ind w:left="709" w:hanging="425"/>
      </w:pPr>
      <w:r>
        <w:t xml:space="preserve">i) </w:t>
        <w:tab/>
        <w:t>požiadavky na rezíduá prípravkov na ochranu rastlín,</w:t>
      </w:r>
    </w:p>
    <w:p w:rsidR="00346A0F" w:rsidP="00950F23">
      <w:pPr>
        <w:keepNext w:val="0"/>
        <w:widowControl w:val="0"/>
        <w:tabs>
          <w:tab w:val="left" w:pos="709"/>
        </w:tabs>
        <w:ind w:left="709" w:hanging="425"/>
      </w:pPr>
      <w:r>
        <w:t xml:space="preserve">j) </w:t>
        <w:tab/>
        <w:t>požiadavky na extrakčné rozpúšťadlá,</w:t>
      </w:r>
    </w:p>
    <w:p w:rsidR="00346A0F" w:rsidP="00950F23">
      <w:pPr>
        <w:keepNext w:val="0"/>
        <w:widowControl w:val="0"/>
        <w:tabs>
          <w:tab w:val="left" w:pos="709"/>
        </w:tabs>
        <w:ind w:left="709" w:hanging="425"/>
      </w:pPr>
      <w:r>
        <w:t xml:space="preserve">k) </w:t>
        <w:tab/>
        <w:t>požiadavky na osobitné prísady do potravín,</w:t>
      </w:r>
    </w:p>
    <w:p w:rsidR="00346A0F" w:rsidP="00950F23">
      <w:pPr>
        <w:keepNext w:val="0"/>
        <w:widowControl w:val="0"/>
        <w:tabs>
          <w:tab w:val="left" w:pos="709"/>
        </w:tabs>
        <w:ind w:left="709" w:hanging="425"/>
      </w:pPr>
      <w:r>
        <w:t xml:space="preserve">l) </w:t>
        <w:tab/>
        <w:t>požiadavky na prírodnú minerálnu vodu, pramenitú vodu a balenú pitnú vodu,</w:t>
      </w:r>
    </w:p>
    <w:p w:rsidR="00346A0F" w:rsidP="00950F23">
      <w:pPr>
        <w:keepNext w:val="0"/>
        <w:widowControl w:val="0"/>
        <w:tabs>
          <w:tab w:val="left" w:pos="709"/>
        </w:tabs>
        <w:ind w:left="709" w:hanging="425"/>
      </w:pPr>
      <w:r>
        <w:t xml:space="preserve">m) </w:t>
        <w:tab/>
        <w:t>požiadavky na používanie aromatických látok v potravinách pre dojčatá a malé deti,</w:t>
      </w:r>
    </w:p>
    <w:p w:rsidR="00346A0F" w:rsidP="00950F23">
      <w:pPr>
        <w:keepNext w:val="0"/>
        <w:widowControl w:val="0"/>
        <w:tabs>
          <w:tab w:val="left" w:pos="709"/>
        </w:tabs>
        <w:ind w:left="709" w:hanging="425"/>
      </w:pPr>
      <w:r>
        <w:t xml:space="preserve">n) </w:t>
        <w:tab/>
        <w:t xml:space="preserve">požiadavky na pridávanie vitamínov a minerálnych látok do potravín </w:t>
      </w:r>
      <w:r w:rsidR="006D70F9">
        <w:t xml:space="preserve">a </w:t>
      </w:r>
      <w:r>
        <w:t>obmedzenie používania niektorých iných látok pri výrobe potravín.</w:t>
      </w:r>
    </w:p>
    <w:p w:rsidR="00346A0F" w:rsidP="00950F23">
      <w:pPr>
        <w:keepNext w:val="0"/>
        <w:widowControl w:val="0"/>
        <w:spacing w:before="240" w:after="240"/>
        <w:ind w:left="284" w:firstLine="424"/>
      </w:pPr>
      <w:r>
        <w:t xml:space="preserve"> (</w:t>
      </w:r>
      <w:r w:rsidR="00740451">
        <w:t>3</w:t>
      </w:r>
      <w:r>
        <w:t xml:space="preserve">) Požiadavky </w:t>
      </w:r>
      <w:r w:rsidRPr="00740451" w:rsidR="00740451">
        <w:t>na bezpečnosť potravín a ich kvalitu, hygienu, požiadavky na zloženie potravín, zložky, ako aj technologické pos</w:t>
      </w:r>
      <w:r w:rsidR="00740451">
        <w:t>tupy používané pri ich výrobe a </w:t>
      </w:r>
      <w:r w:rsidRPr="00740451" w:rsidR="00740451">
        <w:t xml:space="preserve">požiadavky na balenie jednotlivých potravín, ich skupín alebo všetkých potravín, rozsah a spôsob ich označovania, ich skladovanie, prepravu a inú manipuláciu s nimi, ich umiestňovanie na trh, ako aj zásady na odber vzoriek a  metódy ich skúšania </w:t>
      </w:r>
      <w:r>
        <w:t xml:space="preserve">a postupy </w:t>
      </w:r>
      <w:r w:rsidRPr="00740451" w:rsidR="00740451">
        <w:t>ustanov</w:t>
      </w:r>
      <w:r w:rsidR="00740451">
        <w:t>ené</w:t>
      </w:r>
      <w:r w:rsidRPr="00740451" w:rsidR="00740451">
        <w:t xml:space="preserve"> všeobecne záväzn</w:t>
      </w:r>
      <w:r w:rsidR="00740451">
        <w:t>ými</w:t>
      </w:r>
      <w:r w:rsidRPr="00740451" w:rsidR="00740451">
        <w:t xml:space="preserve"> právn</w:t>
      </w:r>
      <w:r w:rsidR="00740451">
        <w:t>ymi</w:t>
      </w:r>
      <w:r w:rsidRPr="00740451" w:rsidR="00740451">
        <w:t xml:space="preserve"> predpis</w:t>
      </w:r>
      <w:r w:rsidR="00740451">
        <w:t>mi</w:t>
      </w:r>
      <w:r w:rsidRPr="00740451" w:rsidR="00740451">
        <w:t xml:space="preserve"> vydan</w:t>
      </w:r>
      <w:r w:rsidR="00740451">
        <w:t>ými</w:t>
      </w:r>
      <w:r w:rsidRPr="00740451" w:rsidR="00740451">
        <w:t xml:space="preserve"> podľa odsekov </w:t>
      </w:r>
      <w:r w:rsidR="00740451">
        <w:t>1</w:t>
      </w:r>
      <w:r w:rsidRPr="00740451" w:rsidR="00740451">
        <w:t xml:space="preserve"> a</w:t>
      </w:r>
      <w:r w:rsidR="00740451">
        <w:t xml:space="preserve"> 2 </w:t>
      </w:r>
      <w:r>
        <w:t>je povinný dodržiavať každý, kto potraviny vyrába, manipuluje s</w:t>
      </w:r>
      <w:r w:rsidR="00740451">
        <w:t> </w:t>
      </w:r>
      <w:r>
        <w:t>nimi a umiestňuje ich na trh.“.</w:t>
      </w:r>
    </w:p>
    <w:p w:rsidR="00E42BBE" w:rsidP="00950F23">
      <w:pPr>
        <w:keepNext w:val="0"/>
        <w:widowControl w:val="0"/>
        <w:ind w:left="709" w:hanging="352"/>
      </w:pPr>
      <w:r>
        <w:t>Poznámky pod čiarou k odkazom 1c a 1d sa vypúšťajú.</w:t>
      </w:r>
    </w:p>
    <w:p w:rsidR="00346A0F" w:rsidP="00950F23">
      <w:pPr>
        <w:keepNext w:val="0"/>
        <w:widowControl w:val="0"/>
        <w:numPr>
          <w:ilvl w:val="0"/>
          <w:numId w:val="1"/>
        </w:numPr>
        <w:spacing w:before="240" w:after="240"/>
        <w:ind w:left="357" w:hanging="357"/>
      </w:pPr>
      <w:r>
        <w:t xml:space="preserve">V § 6 odsek 2 znie: </w:t>
      </w:r>
    </w:p>
    <w:p w:rsidR="00346A0F" w:rsidP="00950F23">
      <w:pPr>
        <w:keepNext w:val="0"/>
        <w:widowControl w:val="0"/>
        <w:spacing w:before="240" w:after="240"/>
        <w:ind w:left="284" w:firstLine="424"/>
      </w:pPr>
      <w:r>
        <w:t xml:space="preserve">„(2) </w:t>
      </w:r>
      <w:r w:rsidRPr="00946ADB" w:rsidR="00A2472C">
        <w:t>Orgány úradnej kontroly potravín uvedené v § 21 ods. 1 písm. b) a c) vedú aktuálne zoznamy registrovaných prevádzkarní podľa odseku 1 a schválených prevádzkarní produkujúcich klíčky podľa § 23 ods. 13. Žiadosť o schválenie prevádzkarne produkujúcej klíčky možno podať v listinnej podobe alebo v elektronickej podobe</w:t>
      </w:r>
      <w:r w:rsidRPr="004E56F6" w:rsidR="00A2472C">
        <w:t xml:space="preserve"> </w:t>
      </w:r>
      <w:r w:rsidR="00A2472C">
        <w:t>podpísanej</w:t>
      </w:r>
      <w:r w:rsidRPr="00946ADB" w:rsidR="00A2472C">
        <w:t xml:space="preserve"> zaručeným elektronickým podpisom žiadateľa. Orgán úradnej kontroly potravín uvedený v § 21 ods. 1 písm. d) zverejní na svojom webovom sídle vzor žiadosti, uveden</w:t>
      </w:r>
      <w:r w:rsidR="00740451">
        <w:t>ý v </w:t>
      </w:r>
      <w:r w:rsidR="00A2472C">
        <w:t>prílohe č. 2</w:t>
      </w:r>
      <w:r>
        <w:t>.“.</w:t>
      </w:r>
    </w:p>
    <w:p w:rsidR="00346A0F" w:rsidP="00950F23">
      <w:pPr>
        <w:keepNext w:val="0"/>
        <w:widowControl w:val="0"/>
        <w:numPr>
          <w:ilvl w:val="0"/>
          <w:numId w:val="1"/>
        </w:numPr>
        <w:ind w:left="357" w:hanging="357"/>
      </w:pPr>
      <w:r>
        <w:t>V § 6 sa odsek 3 dopĺňa písmenom f), ktoré znie:</w:t>
      </w:r>
    </w:p>
    <w:p w:rsidR="00346A0F" w:rsidP="00950F23">
      <w:pPr>
        <w:keepNext w:val="0"/>
        <w:widowControl w:val="0"/>
        <w:ind w:left="357"/>
      </w:pPr>
      <w:r>
        <w:t>„f) klíčky</w:t>
      </w:r>
      <w:r>
        <w:rPr>
          <w:vertAlign w:val="superscript"/>
        </w:rPr>
        <w:t>8ca</w:t>
      </w:r>
      <w:r>
        <w:t>) len po schválení príslušným orgánom úradnej kontroly potravín</w:t>
      </w:r>
      <w:r>
        <w:rPr>
          <w:vertAlign w:val="superscript"/>
        </w:rPr>
        <w:t>8cb</w:t>
      </w:r>
      <w:r>
        <w:t>) uvedenom v § 21 ods. 1 písm. b) a d).“.</w:t>
      </w:r>
    </w:p>
    <w:p w:rsidR="00346A0F" w:rsidP="00950F23">
      <w:pPr>
        <w:keepNext w:val="0"/>
        <w:widowControl w:val="0"/>
        <w:spacing w:before="240"/>
        <w:ind w:firstLine="357"/>
      </w:pPr>
      <w:r>
        <w:t>Poznámky pod čiarou k odkazom 8ca a 8 cb znejú:</w:t>
      </w:r>
    </w:p>
    <w:p w:rsidR="00346A0F" w:rsidP="00950F23">
      <w:pPr>
        <w:keepNext w:val="0"/>
        <w:widowControl w:val="0"/>
        <w:ind w:left="709" w:hanging="352"/>
      </w:pPr>
      <w:r>
        <w:t>„</w:t>
      </w:r>
      <w:r>
        <w:rPr>
          <w:vertAlign w:val="superscript"/>
        </w:rPr>
        <w:t>8ca</w:t>
      </w:r>
      <w:r>
        <w:t>) Čl. 2 písm. a) vykonávacieho nariadenia Komisie (EÚ) č. 208/2013 z 11. marca 2013 o požiadavkách na vysledovateľnosť klíčkov a semien určených na výrobu klíčkov (Ú. v. EÚ L 68, 12.3.2013).</w:t>
      </w:r>
    </w:p>
    <w:p w:rsidR="00346A0F" w:rsidP="00950F23">
      <w:pPr>
        <w:keepNext w:val="0"/>
        <w:widowControl w:val="0"/>
        <w:ind w:left="709" w:hanging="352"/>
      </w:pPr>
      <w:r>
        <w:rPr>
          <w:vertAlign w:val="superscript"/>
        </w:rPr>
        <w:t>8cb</w:t>
      </w:r>
      <w:r>
        <w:t>) Nariadenie Komisie (EÚ) č. 210/2013 z 11. marca 2013 o schválení prevádzkarní produkujúcich klíčky podľa nariadenia Európskeho parlamentu a Rady (ES) č. 852/2004 (Ú. v. EÚ L 68, 12.3.2013).“.</w:t>
      </w:r>
    </w:p>
    <w:p w:rsidR="00346A0F" w:rsidP="00950F23">
      <w:pPr>
        <w:keepNext w:val="0"/>
        <w:widowControl w:val="0"/>
        <w:numPr>
          <w:ilvl w:val="0"/>
          <w:numId w:val="1"/>
        </w:numPr>
        <w:spacing w:before="240" w:after="240"/>
        <w:ind w:left="357" w:hanging="357"/>
      </w:pPr>
      <w:r>
        <w:t>V § 7b sa slová „jej množstvo“ nahrádzajú slovami „objednané množstvo</w:t>
      </w:r>
      <w:r w:rsidRPr="00C85733" w:rsidR="00C85733">
        <w:rPr>
          <w:rFonts w:eastAsia="Times New Roman"/>
          <w:bCs/>
        </w:rPr>
        <w:t xml:space="preserve"> </w:t>
      </w:r>
      <w:r w:rsidR="00C85733">
        <w:rPr>
          <w:rFonts w:eastAsia="Times New Roman"/>
          <w:bCs/>
        </w:rPr>
        <w:t>zásielky</w:t>
      </w:r>
      <w:r>
        <w:t>“.</w:t>
      </w:r>
    </w:p>
    <w:p w:rsidR="00346A0F" w:rsidP="00950F23">
      <w:pPr>
        <w:keepLines/>
        <w:widowControl w:val="0"/>
        <w:numPr>
          <w:ilvl w:val="0"/>
          <w:numId w:val="1"/>
        </w:numPr>
        <w:spacing w:before="240" w:after="120"/>
        <w:ind w:left="357" w:hanging="357"/>
      </w:pPr>
      <w:r>
        <w:t xml:space="preserve">§ 9 </w:t>
      </w:r>
      <w:r w:rsidR="00C85733">
        <w:t xml:space="preserve"> vrátane nadpisu </w:t>
      </w:r>
      <w:r>
        <w:t>znie:</w:t>
      </w:r>
    </w:p>
    <w:p w:rsidR="00346A0F" w:rsidP="00950F23">
      <w:pPr>
        <w:keepLines/>
        <w:widowControl w:val="0"/>
        <w:spacing w:before="120" w:after="240"/>
        <w:ind w:left="357"/>
        <w:jc w:val="center"/>
      </w:pPr>
      <w:r>
        <w:t>„§ 9</w:t>
      </w:r>
    </w:p>
    <w:p w:rsidR="00C85733" w:rsidP="00950F23">
      <w:pPr>
        <w:keepLines/>
        <w:widowControl w:val="0"/>
        <w:spacing w:before="120" w:after="240"/>
        <w:ind w:left="357"/>
        <w:jc w:val="center"/>
      </w:pPr>
      <w:r>
        <w:rPr>
          <w:rFonts w:eastAsia="Times New Roman"/>
          <w:bCs/>
        </w:rPr>
        <w:t>Označovanie potravín</w:t>
      </w:r>
    </w:p>
    <w:p w:rsidR="00346A0F" w:rsidP="00950F23">
      <w:pPr>
        <w:keepNext w:val="0"/>
        <w:widowControl w:val="0"/>
        <w:spacing w:before="240" w:after="240"/>
        <w:ind w:left="284" w:firstLine="424"/>
      </w:pPr>
      <w:r>
        <w:t>Ten, kto vyrába potraviny, manipuluje s nimi alebo ich umiestňuje na trh, je povinný ich označiť</w:t>
      </w:r>
      <w:r w:rsidR="00740451">
        <w:t xml:space="preserve"> </w:t>
      </w:r>
      <w:r>
        <w:t>v kodifikovanej podobe štátneho jazyka</w:t>
      </w:r>
      <w:r w:rsidR="00740451">
        <w:t xml:space="preserve"> </w:t>
      </w:r>
      <w:r>
        <w:t>údajmi podľa osobitného predpisu.</w:t>
      </w:r>
      <w:r>
        <w:rPr>
          <w:vertAlign w:val="superscript"/>
        </w:rPr>
        <w:t>9</w:t>
      </w:r>
      <w:r>
        <w:t>)“.</w:t>
      </w:r>
    </w:p>
    <w:p w:rsidR="00346A0F" w:rsidP="00950F23">
      <w:pPr>
        <w:keepNext w:val="0"/>
        <w:widowControl w:val="0"/>
        <w:spacing w:before="120" w:after="120"/>
        <w:ind w:left="357"/>
      </w:pPr>
      <w:r>
        <w:t>Poznámk</w:t>
      </w:r>
      <w:r w:rsidR="00CA6949">
        <w:t>a</w:t>
      </w:r>
      <w:r>
        <w:t xml:space="preserve"> pod čiarou k odkaz</w:t>
      </w:r>
      <w:r w:rsidR="00237E62">
        <w:t>u</w:t>
      </w:r>
      <w:r>
        <w:t xml:space="preserve"> 9 zn</w:t>
      </w:r>
      <w:r w:rsidR="00237E62">
        <w:t>i</w:t>
      </w:r>
      <w:r>
        <w:t>e:</w:t>
      </w:r>
    </w:p>
    <w:p w:rsidR="00346A0F" w:rsidP="00950F23">
      <w:pPr>
        <w:keepNext w:val="0"/>
        <w:widowControl w:val="0"/>
        <w:ind w:left="709" w:hanging="352"/>
      </w:pPr>
      <w:r w:rsidRPr="00BE24ED">
        <w:t>„</w:t>
      </w:r>
      <w:r w:rsidRPr="00BE24ED">
        <w:rPr>
          <w:vertAlign w:val="superscript"/>
        </w:rPr>
        <w:t>9</w:t>
      </w:r>
      <w:r w:rsidRPr="00BE24ED">
        <w:t xml:space="preserve">) Napríklad čl. 9 a 10 nariadenia </w:t>
      </w:r>
      <w:r w:rsidRPr="00BE24ED" w:rsidR="00950F23">
        <w:t xml:space="preserve">Európskeho parlamentu a Rady </w:t>
      </w:r>
      <w:r w:rsidRPr="00BE24ED">
        <w:t xml:space="preserve">(EÚ) č. 1169/2011 </w:t>
      </w:r>
      <w:r w:rsidRPr="00BE24ED" w:rsidR="00950F23">
        <w:t xml:space="preserve">z 25. októbra 2011 o poskytovaní informácií o potravinách spotrebiteľom, ktorým sa menia a dopĺňajú nariadenia Európskeho parlamentu a Rady (ES) č. 1924/2006 a (ES) č. 1925/2006 a ktorým sa zrušuje smernica Komisie 87/250/EHS, smernica Rady 90/496/EHS, smernica Komisie 1999/10/ES, smernica Európskeho parlamentu a Rady 2000/13/ES, smernice Komisie 2002/67/ES a 2008/5/ES a nariadenie Komisie (ES) č. 608/2004 (Ú. v. EÚ L 304, 22.11.2011) </w:t>
      </w:r>
      <w:r w:rsidRPr="00BE24ED">
        <w:t>v platnom znení.“.</w:t>
      </w:r>
    </w:p>
    <w:p w:rsidR="00C85733" w:rsidP="00950F23">
      <w:pPr>
        <w:keepNext w:val="0"/>
        <w:widowControl w:val="0"/>
        <w:ind w:left="709" w:hanging="352"/>
      </w:pPr>
    </w:p>
    <w:p w:rsidR="00C85733" w:rsidP="00950F23">
      <w:pPr>
        <w:keepNext w:val="0"/>
        <w:widowControl w:val="0"/>
        <w:ind w:left="709" w:hanging="352"/>
      </w:pPr>
      <w:r>
        <w:t>Poznámka pod čiarou k odkazu 9a sa vypúšťa.</w:t>
      </w:r>
    </w:p>
    <w:p w:rsidR="00346A0F" w:rsidP="00950F23">
      <w:pPr>
        <w:keepNext w:val="0"/>
        <w:widowControl w:val="0"/>
        <w:numPr>
          <w:ilvl w:val="0"/>
          <w:numId w:val="1"/>
        </w:numPr>
        <w:spacing w:before="240" w:after="240"/>
        <w:ind w:left="357" w:hanging="357"/>
      </w:pPr>
      <w:r>
        <w:t>V § 12 sa vypúšťa odsek 2.</w:t>
      </w:r>
    </w:p>
    <w:p w:rsidR="00346A0F" w:rsidP="00950F23">
      <w:pPr>
        <w:keepNext w:val="0"/>
        <w:widowControl w:val="0"/>
        <w:spacing w:before="240" w:after="240"/>
        <w:ind w:left="357"/>
      </w:pPr>
      <w:r>
        <w:t>Doterajší odsek 3 sa označuje ako odsek 2.</w:t>
      </w:r>
    </w:p>
    <w:p w:rsidR="00346A0F" w:rsidP="00950F23">
      <w:pPr>
        <w:keepNext w:val="0"/>
        <w:widowControl w:val="0"/>
        <w:numPr>
          <w:ilvl w:val="0"/>
          <w:numId w:val="1"/>
        </w:numPr>
        <w:spacing w:before="240" w:after="240"/>
        <w:ind w:left="357" w:hanging="357"/>
      </w:pPr>
      <w:r>
        <w:t>V § 23 ods. 1 písm. b) sa vypúšťajú slová „po zbere úrody“.</w:t>
      </w:r>
    </w:p>
    <w:p w:rsidR="00346A0F" w:rsidP="00950F23">
      <w:pPr>
        <w:keepNext w:val="0"/>
        <w:widowControl w:val="0"/>
        <w:numPr>
          <w:ilvl w:val="0"/>
          <w:numId w:val="1"/>
        </w:numPr>
        <w:spacing w:before="240" w:after="240"/>
        <w:ind w:left="357" w:hanging="357"/>
      </w:pPr>
      <w:r>
        <w:t>§ 23 sa dopĺňa odsekom 13, ktorý znie:</w:t>
      </w:r>
    </w:p>
    <w:p w:rsidR="00346A0F" w:rsidP="00950F23">
      <w:pPr>
        <w:keepNext w:val="0"/>
        <w:widowControl w:val="0"/>
        <w:spacing w:before="240" w:after="240"/>
        <w:ind w:left="284" w:firstLine="424"/>
      </w:pPr>
      <w:r>
        <w:t xml:space="preserve"> </w:t>
      </w:r>
      <w:r w:rsidRPr="00BE24ED">
        <w:t>„(13) Orgán úradnej kontroly potravín, na zák</w:t>
      </w:r>
      <w:r w:rsidRPr="00BE24ED" w:rsidR="00950F23">
        <w:t>lade žiadosti prevádzkovateľa,</w:t>
      </w:r>
      <w:r w:rsidRPr="00BE24ED">
        <w:t xml:space="preserve"> vydá rozhodnutie o schválení prevádzkarne produkujúcej klíčky, podľa osobitného predpisu.</w:t>
      </w:r>
      <w:r w:rsidRPr="00BE24ED">
        <w:rPr>
          <w:vertAlign w:val="superscript"/>
        </w:rPr>
        <w:t>8cb</w:t>
      </w:r>
      <w:r w:rsidRPr="00BE24ED">
        <w:t>)“.</w:t>
      </w:r>
    </w:p>
    <w:p w:rsidR="00D941C5" w:rsidP="00950F23">
      <w:pPr>
        <w:keepNext w:val="0"/>
        <w:widowControl w:val="0"/>
        <w:numPr>
          <w:ilvl w:val="0"/>
          <w:numId w:val="1"/>
        </w:numPr>
        <w:spacing w:before="240" w:after="240"/>
        <w:ind w:left="357" w:hanging="357"/>
        <w:rPr>
          <w:lang w:eastAsia="cs-CZ"/>
        </w:rPr>
      </w:pPr>
      <w:r>
        <w:rPr>
          <w:lang w:eastAsia="cs-CZ"/>
        </w:rPr>
        <w:t xml:space="preserve">§ 29a sa vypúšťa. </w:t>
      </w:r>
    </w:p>
    <w:p w:rsidR="00346A0F" w:rsidP="00950F23">
      <w:pPr>
        <w:keepNext w:val="0"/>
        <w:widowControl w:val="0"/>
        <w:numPr>
          <w:ilvl w:val="0"/>
          <w:numId w:val="1"/>
        </w:numPr>
        <w:spacing w:before="240" w:after="240"/>
        <w:ind w:left="357" w:hanging="357"/>
      </w:pPr>
      <w:r>
        <w:t>Za § 31f sa vkladá § 31g, ktorý vrátane nadpisu znie:</w:t>
      </w:r>
    </w:p>
    <w:p w:rsidR="00346A0F" w:rsidP="00950F23">
      <w:pPr>
        <w:keepNext w:val="0"/>
        <w:widowControl w:val="0"/>
        <w:spacing w:before="240" w:after="240"/>
        <w:ind w:left="357"/>
        <w:jc w:val="center"/>
      </w:pPr>
      <w:r>
        <w:t>„31g</w:t>
      </w:r>
    </w:p>
    <w:p w:rsidR="00346A0F" w:rsidP="00950F23">
      <w:pPr>
        <w:keepNext w:val="0"/>
        <w:widowControl w:val="0"/>
        <w:spacing w:before="240" w:after="240"/>
        <w:ind w:left="357"/>
        <w:jc w:val="center"/>
      </w:pPr>
      <w:r>
        <w:t xml:space="preserve">Zrušovacie ustanovenie účinné od 1. </w:t>
      </w:r>
      <w:r w:rsidR="00C85733">
        <w:t xml:space="preserve">marca </w:t>
      </w:r>
      <w:r>
        <w:t>2015</w:t>
      </w:r>
    </w:p>
    <w:p w:rsidR="00346A0F" w:rsidP="00950F23">
      <w:pPr>
        <w:keepNext w:val="0"/>
        <w:widowControl w:val="0"/>
        <w:spacing w:before="240" w:after="240"/>
        <w:ind w:left="284" w:firstLine="424"/>
      </w:pPr>
      <w:r>
        <w:t>Zrušuje sa výnos Ministerstva pôdohospodárstva Slovenskej republiky z 19. októbra 2009 č. 1482/2009-100, ktorým sa ustanovuje rozsah výživového tvrdenia, spôsob uvádzania výživovej hodnoty a spôsob jej výpočtu .“.</w:t>
      </w:r>
    </w:p>
    <w:p w:rsidR="00950F23" w:rsidP="00950F23">
      <w:pPr>
        <w:keepNext w:val="0"/>
        <w:widowControl w:val="0"/>
        <w:spacing w:before="240" w:after="240"/>
        <w:ind w:left="284" w:firstLine="424"/>
      </w:pPr>
    </w:p>
    <w:p w:rsidR="00346A0F" w:rsidP="00950F23">
      <w:pPr>
        <w:keepLines/>
        <w:widowControl w:val="0"/>
        <w:numPr>
          <w:ilvl w:val="0"/>
          <w:numId w:val="1"/>
        </w:numPr>
        <w:spacing w:before="240" w:after="240"/>
        <w:ind w:left="357" w:hanging="357"/>
      </w:pPr>
      <w:r>
        <w:t>Príloha č. 2 vrátane nadpisu znie:</w:t>
      </w:r>
    </w:p>
    <w:p w:rsidR="00346A0F" w:rsidP="00950F23">
      <w:pPr>
        <w:keepLines/>
        <w:widowControl w:val="0"/>
        <w:ind w:left="6237"/>
      </w:pPr>
      <w:r>
        <w:t xml:space="preserve"> „Príloha č. 2 </w:t>
      </w:r>
    </w:p>
    <w:p w:rsidR="00346A0F" w:rsidP="00950F23">
      <w:pPr>
        <w:keepLines/>
        <w:widowControl w:val="0"/>
        <w:ind w:left="6237"/>
      </w:pPr>
      <w:r>
        <w:t xml:space="preserve">k zákonu č.152/1995 Z. z. </w:t>
      </w:r>
    </w:p>
    <w:p w:rsidR="00346A0F" w:rsidP="00950F23">
      <w:pPr>
        <w:keepLines/>
        <w:widowControl w:val="0"/>
        <w:jc w:val="center"/>
      </w:pPr>
      <w:r>
        <w:t xml:space="preserve">VZOR </w:t>
      </w:r>
    </w:p>
    <w:p w:rsidR="00346A0F" w:rsidP="00950F23">
      <w:pPr>
        <w:keepLines/>
        <w:widowControl w:val="0"/>
        <w:jc w:val="center"/>
      </w:pPr>
    </w:p>
    <w:p w:rsidR="00346A0F" w:rsidP="00950F23">
      <w:pPr>
        <w:keepLines/>
        <w:widowControl w:val="0"/>
        <w:jc w:val="center"/>
        <w:rPr>
          <w:b/>
        </w:rPr>
      </w:pPr>
      <w:r>
        <w:rPr>
          <w:b/>
        </w:rPr>
        <w:t>Žiadosť o schválenie prevádzkarne produkujúcej klíčky</w:t>
      </w:r>
    </w:p>
    <w:p w:rsidR="00346A0F" w:rsidP="00950F23">
      <w:pPr>
        <w:keepNext w:val="0"/>
        <w:widowControl w:val="0"/>
        <w:jc w:val="center"/>
        <w:rPr>
          <w:b/>
        </w:rPr>
      </w:pPr>
    </w:p>
    <w:p w:rsidR="00346A0F" w:rsidP="00950F23">
      <w:pPr>
        <w:keepNext w:val="0"/>
        <w:widowControl w:val="0"/>
      </w:pPr>
      <w:r>
        <w:t>Obchodné meno žiadateľa: .......................................................................................................</w:t>
      </w:r>
    </w:p>
    <w:p w:rsidR="00346A0F" w:rsidP="00950F23">
      <w:pPr>
        <w:keepNext w:val="0"/>
        <w:widowControl w:val="0"/>
      </w:pPr>
      <w:r w:rsidR="000661C3">
        <w:t>S</w:t>
      </w:r>
      <w:r>
        <w:t>ídlo žiadateľa: ...........................................................................................................</w:t>
      </w:r>
    </w:p>
    <w:p w:rsidR="00346A0F" w:rsidP="00950F23">
      <w:pPr>
        <w:keepNext w:val="0"/>
        <w:widowControl w:val="0"/>
      </w:pPr>
      <w:r>
        <w:t>....................................................................................................................................................</w:t>
      </w:r>
    </w:p>
    <w:p w:rsidR="00346A0F" w:rsidP="00950F23">
      <w:pPr>
        <w:keepNext w:val="0"/>
        <w:widowControl w:val="0"/>
      </w:pPr>
      <w:r>
        <w:t>Adresa prevádzkarne, ktorej schválenie sa žiada: .....................................................................</w:t>
      </w:r>
    </w:p>
    <w:p w:rsidR="00346A0F" w:rsidP="00950F23">
      <w:pPr>
        <w:keepNext w:val="0"/>
        <w:widowControl w:val="0"/>
      </w:pPr>
      <w:r>
        <w:t>....................................................................................................................................................</w:t>
      </w:r>
    </w:p>
    <w:p w:rsidR="00346A0F" w:rsidP="00950F23">
      <w:pPr>
        <w:keepNext w:val="0"/>
        <w:widowControl w:val="0"/>
        <w:jc w:val="left"/>
      </w:pPr>
      <w:r w:rsidR="000661C3">
        <w:t xml:space="preserve">Identifikačné číslo organizácie ( </w:t>
      </w:r>
      <w:r>
        <w:t>IČO</w:t>
      </w:r>
      <w:r w:rsidR="000661C3">
        <w:t>)</w:t>
      </w:r>
      <w:r>
        <w:t>: ...........................................................................................................................................</w:t>
      </w:r>
    </w:p>
    <w:p w:rsidR="00346A0F" w:rsidP="00950F23">
      <w:pPr>
        <w:keepNext w:val="0"/>
        <w:widowControl w:val="0"/>
      </w:pPr>
    </w:p>
    <w:p w:rsidR="00346A0F" w:rsidP="00950F23">
      <w:pPr>
        <w:keepNext w:val="0"/>
        <w:widowControl w:val="0"/>
      </w:pPr>
      <w:r>
        <w:t xml:space="preserve">Podľa čl. 2 nariadenia Komisie (EÚ) č. 210/2013 </w:t>
      </w:r>
      <w:r>
        <w:rPr>
          <w:bCs/>
          <w:iCs/>
        </w:rPr>
        <w:t>z 11. marca 2013 o schválení prevádzkarní produkujúcich klíčky podľa nariadenia Európskeho parlamentu a Rady (ES) č. 852/2004 (Ú. v. EÚ L 68, 12.03.2013</w:t>
      </w:r>
      <w:r>
        <w:rPr>
          <w:rFonts w:ascii="Lucida Sans Unicode" w:hAnsi="Lucida Sans Unicode" w:cs="Lucida Sans Unicode"/>
          <w:iCs/>
          <w:color w:val="444444"/>
          <w:sz w:val="19"/>
          <w:szCs w:val="19"/>
        </w:rPr>
        <w:t>)</w:t>
      </w:r>
      <w:r>
        <w:t xml:space="preserve">, žiadam o schválenie prevádzkarne produkujúcej klíčky. </w:t>
      </w:r>
    </w:p>
    <w:p w:rsidR="00346A0F" w:rsidP="00950F23">
      <w:pPr>
        <w:keepNext w:val="0"/>
        <w:widowControl w:val="0"/>
      </w:pPr>
    </w:p>
    <w:p w:rsidR="00346A0F" w:rsidP="00950F23">
      <w:pPr>
        <w:keepNext w:val="0"/>
        <w:widowControl w:val="0"/>
      </w:pPr>
      <w:r>
        <w:t>Typ činnosti (vyznačiť krížikom):</w:t>
      </w:r>
    </w:p>
    <w:p w:rsidR="00346A0F" w:rsidP="00950F23">
      <w:pPr>
        <w:pStyle w:val="ListParagraph"/>
        <w:keepNext w:val="0"/>
        <w:widowControl w:val="0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Výroba</w:t>
      </w:r>
    </w:p>
    <w:p w:rsidR="00346A0F" w:rsidP="00950F23">
      <w:pPr>
        <w:pStyle w:val="ListParagraph"/>
        <w:keepNext w:val="0"/>
        <w:widowControl w:val="0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Balenie</w:t>
      </w:r>
    </w:p>
    <w:p w:rsidR="00346A0F" w:rsidP="00950F23">
      <w:pPr>
        <w:pStyle w:val="ListParagraph"/>
        <w:keepNext w:val="0"/>
        <w:widowControl w:val="0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Skladovanie</w:t>
      </w:r>
    </w:p>
    <w:p w:rsidR="00346A0F" w:rsidP="00950F23">
      <w:pPr>
        <w:pStyle w:val="ListParagraph"/>
        <w:keepNext w:val="0"/>
        <w:widowControl w:val="0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Iné .................................................................................................................................</w:t>
      </w:r>
    </w:p>
    <w:p w:rsidR="00346A0F" w:rsidP="00950F23">
      <w:pPr>
        <w:keepNext w:val="0"/>
        <w:widowControl w:val="0"/>
      </w:pPr>
    </w:p>
    <w:p w:rsidR="00346A0F" w:rsidP="00950F23">
      <w:pPr>
        <w:keepNext w:val="0"/>
        <w:widowControl w:val="0"/>
      </w:pPr>
      <w:r>
        <w:t>V .........................................................., dňa ...............................................................</w:t>
      </w:r>
    </w:p>
    <w:p w:rsidR="00346A0F" w:rsidP="00950F23">
      <w:pPr>
        <w:keepNext w:val="0"/>
        <w:widowControl w:val="0"/>
      </w:pPr>
    </w:p>
    <w:p w:rsidR="00346A0F" w:rsidP="00950F23">
      <w:pPr>
        <w:keepNext w:val="0"/>
        <w:widowControl w:val="0"/>
      </w:pPr>
    </w:p>
    <w:p w:rsidR="00346A0F" w:rsidP="00950F23">
      <w:pPr>
        <w:keepNext w:val="0"/>
        <w:widowControl w:val="0"/>
      </w:pPr>
      <w:r>
        <w:t>...............................................................................................................................................</w:t>
      </w:r>
    </w:p>
    <w:p w:rsidR="00346A0F" w:rsidP="00950F23">
      <w:pPr>
        <w:keepNext w:val="0"/>
        <w:widowControl w:val="0"/>
        <w:jc w:val="center"/>
        <w:rPr>
          <w:i/>
        </w:rPr>
      </w:pPr>
      <w:r>
        <w:rPr>
          <w:i/>
        </w:rPr>
        <w:t>Meno, priezvisko, funkcia</w:t>
      </w:r>
    </w:p>
    <w:p w:rsidR="00346A0F" w:rsidP="00950F23">
      <w:pPr>
        <w:keepNext w:val="0"/>
        <w:widowControl w:val="0"/>
      </w:pPr>
    </w:p>
    <w:p w:rsidR="00346A0F" w:rsidP="00950F23">
      <w:pPr>
        <w:keepNext w:val="0"/>
        <w:widowControl w:val="0"/>
      </w:pPr>
      <w:r>
        <w:t>...............................................................................................................................................</w:t>
      </w:r>
    </w:p>
    <w:p w:rsidR="00346A0F" w:rsidP="00950F23">
      <w:pPr>
        <w:keepNext w:val="0"/>
        <w:widowControl w:val="0"/>
        <w:jc w:val="center"/>
      </w:pPr>
      <w:r>
        <w:rPr>
          <w:i/>
        </w:rPr>
        <w:t>Odtlačok pečiatky</w:t>
      </w:r>
      <w:r>
        <w:rPr>
          <w:i/>
          <w:vertAlign w:val="superscript"/>
        </w:rPr>
        <w:t>*)</w:t>
      </w:r>
      <w:r>
        <w:rPr>
          <w:i/>
        </w:rPr>
        <w:t xml:space="preserve"> a podpis</w:t>
      </w:r>
      <w:r>
        <w:t xml:space="preserve"> </w:t>
      </w:r>
    </w:p>
    <w:p w:rsidR="00346A0F" w:rsidP="00950F23">
      <w:pPr>
        <w:keepNext w:val="0"/>
        <w:widowControl w:val="0"/>
      </w:pPr>
    </w:p>
    <w:p w:rsidR="00346A0F" w:rsidP="00950F23">
      <w:pPr>
        <w:keepNext w:val="0"/>
        <w:widowControl w:val="0"/>
        <w:ind w:left="426"/>
      </w:pPr>
      <w:r>
        <w:rPr>
          <w:vertAlign w:val="superscript"/>
        </w:rPr>
        <w:t>*</w:t>
      </w:r>
      <w:r>
        <w:t>) Odtlačok pečiatky sa umiestňuje len na žiadosť podanú v listinnej podobe.“.</w:t>
      </w:r>
    </w:p>
    <w:p w:rsidR="00346A0F" w:rsidP="00950F23">
      <w:pPr>
        <w:keepNext w:val="0"/>
        <w:widowControl w:val="0"/>
        <w:numPr>
          <w:ilvl w:val="0"/>
          <w:numId w:val="1"/>
        </w:numPr>
        <w:spacing w:before="240" w:after="240"/>
        <w:ind w:left="357" w:hanging="357"/>
      </w:pPr>
      <w:r>
        <w:t>Slová „internetový predaj“ vo všetkých tvaroch sa v celom texte zákona nahrádzajú slovami „predaj na diaľku“ v príslušnom tvare.</w:t>
      </w:r>
    </w:p>
    <w:p w:rsidR="00346A0F" w:rsidP="00950F23">
      <w:pPr>
        <w:pStyle w:val="Heading1"/>
        <w:keepNext w:val="0"/>
        <w:keepLines w:val="0"/>
        <w:widowControl w:val="0"/>
        <w:rPr>
          <w:rFonts w:eastAsia="Calibri"/>
          <w:lang w:val="sk-SK"/>
        </w:rPr>
      </w:pPr>
      <w:r>
        <w:rPr>
          <w:rFonts w:eastAsia="Calibri"/>
        </w:rPr>
        <w:t>Čl. I</w:t>
      </w:r>
      <w:r>
        <w:rPr>
          <w:rFonts w:eastAsia="Calibri"/>
          <w:lang w:val="sk-SK"/>
        </w:rPr>
        <w:t>I</w:t>
      </w:r>
    </w:p>
    <w:p w:rsidR="00346A0F" w:rsidP="00950F23">
      <w:pPr>
        <w:keepNext w:val="0"/>
        <w:widowControl w:val="0"/>
        <w:ind w:firstLine="360"/>
      </w:pPr>
      <w:r>
        <w:t xml:space="preserve">Tento zákon nadobúda účinnosť 1. </w:t>
      </w:r>
      <w:r w:rsidR="000661C3">
        <w:t xml:space="preserve">marca </w:t>
      </w:r>
      <w:r>
        <w:t>2015.</w:t>
      </w:r>
    </w:p>
    <w:p w:rsidR="00094A10" w:rsidP="00950F23">
      <w:pPr>
        <w:keepNext w:val="0"/>
        <w:widowControl w:val="0"/>
      </w:pPr>
    </w:p>
    <w:sectPr w:rsidSect="00094A10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36" w:rsidP="00CB7236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5237B6">
      <w:rPr>
        <w:noProof/>
      </w:rPr>
      <w:t>1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3895"/>
    <w:multiLevelType w:val="hybridMultilevel"/>
    <w:tmpl w:val="B43E2D36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9278C"/>
    <w:multiLevelType w:val="hybridMultilevel"/>
    <w:tmpl w:val="810888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A0F"/>
    <w:rsid w:val="000661C3"/>
    <w:rsid w:val="00090E27"/>
    <w:rsid w:val="00094A10"/>
    <w:rsid w:val="000D482F"/>
    <w:rsid w:val="00144D91"/>
    <w:rsid w:val="00237E62"/>
    <w:rsid w:val="002D4A97"/>
    <w:rsid w:val="00346A0F"/>
    <w:rsid w:val="003603CB"/>
    <w:rsid w:val="00413FC5"/>
    <w:rsid w:val="0045662A"/>
    <w:rsid w:val="004E56F6"/>
    <w:rsid w:val="005179EE"/>
    <w:rsid w:val="005237B6"/>
    <w:rsid w:val="00595012"/>
    <w:rsid w:val="005F6C82"/>
    <w:rsid w:val="006D70F9"/>
    <w:rsid w:val="00722F76"/>
    <w:rsid w:val="00740451"/>
    <w:rsid w:val="00757C8C"/>
    <w:rsid w:val="00804573"/>
    <w:rsid w:val="00837080"/>
    <w:rsid w:val="0086643D"/>
    <w:rsid w:val="008E742F"/>
    <w:rsid w:val="00946ADB"/>
    <w:rsid w:val="00950F23"/>
    <w:rsid w:val="00A2472C"/>
    <w:rsid w:val="00A315E9"/>
    <w:rsid w:val="00A537B9"/>
    <w:rsid w:val="00AB5929"/>
    <w:rsid w:val="00BE24ED"/>
    <w:rsid w:val="00C85733"/>
    <w:rsid w:val="00CA6949"/>
    <w:rsid w:val="00CB7236"/>
    <w:rsid w:val="00D941C5"/>
    <w:rsid w:val="00E12716"/>
    <w:rsid w:val="00E42BBE"/>
    <w:rsid w:val="00F937F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0F"/>
    <w:pPr>
      <w:keepNext/>
      <w:jc w:val="both"/>
    </w:pPr>
    <w:rPr>
      <w:rFonts w:ascii="Times New Roman" w:hAnsi="Times New Roman"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46A0F"/>
    <w:pPr>
      <w:keepLines/>
      <w:spacing w:before="360" w:after="120"/>
      <w:jc w:val="center"/>
      <w:outlineLvl w:val="0"/>
    </w:pPr>
    <w:rPr>
      <w:rFonts w:eastAsia="Times New Roman"/>
      <w:b/>
      <w:bCs/>
      <w:szCs w:val="28"/>
      <w:lang w:val="x-none" w:eastAsia="x-none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346A0F"/>
    <w:pPr>
      <w:keepLines/>
      <w:spacing w:before="240" w:after="120"/>
      <w:jc w:val="center"/>
      <w:outlineLvl w:val="1"/>
    </w:pPr>
    <w:rPr>
      <w:rFonts w:eastAsia="Times New Roman"/>
      <w:b/>
      <w:bCs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link w:val="Heading1"/>
    <w:uiPriority w:val="9"/>
    <w:rsid w:val="00346A0F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Nadpis2Char">
    <w:name w:val="Nadpis 2 Char"/>
    <w:link w:val="Heading2"/>
    <w:uiPriority w:val="9"/>
    <w:semiHidden/>
    <w:rsid w:val="00346A0F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346A0F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Zkladntext3Char">
    <w:name w:val="Základný text 3 Char"/>
    <w:link w:val="BodyText3"/>
    <w:uiPriority w:val="99"/>
    <w:semiHidden/>
    <w:rsid w:val="00346A0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346A0F"/>
    <w:pPr>
      <w:ind w:left="720"/>
      <w:contextualSpacing/>
    </w:pPr>
    <w:rPr>
      <w:rFonts w:ascii="Calibri" w:eastAsia="Times New Roman" w:hAnsi="Calibri"/>
    </w:rPr>
  </w:style>
  <w:style w:type="character" w:styleId="Hyperlink">
    <w:name w:val="Hyperlink"/>
    <w:uiPriority w:val="99"/>
    <w:semiHidden/>
    <w:unhideWhenUsed/>
    <w:rsid w:val="00346A0F"/>
    <w:rPr>
      <w:color w:val="0000FF"/>
      <w:u w:val="single"/>
    </w:rPr>
  </w:style>
  <w:style w:type="paragraph" w:styleId="Header">
    <w:name w:val="header"/>
    <w:basedOn w:val="Normal"/>
    <w:link w:val="HlavikaChar"/>
    <w:uiPriority w:val="99"/>
    <w:unhideWhenUsed/>
    <w:rsid w:val="00CB723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eader"/>
    <w:uiPriority w:val="99"/>
    <w:rsid w:val="00CB723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PtaChar"/>
    <w:uiPriority w:val="99"/>
    <w:unhideWhenUsed/>
    <w:rsid w:val="00CB723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Footer"/>
    <w:uiPriority w:val="99"/>
    <w:rsid w:val="00CB7236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D70F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BalloonText"/>
    <w:uiPriority w:val="99"/>
    <w:semiHidden/>
    <w:rsid w:val="006D7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peter.mracna</dc:creator>
  <cp:lastModifiedBy>Benová Timea</cp:lastModifiedBy>
  <cp:revision>8</cp:revision>
  <cp:lastPrinted>2014-10-29T09:56:00Z</cp:lastPrinted>
  <dcterms:created xsi:type="dcterms:W3CDTF">2014-10-22T13:26:00Z</dcterms:created>
  <dcterms:modified xsi:type="dcterms:W3CDTF">2014-10-29T09:56:00Z</dcterms:modified>
</cp:coreProperties>
</file>