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A5E6E" w:rsidRPr="00073E88" w:rsidP="00E16B07">
      <w:pPr>
        <w:widowControl/>
        <w:bidi w:val="0"/>
        <w:adjustRightInd/>
        <w:spacing w:before="100" w:beforeAutospacing="1"/>
        <w:jc w:val="center"/>
        <w:rPr>
          <w:rFonts w:ascii="Times New Roman" w:hAnsi="Times New Roman"/>
        </w:rPr>
      </w:pPr>
      <w:r w:rsidRPr="00073E88" w:rsidR="00DD0879">
        <w:rPr>
          <w:rFonts w:ascii="Times New Roman" w:hAnsi="Times New Roman"/>
          <w:b/>
          <w:bCs/>
        </w:rPr>
        <w:t>Dôvodová správa</w:t>
      </w:r>
    </w:p>
    <w:p w:rsidR="003A5E6E" w:rsidRPr="00073E88" w:rsidP="00E16B07">
      <w:pPr>
        <w:widowControl/>
        <w:bidi w:val="0"/>
        <w:adjustRightInd/>
        <w:spacing w:before="100" w:beforeAutospacing="1"/>
        <w:ind w:firstLine="709"/>
        <w:jc w:val="both"/>
        <w:rPr>
          <w:rFonts w:ascii="Times New Roman" w:hAnsi="Times New Roman"/>
          <w:b/>
        </w:rPr>
      </w:pPr>
    </w:p>
    <w:p w:rsidR="003A5E6E" w:rsidRPr="00073E88" w:rsidP="00B755ED">
      <w:pPr>
        <w:widowControl/>
        <w:numPr>
          <w:numId w:val="15"/>
        </w:numPr>
        <w:bidi w:val="0"/>
        <w:adjustRightInd/>
        <w:spacing w:before="100" w:beforeAutospacing="1"/>
        <w:jc w:val="both"/>
        <w:rPr>
          <w:rFonts w:ascii="Times New Roman" w:hAnsi="Times New Roman"/>
          <w:b/>
        </w:rPr>
      </w:pPr>
      <w:r w:rsidRPr="00073E88">
        <w:rPr>
          <w:rFonts w:ascii="Times New Roman" w:hAnsi="Times New Roman"/>
          <w:b/>
        </w:rPr>
        <w:t>Všeobecná</w:t>
      </w:r>
      <w:r w:rsidRPr="00073E88" w:rsidR="008E7A03">
        <w:rPr>
          <w:rFonts w:ascii="Times New Roman" w:hAnsi="Times New Roman"/>
          <w:b/>
        </w:rPr>
        <w:t xml:space="preserve"> </w:t>
      </w:r>
      <w:r w:rsidRPr="00073E88">
        <w:rPr>
          <w:rFonts w:ascii="Times New Roman" w:hAnsi="Times New Roman"/>
          <w:b/>
        </w:rPr>
        <w:t xml:space="preserve">časť </w:t>
      </w:r>
    </w:p>
    <w:p w:rsidR="00E16B07" w:rsidRPr="00073E88" w:rsidP="00E16B07">
      <w:pPr>
        <w:widowControl/>
        <w:bidi w:val="0"/>
        <w:adjustRightInd/>
        <w:spacing w:before="100" w:beforeAutospacing="1"/>
        <w:ind w:firstLine="709"/>
        <w:jc w:val="both"/>
        <w:rPr>
          <w:rFonts w:ascii="Times New Roman" w:hAnsi="Times New Roman"/>
        </w:rPr>
      </w:pPr>
    </w:p>
    <w:p w:rsidR="00E16B07" w:rsidRPr="00073E88" w:rsidP="00E16B07">
      <w:pPr>
        <w:widowControl/>
        <w:bidi w:val="0"/>
        <w:adjustRightInd/>
        <w:ind w:firstLine="708"/>
        <w:jc w:val="both"/>
        <w:rPr>
          <w:rFonts w:ascii="Times New Roman" w:hAnsi="Times New Roman"/>
        </w:rPr>
      </w:pPr>
      <w:r w:rsidRPr="00073E88" w:rsidR="00E31DF4">
        <w:rPr>
          <w:rFonts w:ascii="Times New Roman" w:hAnsi="Times New Roman"/>
        </w:rPr>
        <w:t xml:space="preserve">Návrh zákona, </w:t>
      </w:r>
      <w:r w:rsidRPr="00073E88" w:rsidR="00965DA8">
        <w:rPr>
          <w:rFonts w:ascii="Times New Roman" w:hAnsi="Times New Roman"/>
        </w:rPr>
        <w:t>ktorým sa mení a dopĺňa zákon č. 129/2010 Z. z. o spotrebiteľských úveroch a o iných úveroch a pôžičkách pre spotrebiteľov a o zmene a doplnení niektorých zákonov v znení neskorších predpisov a ktorým sa menia a dopĺňajú niektoré zákony</w:t>
      </w:r>
      <w:r w:rsidRPr="00073E88" w:rsidR="00965DA8">
        <w:rPr>
          <w:rFonts w:ascii="Times New Roman" w:hAnsi="Times New Roman"/>
        </w:rPr>
        <w:t xml:space="preserve"> </w:t>
      </w:r>
      <w:r w:rsidRPr="00073E88" w:rsidR="00E31DF4">
        <w:rPr>
          <w:rFonts w:ascii="Times New Roman" w:hAnsi="Times New Roman"/>
        </w:rPr>
        <w:t xml:space="preserve">(ďalej len „návrh zákona“), predkladá Ministerstvo financií Slovenskej republiky do legislatívneho procesu v súlade s </w:t>
      </w:r>
      <w:r w:rsidR="00E92463">
        <w:rPr>
          <w:rFonts w:ascii="Times New Roman" w:hAnsi="Times New Roman"/>
        </w:rPr>
        <w:t>u</w:t>
      </w:r>
      <w:r w:rsidRPr="00073E88" w:rsidR="00E31DF4">
        <w:rPr>
          <w:rFonts w:ascii="Times New Roman" w:hAnsi="Times New Roman"/>
        </w:rPr>
        <w:t>znesením vlády Slovenskej republiky č. 9 z 8. januára 2014.</w:t>
      </w:r>
    </w:p>
    <w:p w:rsidR="00E31DF4" w:rsidRPr="00073E88" w:rsidP="00E16B07">
      <w:pPr>
        <w:widowControl/>
        <w:bidi w:val="0"/>
        <w:adjustRightInd/>
        <w:ind w:firstLine="708"/>
        <w:jc w:val="both"/>
        <w:rPr>
          <w:rFonts w:ascii="Times New Roman" w:hAnsi="Times New Roman"/>
        </w:rPr>
      </w:pPr>
    </w:p>
    <w:p w:rsidR="007C0A13" w:rsidRPr="00073E88" w:rsidP="00E16B07">
      <w:pPr>
        <w:widowControl/>
        <w:bidi w:val="0"/>
        <w:adjustRightInd/>
        <w:ind w:firstLine="708"/>
        <w:jc w:val="both"/>
        <w:rPr>
          <w:rFonts w:ascii="Times New Roman" w:hAnsi="Times New Roman"/>
          <w:bCs/>
        </w:rPr>
      </w:pPr>
      <w:r w:rsidRPr="00073E88" w:rsidR="003A5E6E">
        <w:rPr>
          <w:rFonts w:ascii="Times New Roman" w:hAnsi="Times New Roman"/>
        </w:rPr>
        <w:t>Návrh zákona sa zameriava na prijatie krokov, ktoré prispejú k</w:t>
      </w:r>
      <w:r w:rsidRPr="00073E88" w:rsidR="002C508F">
        <w:rPr>
          <w:rFonts w:ascii="Times New Roman" w:hAnsi="Times New Roman"/>
        </w:rPr>
        <w:t xml:space="preserve"> transparentnosti a zvýšeniu </w:t>
      </w:r>
      <w:r w:rsidRPr="00073E88" w:rsidR="0031336E">
        <w:rPr>
          <w:rFonts w:ascii="Times New Roman" w:hAnsi="Times New Roman"/>
        </w:rPr>
        <w:t xml:space="preserve">výkonu </w:t>
      </w:r>
      <w:r w:rsidR="00DD5256">
        <w:rPr>
          <w:rFonts w:ascii="Times New Roman" w:hAnsi="Times New Roman"/>
        </w:rPr>
        <w:t>dohľadu</w:t>
      </w:r>
      <w:r w:rsidRPr="00073E88" w:rsidR="002C508F">
        <w:rPr>
          <w:rFonts w:ascii="Times New Roman" w:hAnsi="Times New Roman"/>
        </w:rPr>
        <w:t xml:space="preserve"> na trhu </w:t>
      </w:r>
      <w:r w:rsidR="00DD5256">
        <w:rPr>
          <w:rFonts w:ascii="Times New Roman" w:hAnsi="Times New Roman"/>
        </w:rPr>
        <w:t xml:space="preserve">poskytovateľov </w:t>
      </w:r>
      <w:r w:rsidRPr="00073E88" w:rsidR="002C508F">
        <w:rPr>
          <w:rFonts w:ascii="Times New Roman" w:hAnsi="Times New Roman"/>
        </w:rPr>
        <w:t>spotrebiteľských úverov</w:t>
      </w:r>
      <w:r w:rsidRPr="00073E88" w:rsidR="003A5E6E">
        <w:rPr>
          <w:rFonts w:ascii="Times New Roman" w:hAnsi="Times New Roman"/>
        </w:rPr>
        <w:t xml:space="preserve">. </w:t>
      </w:r>
      <w:r w:rsidR="00DD5256">
        <w:rPr>
          <w:rFonts w:ascii="Times New Roman" w:hAnsi="Times New Roman"/>
        </w:rPr>
        <w:t>Z</w:t>
      </w:r>
      <w:r w:rsidRPr="00073E88" w:rsidR="00E31DF4">
        <w:rPr>
          <w:rFonts w:ascii="Times New Roman" w:hAnsi="Times New Roman"/>
        </w:rPr>
        <w:t>avádzajú</w:t>
      </w:r>
      <w:r w:rsidR="00DD5256">
        <w:rPr>
          <w:rFonts w:ascii="Times New Roman" w:hAnsi="Times New Roman"/>
        </w:rPr>
        <w:t xml:space="preserve"> sa</w:t>
      </w:r>
      <w:r w:rsidRPr="00073E88" w:rsidR="00E31DF4">
        <w:rPr>
          <w:rFonts w:ascii="Times New Roman" w:hAnsi="Times New Roman"/>
        </w:rPr>
        <w:t xml:space="preserve"> dve </w:t>
      </w:r>
      <w:r w:rsidRPr="00073E88" w:rsidR="00C02DE8">
        <w:rPr>
          <w:rFonts w:ascii="Times New Roman" w:hAnsi="Times New Roman"/>
        </w:rPr>
        <w:t>meritórne</w:t>
      </w:r>
      <w:r w:rsidRPr="00073E88" w:rsidR="00E31DF4">
        <w:rPr>
          <w:rFonts w:ascii="Times New Roman" w:hAnsi="Times New Roman"/>
        </w:rPr>
        <w:t xml:space="preserve"> zmeny</w:t>
      </w:r>
      <w:r w:rsidRPr="00073E88" w:rsidR="00962F7F">
        <w:rPr>
          <w:rFonts w:ascii="Times New Roman" w:hAnsi="Times New Roman"/>
        </w:rPr>
        <w:t xml:space="preserve">; zavedenie </w:t>
      </w:r>
      <w:r w:rsidR="00EA388B">
        <w:rPr>
          <w:rFonts w:ascii="Times New Roman" w:hAnsi="Times New Roman"/>
        </w:rPr>
        <w:t>povoľovacieho</w:t>
      </w:r>
      <w:r w:rsidRPr="00073E88" w:rsidR="00962F7F">
        <w:rPr>
          <w:rFonts w:ascii="Times New Roman" w:hAnsi="Times New Roman"/>
        </w:rPr>
        <w:t xml:space="preserve"> procesu </w:t>
      </w:r>
      <w:r w:rsidR="00EA388B">
        <w:rPr>
          <w:rFonts w:ascii="Times New Roman" w:hAnsi="Times New Roman"/>
        </w:rPr>
        <w:t xml:space="preserve">pre </w:t>
      </w:r>
      <w:r w:rsidRPr="00073E88" w:rsidR="00962F7F">
        <w:rPr>
          <w:rFonts w:ascii="Times New Roman" w:hAnsi="Times New Roman"/>
        </w:rPr>
        <w:t>veriteľov a</w:t>
      </w:r>
      <w:r w:rsidR="00DD5256">
        <w:rPr>
          <w:rFonts w:ascii="Times New Roman" w:hAnsi="Times New Roman"/>
        </w:rPr>
        <w:t xml:space="preserve"> zavedenie povinnosti </w:t>
      </w:r>
      <w:r w:rsidR="000206C3">
        <w:rPr>
          <w:rFonts w:ascii="Times New Roman" w:hAnsi="Times New Roman"/>
        </w:rPr>
        <w:t>nahliadania</w:t>
      </w:r>
      <w:r w:rsidR="00DD5256">
        <w:rPr>
          <w:rFonts w:ascii="Times New Roman" w:hAnsi="Times New Roman"/>
        </w:rPr>
        <w:t xml:space="preserve"> do</w:t>
      </w:r>
      <w:r w:rsidRPr="00073E88" w:rsidR="00962F7F">
        <w:rPr>
          <w:rFonts w:ascii="Times New Roman" w:hAnsi="Times New Roman"/>
        </w:rPr>
        <w:t xml:space="preserve"> registra údajov o spotrebiteľských úveroch</w:t>
      </w:r>
      <w:r w:rsidR="000206C3">
        <w:rPr>
          <w:rFonts w:ascii="Times New Roman" w:hAnsi="Times New Roman"/>
        </w:rPr>
        <w:t xml:space="preserve"> z dôvodu posúdenia schopnosti spotrebiteľa splácať spotrebiteľský úver</w:t>
      </w:r>
      <w:r w:rsidRPr="00073E88" w:rsidR="00E31DF4">
        <w:rPr>
          <w:rFonts w:ascii="Times New Roman" w:hAnsi="Times New Roman"/>
        </w:rPr>
        <w:t xml:space="preserve">. </w:t>
      </w:r>
      <w:r w:rsidRPr="00073E88" w:rsidR="00E7245F">
        <w:rPr>
          <w:rFonts w:ascii="Times New Roman" w:hAnsi="Times New Roman"/>
        </w:rPr>
        <w:t xml:space="preserve">Predkladateľ </w:t>
      </w:r>
      <w:r w:rsidRPr="00073E88" w:rsidR="00B8765B">
        <w:rPr>
          <w:rFonts w:ascii="Times New Roman" w:hAnsi="Times New Roman"/>
        </w:rPr>
        <w:t>návrhom zákona zavá</w:t>
      </w:r>
      <w:r w:rsidRPr="00073E88" w:rsidR="00E31DF4">
        <w:rPr>
          <w:rFonts w:ascii="Times New Roman" w:hAnsi="Times New Roman"/>
        </w:rPr>
        <w:t>d</w:t>
      </w:r>
      <w:r w:rsidRPr="00073E88" w:rsidR="00B8765B">
        <w:rPr>
          <w:rFonts w:ascii="Times New Roman" w:hAnsi="Times New Roman"/>
        </w:rPr>
        <w:t>za</w:t>
      </w:r>
      <w:r w:rsidRPr="00073E88" w:rsidR="00E31DF4">
        <w:rPr>
          <w:rFonts w:ascii="Times New Roman" w:hAnsi="Times New Roman"/>
        </w:rPr>
        <w:t xml:space="preserve"> proces pre získanie povolenia na poskytovanie spotrebiteľských úverov</w:t>
      </w:r>
      <w:r w:rsidRPr="00073E88" w:rsidR="00C02DE8">
        <w:rPr>
          <w:rFonts w:ascii="Times New Roman" w:hAnsi="Times New Roman"/>
        </w:rPr>
        <w:t xml:space="preserve">. V zmysle navrhovanej úpravy sa nahradí </w:t>
      </w:r>
      <w:r w:rsidRPr="00073E88" w:rsidR="0031336E">
        <w:rPr>
          <w:rFonts w:ascii="Times New Roman" w:hAnsi="Times New Roman"/>
        </w:rPr>
        <w:t>proces</w:t>
      </w:r>
      <w:r w:rsidRPr="00073E88" w:rsidR="00C02DE8">
        <w:rPr>
          <w:rFonts w:ascii="Times New Roman" w:hAnsi="Times New Roman"/>
        </w:rPr>
        <w:t xml:space="preserve"> </w:t>
      </w:r>
      <w:r w:rsidRPr="00073E88" w:rsidR="0031336E">
        <w:rPr>
          <w:rFonts w:ascii="Times New Roman" w:hAnsi="Times New Roman"/>
        </w:rPr>
        <w:t>zápisu</w:t>
      </w:r>
      <w:r w:rsidRPr="00073E88" w:rsidR="00C02DE8">
        <w:rPr>
          <w:rFonts w:ascii="Times New Roman" w:hAnsi="Times New Roman"/>
        </w:rPr>
        <w:t xml:space="preserve"> do </w:t>
      </w:r>
      <w:r w:rsidR="00A77230">
        <w:rPr>
          <w:rFonts w:ascii="Times New Roman" w:hAnsi="Times New Roman"/>
        </w:rPr>
        <w:t>registra</w:t>
      </w:r>
      <w:r w:rsidRPr="00073E88" w:rsidR="00EA6C54">
        <w:rPr>
          <w:rFonts w:ascii="Times New Roman" w:hAnsi="Times New Roman"/>
        </w:rPr>
        <w:t xml:space="preserve"> </w:t>
      </w:r>
      <w:r w:rsidRPr="00073E88" w:rsidR="00C02DE8">
        <w:rPr>
          <w:rFonts w:ascii="Times New Roman" w:hAnsi="Times New Roman"/>
        </w:rPr>
        <w:t xml:space="preserve">veriteľov </w:t>
      </w:r>
      <w:r w:rsidRPr="00073E88" w:rsidR="0031336E">
        <w:rPr>
          <w:rFonts w:ascii="Times New Roman" w:hAnsi="Times New Roman"/>
        </w:rPr>
        <w:t>povoľovacím konaním, ktoré bude podmienené splnením viacerýc</w:t>
      </w:r>
      <w:r w:rsidR="00A77230">
        <w:rPr>
          <w:rFonts w:ascii="Times New Roman" w:hAnsi="Times New Roman"/>
        </w:rPr>
        <w:t>h zákonom uložených povinností</w:t>
      </w:r>
      <w:r w:rsidRPr="00073E88" w:rsidR="0031336E">
        <w:rPr>
          <w:rFonts w:ascii="Times New Roman" w:hAnsi="Times New Roman"/>
        </w:rPr>
        <w:t xml:space="preserve">. Povoľovací proces vykonávaný Národnou bankou Slovenska je rozlíšený obmedzeným a neobmedzeným </w:t>
      </w:r>
      <w:r w:rsidR="00F101D3">
        <w:rPr>
          <w:rFonts w:ascii="Times New Roman" w:hAnsi="Times New Roman"/>
        </w:rPr>
        <w:t>povolením</w:t>
      </w:r>
      <w:r w:rsidRPr="00073E88" w:rsidR="0031336E">
        <w:rPr>
          <w:rFonts w:ascii="Times New Roman" w:hAnsi="Times New Roman"/>
        </w:rPr>
        <w:t xml:space="preserve"> </w:t>
      </w:r>
      <w:r w:rsidRPr="00073E88" w:rsidR="00F101D3">
        <w:rPr>
          <w:rFonts w:ascii="Times New Roman" w:hAnsi="Times New Roman"/>
        </w:rPr>
        <w:t>závisl</w:t>
      </w:r>
      <w:r w:rsidR="00F101D3">
        <w:rPr>
          <w:rFonts w:ascii="Times New Roman" w:hAnsi="Times New Roman"/>
        </w:rPr>
        <w:t>ým</w:t>
      </w:r>
      <w:r w:rsidRPr="00073E88" w:rsidR="00F101D3">
        <w:rPr>
          <w:rFonts w:ascii="Times New Roman" w:hAnsi="Times New Roman"/>
        </w:rPr>
        <w:t xml:space="preserve"> </w:t>
      </w:r>
      <w:r w:rsidRPr="00073E88" w:rsidR="0031336E">
        <w:rPr>
          <w:rFonts w:ascii="Times New Roman" w:hAnsi="Times New Roman"/>
        </w:rPr>
        <w:t>o</w:t>
      </w:r>
      <w:r w:rsidRPr="00073E88" w:rsidR="007F0B83">
        <w:rPr>
          <w:rFonts w:ascii="Times New Roman" w:hAnsi="Times New Roman"/>
        </w:rPr>
        <w:t>d objemu poskytnutých úverov</w:t>
      </w:r>
      <w:r w:rsidR="00DD5256">
        <w:rPr>
          <w:rFonts w:ascii="Times New Roman" w:hAnsi="Times New Roman"/>
        </w:rPr>
        <w:t>. Súčasne sa zavedie licenčný p</w:t>
      </w:r>
      <w:r w:rsidR="000206C3">
        <w:rPr>
          <w:rFonts w:ascii="Times New Roman" w:hAnsi="Times New Roman"/>
        </w:rPr>
        <w:t>roces pre iných veriteľov, ktorí</w:t>
      </w:r>
      <w:r w:rsidR="00DD5256">
        <w:rPr>
          <w:rFonts w:ascii="Times New Roman" w:hAnsi="Times New Roman"/>
        </w:rPr>
        <w:t xml:space="preserve"> poskytujú iné ako spotrebiteľské úvery, ktorých rozsah je zákonom vymedzený</w:t>
      </w:r>
      <w:r w:rsidRPr="00073E88" w:rsidR="00DD5256">
        <w:rPr>
          <w:rFonts w:ascii="Times New Roman" w:hAnsi="Times New Roman"/>
        </w:rPr>
        <w:t>. Každý veriteľ bez ohľadu na rozsah povolenia bude povinný pre získanie povolenia splniť určitý minimálny štandard podmienok stanovených zákonom, ktoré boli vybrané s ohľadom na prax a požiadavky odborn</w:t>
      </w:r>
      <w:r w:rsidR="00DD5256">
        <w:rPr>
          <w:rFonts w:ascii="Times New Roman" w:hAnsi="Times New Roman"/>
        </w:rPr>
        <w:t>osti veriteľa</w:t>
      </w:r>
      <w:r w:rsidRPr="00073E88" w:rsidR="00DD5256">
        <w:rPr>
          <w:rFonts w:ascii="Times New Roman" w:hAnsi="Times New Roman"/>
        </w:rPr>
        <w:t>.</w:t>
      </w:r>
    </w:p>
    <w:p w:rsidR="0027124D" w:rsidRPr="00073E88" w:rsidP="00E16B07">
      <w:pPr>
        <w:widowControl/>
        <w:bidi w:val="0"/>
        <w:adjustRightInd/>
        <w:ind w:firstLine="708"/>
        <w:jc w:val="both"/>
        <w:rPr>
          <w:rFonts w:ascii="Times New Roman" w:hAnsi="Times New Roman"/>
          <w:bCs/>
        </w:rPr>
      </w:pPr>
    </w:p>
    <w:p w:rsidR="007F0B83" w:rsidP="007F0B83">
      <w:pPr>
        <w:widowControl/>
        <w:bidi w:val="0"/>
        <w:adjustRightInd/>
        <w:ind w:firstLine="708"/>
        <w:jc w:val="both"/>
        <w:rPr>
          <w:rFonts w:ascii="Times New Roman" w:hAnsi="Times New Roman"/>
          <w:bCs/>
        </w:rPr>
      </w:pPr>
      <w:r w:rsidRPr="00073E88" w:rsidR="0031336E">
        <w:rPr>
          <w:rFonts w:ascii="Times New Roman" w:hAnsi="Times New Roman"/>
          <w:bCs/>
        </w:rPr>
        <w:t xml:space="preserve">Ďalším prospotrebiteľským krokom návrhu zákona je zakotvenie </w:t>
      </w:r>
      <w:r w:rsidR="00E619CC">
        <w:rPr>
          <w:rFonts w:ascii="Times New Roman" w:hAnsi="Times New Roman"/>
          <w:bCs/>
        </w:rPr>
        <w:t>povinnosti nahliadnutia do aspoň jedného registra</w:t>
      </w:r>
      <w:r w:rsidR="00DD5256">
        <w:rPr>
          <w:rFonts w:ascii="Times New Roman" w:hAnsi="Times New Roman"/>
          <w:bCs/>
        </w:rPr>
        <w:t xml:space="preserve"> </w:t>
      </w:r>
      <w:r w:rsidRPr="00073E88" w:rsidR="00DD5256">
        <w:rPr>
          <w:rFonts w:ascii="Times New Roman" w:hAnsi="Times New Roman"/>
        </w:rPr>
        <w:t>údajov o spotrebiteľských úveroch</w:t>
      </w:r>
      <w:r w:rsidR="00E619CC">
        <w:rPr>
          <w:rFonts w:ascii="Times New Roman" w:hAnsi="Times New Roman"/>
          <w:bCs/>
        </w:rPr>
        <w:t>, ktorý obsahuje zákonom stanovený minimálny rozsah informácií</w:t>
      </w:r>
      <w:r w:rsidRPr="00073E88">
        <w:rPr>
          <w:rFonts w:ascii="Times New Roman" w:hAnsi="Times New Roman"/>
          <w:bCs/>
        </w:rPr>
        <w:t xml:space="preserve"> </w:t>
      </w:r>
      <w:r w:rsidR="00DD5256">
        <w:rPr>
          <w:rFonts w:ascii="Times New Roman" w:hAnsi="Times New Roman"/>
          <w:bCs/>
        </w:rPr>
        <w:t>o spotrebiteľoch a</w:t>
      </w:r>
      <w:r w:rsidRPr="00073E88" w:rsidR="0031336E">
        <w:rPr>
          <w:rFonts w:ascii="Times New Roman" w:hAnsi="Times New Roman"/>
          <w:bCs/>
        </w:rPr>
        <w:t xml:space="preserve"> úda</w:t>
      </w:r>
      <w:r w:rsidRPr="00073E88">
        <w:rPr>
          <w:rFonts w:ascii="Times New Roman" w:hAnsi="Times New Roman"/>
          <w:bCs/>
        </w:rPr>
        <w:t xml:space="preserve">jov o spotrebiteľských úveroch. </w:t>
      </w:r>
      <w:r w:rsidR="000206C3">
        <w:rPr>
          <w:rFonts w:ascii="Times New Roman" w:hAnsi="Times New Roman"/>
          <w:bCs/>
        </w:rPr>
        <w:t>Cieľom l</w:t>
      </w:r>
      <w:r w:rsidRPr="00073E88">
        <w:rPr>
          <w:rFonts w:ascii="Times New Roman" w:hAnsi="Times New Roman"/>
          <w:bCs/>
        </w:rPr>
        <w:t>egislatívne</w:t>
      </w:r>
      <w:r w:rsidR="000206C3">
        <w:rPr>
          <w:rFonts w:ascii="Times New Roman" w:hAnsi="Times New Roman"/>
          <w:bCs/>
        </w:rPr>
        <w:t>ho</w:t>
      </w:r>
      <w:r w:rsidRPr="00073E88">
        <w:rPr>
          <w:rFonts w:ascii="Times New Roman" w:hAnsi="Times New Roman"/>
          <w:bCs/>
        </w:rPr>
        <w:t xml:space="preserve"> zakotveni</w:t>
      </w:r>
      <w:r w:rsidR="000206C3">
        <w:rPr>
          <w:rFonts w:ascii="Times New Roman" w:hAnsi="Times New Roman"/>
          <w:bCs/>
        </w:rPr>
        <w:t>a</w:t>
      </w:r>
      <w:r w:rsidRPr="00073E88">
        <w:rPr>
          <w:rFonts w:ascii="Times New Roman" w:hAnsi="Times New Roman"/>
          <w:bCs/>
        </w:rPr>
        <w:t xml:space="preserve"> uvedenej povinnosti </w:t>
      </w:r>
      <w:r w:rsidR="000206C3">
        <w:rPr>
          <w:rFonts w:ascii="Times New Roman" w:hAnsi="Times New Roman"/>
          <w:bCs/>
        </w:rPr>
        <w:t>je</w:t>
      </w:r>
      <w:r w:rsidRPr="00073E88">
        <w:rPr>
          <w:rFonts w:ascii="Times New Roman" w:hAnsi="Times New Roman"/>
          <w:bCs/>
        </w:rPr>
        <w:t xml:space="preserve"> zabezpečiť </w:t>
      </w:r>
      <w:r w:rsidR="00DD5256">
        <w:rPr>
          <w:rFonts w:ascii="Times New Roman" w:hAnsi="Times New Roman"/>
          <w:bCs/>
        </w:rPr>
        <w:t xml:space="preserve">zo strany veriteľov </w:t>
      </w:r>
      <w:r w:rsidRPr="00073E88">
        <w:rPr>
          <w:rFonts w:ascii="Times New Roman" w:hAnsi="Times New Roman"/>
          <w:bCs/>
        </w:rPr>
        <w:t>čo najpresnejšie posúdenie schopnosti spotrebiteľa splácať spotrebiteľský úver.</w:t>
      </w:r>
      <w:r w:rsidR="00E619CC">
        <w:rPr>
          <w:rFonts w:ascii="Times New Roman" w:hAnsi="Times New Roman"/>
          <w:bCs/>
        </w:rPr>
        <w:t xml:space="preserve"> Veriteľ je</w:t>
      </w:r>
      <w:r w:rsidR="00D249B7">
        <w:rPr>
          <w:rFonts w:ascii="Times New Roman" w:hAnsi="Times New Roman"/>
          <w:bCs/>
        </w:rPr>
        <w:t xml:space="preserve">              </w:t>
      </w:r>
      <w:r w:rsidR="00E619CC">
        <w:rPr>
          <w:rFonts w:ascii="Times New Roman" w:hAnsi="Times New Roman"/>
          <w:bCs/>
        </w:rPr>
        <w:t xml:space="preserve"> na základe zákona povinný </w:t>
      </w:r>
      <w:r w:rsidR="00DD5256">
        <w:rPr>
          <w:rFonts w:ascii="Times New Roman" w:hAnsi="Times New Roman"/>
          <w:bCs/>
        </w:rPr>
        <w:t>poskytovať</w:t>
      </w:r>
      <w:r w:rsidR="00E619CC">
        <w:rPr>
          <w:rFonts w:ascii="Times New Roman" w:hAnsi="Times New Roman"/>
          <w:bCs/>
        </w:rPr>
        <w:t xml:space="preserve"> po uzatvorení zmluvy o spotrebiteľskom úvere do aspoň jedného registra zákonom stanovené údaje. S ohľadom na povinnosť veriteľa </w:t>
      </w:r>
      <w:r w:rsidR="000206C3">
        <w:rPr>
          <w:rFonts w:ascii="Times New Roman" w:hAnsi="Times New Roman"/>
          <w:bCs/>
        </w:rPr>
        <w:t>nahliadať</w:t>
      </w:r>
      <w:r w:rsidR="00E619CC">
        <w:rPr>
          <w:rFonts w:ascii="Times New Roman" w:hAnsi="Times New Roman"/>
          <w:bCs/>
        </w:rPr>
        <w:t xml:space="preserve"> </w:t>
      </w:r>
      <w:r w:rsidR="000206C3">
        <w:rPr>
          <w:rFonts w:ascii="Times New Roman" w:hAnsi="Times New Roman"/>
          <w:bCs/>
        </w:rPr>
        <w:t xml:space="preserve">              </w:t>
      </w:r>
      <w:r w:rsidR="00E619CC">
        <w:rPr>
          <w:rFonts w:ascii="Times New Roman" w:hAnsi="Times New Roman"/>
          <w:bCs/>
        </w:rPr>
        <w:t xml:space="preserve">do registra </w:t>
      </w:r>
      <w:r w:rsidRPr="00DD5256" w:rsidR="00DD5256">
        <w:rPr>
          <w:rFonts w:ascii="Times New Roman" w:hAnsi="Times New Roman"/>
          <w:bCs/>
        </w:rPr>
        <w:t xml:space="preserve">údajov o spotrebiteľských úveroch </w:t>
      </w:r>
      <w:r w:rsidR="00E619CC">
        <w:rPr>
          <w:rFonts w:ascii="Times New Roman" w:hAnsi="Times New Roman"/>
          <w:bCs/>
        </w:rPr>
        <w:t xml:space="preserve">sa </w:t>
      </w:r>
      <w:r w:rsidR="00DD5256">
        <w:rPr>
          <w:rFonts w:ascii="Times New Roman" w:hAnsi="Times New Roman"/>
          <w:bCs/>
        </w:rPr>
        <w:t>písomný súhlas</w:t>
      </w:r>
      <w:r w:rsidR="00E619CC">
        <w:rPr>
          <w:rFonts w:ascii="Times New Roman" w:hAnsi="Times New Roman"/>
          <w:bCs/>
        </w:rPr>
        <w:t xml:space="preserve"> </w:t>
      </w:r>
      <w:r w:rsidR="00DD5256">
        <w:rPr>
          <w:rFonts w:ascii="Times New Roman" w:hAnsi="Times New Roman"/>
          <w:bCs/>
        </w:rPr>
        <w:t xml:space="preserve">so spracovaním osobných údajov nahrádza súhlasom </w:t>
      </w:r>
      <w:r w:rsidR="00E619CC">
        <w:rPr>
          <w:rFonts w:ascii="Times New Roman" w:hAnsi="Times New Roman"/>
          <w:bCs/>
        </w:rPr>
        <w:t>spotrebiteľa na základe zákona.</w:t>
      </w:r>
    </w:p>
    <w:p w:rsidR="00E619CC" w:rsidRPr="00073E88" w:rsidP="007F0B83">
      <w:pPr>
        <w:widowControl/>
        <w:bidi w:val="0"/>
        <w:adjustRightInd/>
        <w:ind w:firstLine="708"/>
        <w:jc w:val="both"/>
        <w:rPr>
          <w:rFonts w:ascii="Times New Roman" w:hAnsi="Times New Roman"/>
          <w:bCs/>
        </w:rPr>
      </w:pPr>
    </w:p>
    <w:p w:rsidR="007F0B83" w:rsidRPr="00073E88" w:rsidP="007F0B83">
      <w:pPr>
        <w:widowControl/>
        <w:bidi w:val="0"/>
        <w:adjustRightInd/>
        <w:ind w:firstLine="708"/>
        <w:jc w:val="both"/>
        <w:rPr>
          <w:rFonts w:ascii="Times New Roman" w:hAnsi="Times New Roman"/>
          <w:color w:val="FF0000"/>
        </w:rPr>
      </w:pPr>
      <w:r w:rsidRPr="00073E88" w:rsidR="00243D68">
        <w:rPr>
          <w:rFonts w:ascii="Times New Roman" w:hAnsi="Times New Roman"/>
          <w:bCs/>
        </w:rPr>
        <w:t>Návrh</w:t>
      </w:r>
      <w:r w:rsidRPr="00073E88">
        <w:rPr>
          <w:rFonts w:ascii="Times New Roman" w:hAnsi="Times New Roman"/>
          <w:bCs/>
        </w:rPr>
        <w:t xml:space="preserve"> zákona obsahuje </w:t>
      </w:r>
      <w:r w:rsidR="006852CD">
        <w:rPr>
          <w:rFonts w:ascii="Times New Roman" w:hAnsi="Times New Roman"/>
          <w:bCs/>
        </w:rPr>
        <w:t>novelizačné body</w:t>
      </w:r>
      <w:r w:rsidRPr="00073E88">
        <w:rPr>
          <w:rFonts w:ascii="Times New Roman" w:hAnsi="Times New Roman"/>
          <w:bCs/>
        </w:rPr>
        <w:t xml:space="preserve">, ktoré reagujú na zmeny, ktoré priamo súvisia so zavedením povoľovacieho konania a sú nevyhnutné pre </w:t>
      </w:r>
      <w:r w:rsidRPr="00073E88" w:rsidR="00243D68">
        <w:rPr>
          <w:rFonts w:ascii="Times New Roman" w:hAnsi="Times New Roman"/>
          <w:bCs/>
        </w:rPr>
        <w:t>plynulý</w:t>
      </w:r>
      <w:r w:rsidRPr="00073E88">
        <w:rPr>
          <w:rFonts w:ascii="Times New Roman" w:hAnsi="Times New Roman"/>
          <w:bCs/>
        </w:rPr>
        <w:t xml:space="preserve"> prechod z </w:t>
      </w:r>
      <w:r w:rsidRPr="00073E88" w:rsidR="00243D68">
        <w:rPr>
          <w:rFonts w:ascii="Times New Roman" w:hAnsi="Times New Roman"/>
          <w:bCs/>
        </w:rPr>
        <w:t>registračn</w:t>
      </w:r>
      <w:r w:rsidRPr="00073E88" w:rsidR="00E7245F">
        <w:rPr>
          <w:rFonts w:ascii="Times New Roman" w:hAnsi="Times New Roman"/>
          <w:bCs/>
        </w:rPr>
        <w:t>ého</w:t>
      </w:r>
      <w:r w:rsidRPr="00073E88">
        <w:rPr>
          <w:rFonts w:ascii="Times New Roman" w:hAnsi="Times New Roman"/>
          <w:bCs/>
        </w:rPr>
        <w:t xml:space="preserve"> </w:t>
      </w:r>
      <w:r w:rsidR="00F101D3">
        <w:rPr>
          <w:rFonts w:ascii="Times New Roman" w:hAnsi="Times New Roman"/>
          <w:bCs/>
        </w:rPr>
        <w:t xml:space="preserve">procesu </w:t>
      </w:r>
      <w:r w:rsidRPr="00073E88">
        <w:rPr>
          <w:rFonts w:ascii="Times New Roman" w:hAnsi="Times New Roman"/>
          <w:bCs/>
        </w:rPr>
        <w:t xml:space="preserve">na </w:t>
      </w:r>
      <w:r w:rsidRPr="00073E88" w:rsidR="00243D68">
        <w:rPr>
          <w:rFonts w:ascii="Times New Roman" w:hAnsi="Times New Roman"/>
          <w:bCs/>
        </w:rPr>
        <w:t>povoľovací</w:t>
      </w:r>
      <w:r w:rsidRPr="00073E88">
        <w:rPr>
          <w:rFonts w:ascii="Times New Roman" w:hAnsi="Times New Roman"/>
          <w:bCs/>
        </w:rPr>
        <w:t xml:space="preserve"> proces</w:t>
      </w:r>
      <w:r w:rsidR="00DD5256">
        <w:rPr>
          <w:rFonts w:ascii="Times New Roman" w:hAnsi="Times New Roman"/>
          <w:bCs/>
        </w:rPr>
        <w:t xml:space="preserve">. Nadväznou úpravou je úprava </w:t>
      </w:r>
      <w:r w:rsidR="00B929AF">
        <w:rPr>
          <w:rFonts w:ascii="Times New Roman" w:hAnsi="Times New Roman"/>
          <w:bCs/>
        </w:rPr>
        <w:t>vzťahu</w:t>
      </w:r>
      <w:r w:rsidR="00D249B7">
        <w:rPr>
          <w:rFonts w:ascii="Times New Roman" w:hAnsi="Times New Roman"/>
          <w:bCs/>
        </w:rPr>
        <w:t xml:space="preserve"> </w:t>
      </w:r>
      <w:r w:rsidR="000206C3">
        <w:rPr>
          <w:rFonts w:ascii="Times New Roman" w:hAnsi="Times New Roman"/>
          <w:bCs/>
        </w:rPr>
        <w:t>bá</w:t>
      </w:r>
      <w:r w:rsidR="00DD5256">
        <w:rPr>
          <w:rFonts w:ascii="Times New Roman" w:hAnsi="Times New Roman"/>
          <w:bCs/>
        </w:rPr>
        <w:t>nk, zahraničných bánk a </w:t>
      </w:r>
      <w:r w:rsidR="00F101D3">
        <w:rPr>
          <w:rFonts w:ascii="Times New Roman" w:hAnsi="Times New Roman"/>
          <w:bCs/>
        </w:rPr>
        <w:t>pobočiek</w:t>
      </w:r>
      <w:r w:rsidR="00DD5256">
        <w:rPr>
          <w:rFonts w:ascii="Times New Roman" w:hAnsi="Times New Roman"/>
          <w:bCs/>
        </w:rPr>
        <w:t xml:space="preserve"> zahraničných bánk</w:t>
      </w:r>
      <w:r w:rsidR="00D249B7">
        <w:rPr>
          <w:rFonts w:ascii="Times New Roman" w:hAnsi="Times New Roman"/>
          <w:bCs/>
        </w:rPr>
        <w:t>, ktoré poskytujú spotrebiteľské úvery</w:t>
      </w:r>
      <w:r w:rsidR="00DD5256">
        <w:rPr>
          <w:rFonts w:ascii="Times New Roman" w:hAnsi="Times New Roman"/>
          <w:bCs/>
        </w:rPr>
        <w:t xml:space="preserve"> </w:t>
      </w:r>
      <w:r w:rsidR="00B929AF">
        <w:rPr>
          <w:rFonts w:ascii="Times New Roman" w:hAnsi="Times New Roman"/>
          <w:bCs/>
        </w:rPr>
        <w:t xml:space="preserve">k návrhu zákona </w:t>
      </w:r>
      <w:r w:rsidR="00DD5256">
        <w:rPr>
          <w:rFonts w:ascii="Times New Roman" w:hAnsi="Times New Roman"/>
          <w:bCs/>
        </w:rPr>
        <w:t>v</w:t>
      </w:r>
      <w:r w:rsidR="000206C3">
        <w:rPr>
          <w:rFonts w:ascii="Times New Roman" w:hAnsi="Times New Roman"/>
          <w:bCs/>
        </w:rPr>
        <w:t> </w:t>
      </w:r>
      <w:r w:rsidR="00DD5256">
        <w:rPr>
          <w:rFonts w:ascii="Times New Roman" w:hAnsi="Times New Roman"/>
          <w:bCs/>
        </w:rPr>
        <w:t>zákone</w:t>
      </w:r>
      <w:r w:rsidR="000206C3">
        <w:rPr>
          <w:rFonts w:ascii="Times New Roman" w:hAnsi="Times New Roman"/>
          <w:bCs/>
        </w:rPr>
        <w:t xml:space="preserve">   </w:t>
      </w:r>
      <w:r w:rsidR="00DD5256">
        <w:rPr>
          <w:rFonts w:ascii="Times New Roman" w:hAnsi="Times New Roman"/>
          <w:bCs/>
        </w:rPr>
        <w:t xml:space="preserve"> </w:t>
      </w:r>
      <w:r w:rsidRPr="00BC2051" w:rsidR="00BC2051">
        <w:rPr>
          <w:rFonts w:ascii="Times New Roman" w:hAnsi="Times New Roman"/>
          <w:bCs/>
        </w:rPr>
        <w:t>č. 483/2001 Z. z. o bankách a o zmene a doplnení niektorých zákonov</w:t>
      </w:r>
      <w:r w:rsidR="00581B11">
        <w:rPr>
          <w:rFonts w:ascii="Times New Roman" w:hAnsi="Times New Roman"/>
          <w:bCs/>
        </w:rPr>
        <w:t xml:space="preserve"> v znení neskorších predpisov</w:t>
      </w:r>
      <w:r w:rsidR="00F101D3">
        <w:rPr>
          <w:rFonts w:ascii="Times New Roman" w:hAnsi="Times New Roman"/>
          <w:bCs/>
        </w:rPr>
        <w:t xml:space="preserve">; </w:t>
      </w:r>
      <w:r w:rsidR="00DD5256">
        <w:rPr>
          <w:rFonts w:ascii="Times New Roman" w:hAnsi="Times New Roman"/>
          <w:bCs/>
        </w:rPr>
        <w:t>výkonu kontroly na základe zákona</w:t>
      </w:r>
      <w:r w:rsidR="00B929AF">
        <w:rPr>
          <w:rFonts w:ascii="Times New Roman" w:hAnsi="Times New Roman"/>
          <w:bCs/>
        </w:rPr>
        <w:t xml:space="preserve"> </w:t>
      </w:r>
      <w:r w:rsidR="00BC2051">
        <w:rPr>
          <w:rFonts w:ascii="Times New Roman" w:hAnsi="Times New Roman"/>
          <w:bCs/>
        </w:rPr>
        <w:t xml:space="preserve">č. </w:t>
      </w:r>
      <w:r w:rsidRPr="00DD5256" w:rsidR="00DD5256">
        <w:rPr>
          <w:rFonts w:ascii="Times New Roman" w:hAnsi="Times New Roman"/>
          <w:bCs/>
        </w:rPr>
        <w:t>128/2002 Z. z. o štátnej kontrole vnútorného trhu vo veciach ochrany spotrebiteľa a o</w:t>
      </w:r>
      <w:r w:rsidR="00B929AF">
        <w:rPr>
          <w:rFonts w:ascii="Times New Roman" w:hAnsi="Times New Roman"/>
          <w:bCs/>
        </w:rPr>
        <w:t> </w:t>
      </w:r>
      <w:r w:rsidRPr="00DD5256" w:rsidR="00DD5256">
        <w:rPr>
          <w:rFonts w:ascii="Times New Roman" w:hAnsi="Times New Roman"/>
          <w:bCs/>
        </w:rPr>
        <w:t>zmene</w:t>
      </w:r>
      <w:r w:rsidR="00B929AF">
        <w:rPr>
          <w:rFonts w:ascii="Times New Roman" w:hAnsi="Times New Roman"/>
          <w:bCs/>
        </w:rPr>
        <w:t xml:space="preserve"> </w:t>
      </w:r>
      <w:r w:rsidRPr="00DD5256" w:rsidR="00DD5256">
        <w:rPr>
          <w:rFonts w:ascii="Times New Roman" w:hAnsi="Times New Roman"/>
          <w:bCs/>
        </w:rPr>
        <w:t>a doplnení niektorých zákonov</w:t>
      </w:r>
      <w:r w:rsidR="00D249B7">
        <w:rPr>
          <w:rFonts w:ascii="Times New Roman" w:hAnsi="Times New Roman"/>
          <w:bCs/>
        </w:rPr>
        <w:t xml:space="preserve"> v znení neskorších predpisov</w:t>
      </w:r>
      <w:r w:rsidR="00DD5256">
        <w:rPr>
          <w:rFonts w:ascii="Times New Roman" w:hAnsi="Times New Roman"/>
          <w:bCs/>
        </w:rPr>
        <w:t xml:space="preserve">; </w:t>
      </w:r>
      <w:r w:rsidRPr="00073E88">
        <w:rPr>
          <w:rFonts w:ascii="Times New Roman" w:hAnsi="Times New Roman"/>
          <w:bCs/>
        </w:rPr>
        <w:t>začlenenie veriteľa poskytujúceho spotrebiteľské úvery do okruhu povinných osôb podľa zákon č. 297/2008 Z. z. o ochrane pred legalizáciou príjmov z trestnej činnosti a o ochrane pred financovaním terorizmu a o zmene</w:t>
      </w:r>
      <w:r w:rsidR="00D249B7">
        <w:rPr>
          <w:rFonts w:ascii="Times New Roman" w:hAnsi="Times New Roman"/>
          <w:bCs/>
        </w:rPr>
        <w:t xml:space="preserve"> </w:t>
      </w:r>
      <w:r w:rsidRPr="00073E88">
        <w:rPr>
          <w:rFonts w:ascii="Times New Roman" w:hAnsi="Times New Roman"/>
          <w:bCs/>
        </w:rPr>
        <w:t>a doplnení niektorých zákonov</w:t>
      </w:r>
      <w:r w:rsidR="00B929AF">
        <w:rPr>
          <w:rFonts w:ascii="Times New Roman" w:hAnsi="Times New Roman"/>
          <w:bCs/>
        </w:rPr>
        <w:t xml:space="preserve"> v znení neskorších predpisov</w:t>
      </w:r>
      <w:r w:rsidRPr="00073E88">
        <w:rPr>
          <w:rFonts w:ascii="Times New Roman" w:hAnsi="Times New Roman"/>
          <w:bCs/>
        </w:rPr>
        <w:t xml:space="preserve"> a súčasne pre</w:t>
      </w:r>
      <w:r w:rsidRPr="00073E88" w:rsidR="00E7245F">
        <w:rPr>
          <w:rFonts w:ascii="Times New Roman" w:hAnsi="Times New Roman"/>
          <w:bCs/>
        </w:rPr>
        <w:t>nosu kompetencií</w:t>
      </w:r>
      <w:r w:rsidRPr="00073E88">
        <w:rPr>
          <w:rFonts w:ascii="Times New Roman" w:hAnsi="Times New Roman"/>
          <w:bCs/>
        </w:rPr>
        <w:t xml:space="preserve"> výkonu </w:t>
      </w:r>
      <w:r w:rsidRPr="00073E88" w:rsidR="00E7245F">
        <w:rPr>
          <w:rFonts w:ascii="Times New Roman" w:hAnsi="Times New Roman"/>
          <w:bCs/>
        </w:rPr>
        <w:t>kontroly</w:t>
      </w:r>
      <w:r w:rsidRPr="00073E88">
        <w:rPr>
          <w:rFonts w:ascii="Times New Roman" w:hAnsi="Times New Roman"/>
          <w:bCs/>
        </w:rPr>
        <w:t xml:space="preserve"> zo Slovenskej </w:t>
      </w:r>
      <w:r w:rsidRPr="00073E88" w:rsidR="00243D68">
        <w:rPr>
          <w:rFonts w:ascii="Times New Roman" w:hAnsi="Times New Roman"/>
          <w:bCs/>
        </w:rPr>
        <w:t>obchodnej</w:t>
      </w:r>
      <w:r w:rsidRPr="00073E88">
        <w:rPr>
          <w:rFonts w:ascii="Times New Roman" w:hAnsi="Times New Roman"/>
          <w:bCs/>
        </w:rPr>
        <w:t xml:space="preserve"> inšpekcie na Národnú banku Slovenska. </w:t>
      </w:r>
    </w:p>
    <w:p w:rsidR="00EA6C54" w:rsidRPr="00073E88" w:rsidP="00E16B07">
      <w:pPr>
        <w:widowControl/>
        <w:bidi w:val="0"/>
        <w:adjustRightInd/>
        <w:spacing w:before="100" w:beforeAutospacing="1"/>
        <w:ind w:firstLine="709"/>
        <w:jc w:val="both"/>
        <w:rPr>
          <w:rFonts w:ascii="Times New Roman" w:hAnsi="Times New Roman"/>
        </w:rPr>
      </w:pPr>
      <w:r w:rsidRPr="00073E88">
        <w:rPr>
          <w:rFonts w:ascii="Times New Roman" w:hAnsi="Times New Roman"/>
        </w:rPr>
        <w:t>Prijatie navrhovaného znenia zákona nebude mať vplyv na životné prostredie. Zavedením zoznamu veriteľov sa predpokladá pozitívny vplyv na informatizáciu spoločnosti a na rozpočet verejnej správy. Predpokladá sa zvýšenie administratívneho zaťaženia a sprísnenie kvalifikačných kritérií pre žiadateľov o získanie povolenia na poskytovanie spotrebiteľských úverov, čo môže mať vplyv na podnikateľské prostredie.</w:t>
      </w:r>
      <w:r w:rsidR="00794A9C">
        <w:rPr>
          <w:rFonts w:ascii="Times New Roman" w:hAnsi="Times New Roman"/>
        </w:rPr>
        <w:t xml:space="preserve"> Vo vzťahu k vplyvom týkajúcich sa zamestnanosti sa očakávajú pozitívne sociálne vplyvy v oblasti ochrany spotrebiteľov</w:t>
      </w:r>
      <w:r w:rsidR="00D249B7">
        <w:rPr>
          <w:rFonts w:ascii="Times New Roman" w:hAnsi="Times New Roman"/>
        </w:rPr>
        <w:t xml:space="preserve">               </w:t>
      </w:r>
      <w:r w:rsidR="00794A9C">
        <w:rPr>
          <w:rFonts w:ascii="Times New Roman" w:hAnsi="Times New Roman"/>
        </w:rPr>
        <w:t xml:space="preserve"> na finančnom trhu.</w:t>
      </w:r>
    </w:p>
    <w:p w:rsidR="003A5E6E" w:rsidRPr="00073E88" w:rsidP="00E16B07">
      <w:pPr>
        <w:widowControl/>
        <w:bidi w:val="0"/>
        <w:adjustRightInd/>
        <w:spacing w:before="100" w:beforeAutospacing="1"/>
        <w:ind w:firstLine="709"/>
        <w:jc w:val="both"/>
        <w:rPr>
          <w:rFonts w:ascii="Times New Roman" w:hAnsi="Times New Roman"/>
        </w:rPr>
      </w:pPr>
      <w:r w:rsidRPr="00073E88">
        <w:rPr>
          <w:rFonts w:ascii="Times New Roman" w:hAnsi="Times New Roman"/>
        </w:rPr>
        <w:t xml:space="preserve">Návrh </w:t>
      </w:r>
      <w:r w:rsidRPr="00073E88" w:rsidR="005D5D80">
        <w:rPr>
          <w:rFonts w:ascii="Times New Roman" w:hAnsi="Times New Roman"/>
        </w:rPr>
        <w:t>zákona</w:t>
      </w:r>
      <w:r w:rsidRPr="00073E88">
        <w:rPr>
          <w:rFonts w:ascii="Times New Roman" w:hAnsi="Times New Roman"/>
        </w:rPr>
        <w:t xml:space="preserve"> je v súlade s Ústavou Slovenskej republiky, ústavnými zákonmi, inými zákonmi a ostatnými všeobecne záväznými právnymi predpismi Slovenskej republiky, s právom Európskej únie a s medzinárodnými zmluvami, ktorými je Slovenská republika viazaná.</w:t>
      </w:r>
    </w:p>
    <w:p w:rsidR="003A5E6E" w:rsidRPr="00073E88" w:rsidP="00E16B07">
      <w:pPr>
        <w:widowControl/>
        <w:bidi w:val="0"/>
        <w:adjustRightInd/>
        <w:spacing w:before="100" w:beforeAutospacing="1"/>
        <w:jc w:val="both"/>
        <w:rPr>
          <w:rFonts w:ascii="Times New Roman" w:hAnsi="Times New Roman"/>
          <w:color w:val="FF0000"/>
        </w:rPr>
      </w:pPr>
    </w:p>
    <w:p w:rsidR="003A5E6E" w:rsidP="00E16B07">
      <w:pPr>
        <w:widowControl/>
        <w:bidi w:val="0"/>
        <w:adjustRightInd/>
        <w:spacing w:before="100" w:beforeAutospacing="1"/>
        <w:ind w:firstLine="709"/>
        <w:jc w:val="both"/>
        <w:rPr>
          <w:rFonts w:ascii="Times New Roman" w:hAnsi="Times New Roman"/>
        </w:rPr>
      </w:pPr>
      <w:r w:rsidRPr="00073E88">
        <w:rPr>
          <w:rFonts w:ascii="Times New Roman" w:hAnsi="Times New Roman"/>
        </w:rPr>
        <w:t>Účinnosť</w:t>
      </w:r>
      <w:r w:rsidRPr="00073E88" w:rsidR="00713005">
        <w:rPr>
          <w:rFonts w:ascii="Times New Roman" w:hAnsi="Times New Roman"/>
        </w:rPr>
        <w:t xml:space="preserve"> </w:t>
      </w:r>
      <w:r w:rsidR="00F101D3">
        <w:rPr>
          <w:rFonts w:ascii="Times New Roman" w:hAnsi="Times New Roman"/>
        </w:rPr>
        <w:t xml:space="preserve">návrhu </w:t>
      </w:r>
      <w:r w:rsidRPr="00073E88" w:rsidR="00713005">
        <w:rPr>
          <w:rFonts w:ascii="Times New Roman" w:hAnsi="Times New Roman"/>
        </w:rPr>
        <w:t>zákona</w:t>
      </w:r>
      <w:r w:rsidRPr="00073E88">
        <w:rPr>
          <w:rFonts w:ascii="Times New Roman" w:hAnsi="Times New Roman"/>
        </w:rPr>
        <w:t xml:space="preserve"> sa navrhuje od 1. </w:t>
      </w:r>
      <w:r w:rsidR="00E619CC">
        <w:rPr>
          <w:rFonts w:ascii="Times New Roman" w:hAnsi="Times New Roman"/>
        </w:rPr>
        <w:t>apríla</w:t>
      </w:r>
      <w:r w:rsidRPr="00073E88">
        <w:rPr>
          <w:rFonts w:ascii="Times New Roman" w:hAnsi="Times New Roman"/>
        </w:rPr>
        <w:t xml:space="preserve"> 201</w:t>
      </w:r>
      <w:r w:rsidRPr="00073E88" w:rsidR="00675D94">
        <w:rPr>
          <w:rFonts w:ascii="Times New Roman" w:hAnsi="Times New Roman"/>
        </w:rPr>
        <w:t>5</w:t>
      </w:r>
      <w:r w:rsidR="00C25CA1">
        <w:rPr>
          <w:rFonts w:ascii="Times New Roman" w:hAnsi="Times New Roman"/>
        </w:rPr>
        <w:t xml:space="preserve"> okrem niektorých ustanovení týkajúcich sa </w:t>
      </w:r>
      <w:r w:rsidRPr="00C25CA1" w:rsidR="00C25CA1">
        <w:rPr>
          <w:rFonts w:ascii="Times New Roman" w:hAnsi="Times New Roman"/>
        </w:rPr>
        <w:t>registra údajov o spotrebiteľských úveroch</w:t>
      </w:r>
      <w:r w:rsidR="00C25CA1">
        <w:rPr>
          <w:rFonts w:ascii="Times New Roman" w:hAnsi="Times New Roman"/>
        </w:rPr>
        <w:t xml:space="preserve">, ktoré nadobudnú účinnosť                       30. septembra 2015. </w:t>
      </w:r>
    </w:p>
    <w:p w:rsidR="00CD67E3" w:rsidP="00E16B07">
      <w:pPr>
        <w:widowControl/>
        <w:bidi w:val="0"/>
        <w:adjustRightInd/>
        <w:spacing w:before="100" w:beforeAutospacing="1"/>
        <w:ind w:firstLine="709"/>
        <w:jc w:val="both"/>
        <w:rPr>
          <w:rFonts w:ascii="Times New Roman" w:hAnsi="Times New Roman"/>
        </w:rPr>
      </w:pPr>
    </w:p>
    <w:p w:rsidR="00CD67E3" w:rsidP="00E16B07">
      <w:pPr>
        <w:widowControl/>
        <w:bidi w:val="0"/>
        <w:adjustRightInd/>
        <w:spacing w:before="100" w:beforeAutospacing="1"/>
        <w:ind w:firstLine="709"/>
        <w:jc w:val="both"/>
        <w:rPr>
          <w:rFonts w:ascii="Times New Roman" w:hAnsi="Times New Roman"/>
        </w:rPr>
      </w:pPr>
    </w:p>
    <w:p w:rsidR="00CD67E3" w:rsidP="00E16B07">
      <w:pPr>
        <w:widowControl/>
        <w:bidi w:val="0"/>
        <w:adjustRightInd/>
        <w:spacing w:before="100" w:beforeAutospacing="1"/>
        <w:ind w:firstLine="709"/>
        <w:jc w:val="both"/>
        <w:rPr>
          <w:rFonts w:ascii="Times New Roman" w:hAnsi="Times New Roman"/>
        </w:rPr>
      </w:pPr>
    </w:p>
    <w:p w:rsidR="00CD67E3" w:rsidP="00E16B07">
      <w:pPr>
        <w:widowControl/>
        <w:bidi w:val="0"/>
        <w:adjustRightInd/>
        <w:spacing w:before="100" w:beforeAutospacing="1"/>
        <w:ind w:firstLine="709"/>
        <w:jc w:val="both"/>
        <w:rPr>
          <w:rFonts w:ascii="Times New Roman" w:hAnsi="Times New Roman"/>
        </w:rPr>
      </w:pPr>
    </w:p>
    <w:p w:rsidR="00CD67E3" w:rsidP="00E16B07">
      <w:pPr>
        <w:widowControl/>
        <w:bidi w:val="0"/>
        <w:adjustRightInd/>
        <w:spacing w:before="100" w:beforeAutospacing="1"/>
        <w:ind w:firstLine="709"/>
        <w:jc w:val="both"/>
        <w:rPr>
          <w:rFonts w:ascii="Times New Roman" w:hAnsi="Times New Roman"/>
        </w:rPr>
      </w:pPr>
    </w:p>
    <w:p w:rsidR="00CD67E3" w:rsidP="00E16B07">
      <w:pPr>
        <w:widowControl/>
        <w:bidi w:val="0"/>
        <w:adjustRightInd/>
        <w:spacing w:before="100" w:beforeAutospacing="1"/>
        <w:ind w:firstLine="709"/>
        <w:jc w:val="both"/>
        <w:rPr>
          <w:rFonts w:ascii="Times New Roman" w:hAnsi="Times New Roman"/>
        </w:rPr>
      </w:pPr>
    </w:p>
    <w:p w:rsidR="00CD67E3" w:rsidP="00E16B07">
      <w:pPr>
        <w:widowControl/>
        <w:bidi w:val="0"/>
        <w:adjustRightInd/>
        <w:spacing w:before="100" w:beforeAutospacing="1"/>
        <w:ind w:firstLine="709"/>
        <w:jc w:val="both"/>
        <w:rPr>
          <w:rFonts w:ascii="Times New Roman" w:hAnsi="Times New Roman"/>
        </w:rPr>
      </w:pPr>
    </w:p>
    <w:p w:rsidR="00CD67E3" w:rsidP="00E16B07">
      <w:pPr>
        <w:widowControl/>
        <w:bidi w:val="0"/>
        <w:adjustRightInd/>
        <w:spacing w:before="100" w:beforeAutospacing="1"/>
        <w:ind w:firstLine="709"/>
        <w:jc w:val="both"/>
        <w:rPr>
          <w:rFonts w:ascii="Times New Roman" w:hAnsi="Times New Roman"/>
        </w:rPr>
      </w:pPr>
    </w:p>
    <w:p w:rsidR="00CD67E3" w:rsidP="00E16B07">
      <w:pPr>
        <w:widowControl/>
        <w:bidi w:val="0"/>
        <w:adjustRightInd/>
        <w:spacing w:before="100" w:beforeAutospacing="1"/>
        <w:ind w:firstLine="709"/>
        <w:jc w:val="both"/>
        <w:rPr>
          <w:rFonts w:ascii="Times New Roman" w:hAnsi="Times New Roman"/>
        </w:rPr>
      </w:pPr>
    </w:p>
    <w:p w:rsidR="00CD67E3" w:rsidP="00E16B07">
      <w:pPr>
        <w:widowControl/>
        <w:bidi w:val="0"/>
        <w:adjustRightInd/>
        <w:spacing w:before="100" w:beforeAutospacing="1"/>
        <w:ind w:firstLine="709"/>
        <w:jc w:val="both"/>
        <w:rPr>
          <w:rFonts w:ascii="Times New Roman" w:hAnsi="Times New Roman"/>
        </w:rPr>
      </w:pPr>
    </w:p>
    <w:p w:rsidR="00CD67E3" w:rsidP="00E16B07">
      <w:pPr>
        <w:widowControl/>
        <w:bidi w:val="0"/>
        <w:adjustRightInd/>
        <w:spacing w:before="100" w:beforeAutospacing="1"/>
        <w:ind w:firstLine="709"/>
        <w:jc w:val="both"/>
        <w:rPr>
          <w:rFonts w:ascii="Times New Roman" w:hAnsi="Times New Roman"/>
        </w:rPr>
      </w:pPr>
    </w:p>
    <w:p w:rsidR="00CD67E3" w:rsidP="00E16B07">
      <w:pPr>
        <w:widowControl/>
        <w:bidi w:val="0"/>
        <w:adjustRightInd/>
        <w:spacing w:before="100" w:beforeAutospacing="1"/>
        <w:ind w:firstLine="709"/>
        <w:jc w:val="both"/>
        <w:rPr>
          <w:rFonts w:ascii="Times New Roman" w:hAnsi="Times New Roman"/>
        </w:rPr>
      </w:pPr>
    </w:p>
    <w:p w:rsidR="00CB0FBA" w:rsidP="00CB0FBA">
      <w:pPr>
        <w:widowControl/>
        <w:bidi w:val="0"/>
        <w:adjustRightInd/>
        <w:spacing w:before="100" w:beforeAutospacing="1"/>
        <w:jc w:val="center"/>
        <w:rPr>
          <w:rFonts w:ascii="Times New Roman" w:hAnsi="Times New Roman"/>
          <w:b/>
          <w:bCs/>
        </w:rPr>
      </w:pPr>
    </w:p>
    <w:p w:rsidR="00CB0FBA" w:rsidP="00CB0FBA">
      <w:pPr>
        <w:widowControl/>
        <w:bidi w:val="0"/>
        <w:adjustRightInd/>
        <w:spacing w:before="100" w:beforeAutospacing="1"/>
        <w:jc w:val="center"/>
        <w:rPr>
          <w:rFonts w:ascii="Times New Roman" w:hAnsi="Times New Roman"/>
          <w:b/>
          <w:bCs/>
        </w:rPr>
      </w:pPr>
    </w:p>
    <w:p w:rsidR="00CB0FBA" w:rsidRPr="003B222E" w:rsidP="00CB0FBA">
      <w:pPr>
        <w:widowControl/>
        <w:bidi w:val="0"/>
        <w:adjustRightInd/>
        <w:spacing w:before="100" w:beforeAutospacing="1"/>
        <w:jc w:val="center"/>
        <w:rPr>
          <w:rFonts w:ascii="Times New Roman" w:hAnsi="Times New Roman"/>
        </w:rPr>
      </w:pPr>
      <w:r w:rsidRPr="003B222E">
        <w:rPr>
          <w:rFonts w:ascii="Times New Roman" w:hAnsi="Times New Roman"/>
          <w:b/>
          <w:bCs/>
        </w:rPr>
        <w:t>Doložka vybraných vplyvov</w:t>
      </w:r>
    </w:p>
    <w:p w:rsidR="00CB0FBA" w:rsidRPr="003B222E" w:rsidP="00CB0FBA">
      <w:pPr>
        <w:widowControl/>
        <w:bidi w:val="0"/>
        <w:adjustRightInd/>
        <w:spacing w:before="100" w:beforeAutospacing="1"/>
        <w:jc w:val="both"/>
        <w:rPr>
          <w:rFonts w:ascii="Times New Roman" w:hAnsi="Times New Roman"/>
          <w:b/>
          <w:bCs/>
        </w:rPr>
      </w:pPr>
      <w:r w:rsidRPr="003B222E">
        <w:rPr>
          <w:rFonts w:ascii="Times New Roman" w:hAnsi="Times New Roman"/>
          <w:b/>
          <w:bCs/>
        </w:rPr>
        <w:t xml:space="preserve">Názov materiálu: </w:t>
      </w:r>
      <w:r w:rsidRPr="003B222E">
        <w:rPr>
          <w:rFonts w:ascii="Times New Roman" w:hAnsi="Times New Roman"/>
        </w:rPr>
        <w:t>Návrh zákona, ktorým sa mení a dopĺňa zákon č. 129/2010 Z. z. o spotrebiteľských úveroch a o iných úveroch a pôžičkách pre spotrebiteľov a o zmene a doplnení niektorých zákonov v znení neskorších predpisov a ktorým sa menia a dopĺňajú niektoré zákony</w:t>
      </w:r>
    </w:p>
    <w:p w:rsidR="00CB0FBA" w:rsidRPr="003B222E" w:rsidP="00CB0FBA">
      <w:pPr>
        <w:widowControl/>
        <w:bidi w:val="0"/>
        <w:adjustRightInd/>
        <w:spacing w:before="100" w:beforeAutospacing="1"/>
        <w:rPr>
          <w:rFonts w:ascii="Times New Roman" w:hAnsi="Times New Roman"/>
          <w:b/>
        </w:rPr>
      </w:pPr>
      <w:r w:rsidRPr="003B222E">
        <w:rPr>
          <w:rFonts w:ascii="Times New Roman" w:hAnsi="Times New Roman"/>
          <w:b/>
          <w:bCs/>
        </w:rPr>
        <w:t xml:space="preserve">Termín začatia a ukončenia VPK: </w:t>
        <w:br/>
      </w:r>
      <w:r w:rsidRPr="003B222E">
        <w:rPr>
          <w:rFonts w:ascii="Times New Roman" w:hAnsi="Times New Roman"/>
          <w:b/>
        </w:rPr>
        <w:t xml:space="preserve">23.06.2014 </w:t>
      </w:r>
      <w:r w:rsidRPr="003B222E">
        <w:rPr>
          <w:rFonts w:ascii="Times New Roman" w:hAnsi="Times New Roman"/>
          <w:b/>
          <w:bCs/>
        </w:rPr>
        <w:t>– 01.07.2014</w:t>
      </w:r>
    </w:p>
    <w:p w:rsidR="00CB0FBA" w:rsidRPr="003B222E" w:rsidP="00CB0FBA">
      <w:pPr>
        <w:widowControl/>
        <w:bidi w:val="0"/>
        <w:adjustRightInd/>
        <w:spacing w:before="100" w:beforeAutospacing="1"/>
        <w:rPr>
          <w:rFonts w:ascii="Times New Roman" w:hAnsi="Times New Roman"/>
        </w:rPr>
      </w:pPr>
      <w:r w:rsidRPr="003B222E">
        <w:rPr>
          <w:rFonts w:ascii="Times New Roman" w:hAnsi="Times New Roman"/>
          <w:b/>
          <w:bCs/>
        </w:rPr>
        <w:t>A.2. Vplyvy:</w:t>
      </w:r>
    </w:p>
    <w:tbl>
      <w:tblPr>
        <w:tblStyle w:val="TableNormal"/>
        <w:tblW w:w="756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829"/>
        <w:gridCol w:w="1214"/>
        <w:gridCol w:w="1217"/>
        <w:gridCol w:w="1300"/>
      </w:tblGrid>
      <w:tr>
        <w:tblPrEx>
          <w:tblW w:w="756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Ex>
        <w:trPr>
          <w:tblCellSpacing w:w="0" w:type="dxa"/>
        </w:trPr>
        <w:tc>
          <w:tcPr>
            <w:tcW w:w="3585" w:type="dxa"/>
            <w:tcBorders>
              <w:top w:val="outset" w:sz="6" w:space="0" w:color="auto"/>
              <w:left w:val="outset" w:sz="6" w:space="0" w:color="auto"/>
              <w:bottom w:val="outset" w:sz="6" w:space="0" w:color="auto"/>
              <w:right w:val="outset" w:sz="6" w:space="0" w:color="auto"/>
            </w:tcBorders>
            <w:textDirection w:val="lrTb"/>
            <w:vAlign w:val="top"/>
            <w:hideMark/>
          </w:tcPr>
          <w:p w:rsidR="00CB0FBA" w:rsidRPr="003B222E" w:rsidP="00624CB3">
            <w:pPr>
              <w:widowControl/>
              <w:bidi w:val="0"/>
              <w:adjustRightInd/>
              <w:rPr>
                <w:rFonts w:ascii="Times New Roman" w:hAnsi="Times New Roman"/>
              </w:rPr>
            </w:pPr>
          </w:p>
        </w:tc>
        <w:tc>
          <w:tcPr>
            <w:tcW w:w="1125" w:type="dxa"/>
            <w:tcBorders>
              <w:top w:val="outset" w:sz="6" w:space="0" w:color="auto"/>
              <w:left w:val="outset" w:sz="6" w:space="0" w:color="auto"/>
              <w:bottom w:val="outset" w:sz="6" w:space="0" w:color="auto"/>
              <w:right w:val="outset" w:sz="6" w:space="0" w:color="auto"/>
            </w:tcBorders>
            <w:textDirection w:val="lrTb"/>
            <w:vAlign w:val="center"/>
            <w:hideMark/>
          </w:tcPr>
          <w:p w:rsidR="00CB0FBA" w:rsidRPr="003B222E" w:rsidP="00624CB3">
            <w:pPr>
              <w:widowControl/>
              <w:bidi w:val="0"/>
              <w:adjustRightInd/>
              <w:spacing w:before="100" w:beforeAutospacing="1" w:after="100" w:afterAutospacing="1"/>
              <w:jc w:val="center"/>
              <w:rPr>
                <w:rFonts w:ascii="Times New Roman" w:hAnsi="Times New Roman"/>
              </w:rPr>
            </w:pPr>
            <w:r w:rsidRPr="003B222E">
              <w:rPr>
                <w:rFonts w:ascii="Times New Roman" w:hAnsi="Times New Roman"/>
              </w:rPr>
              <w:t>Pozitívne</w:t>
            </w:r>
            <w:r w:rsidRPr="003B222E">
              <w:rPr>
                <w:rFonts w:ascii="Times New Roman" w:hAnsi="Times New Roman"/>
                <w:vertAlign w:val="superscript"/>
              </w:rPr>
              <w:t>*</w:t>
            </w:r>
          </w:p>
        </w:tc>
        <w:tc>
          <w:tcPr>
            <w:tcW w:w="1140" w:type="dxa"/>
            <w:tcBorders>
              <w:top w:val="outset" w:sz="6" w:space="0" w:color="auto"/>
              <w:left w:val="outset" w:sz="6" w:space="0" w:color="auto"/>
              <w:bottom w:val="outset" w:sz="6" w:space="0" w:color="auto"/>
              <w:right w:val="outset" w:sz="6" w:space="0" w:color="auto"/>
            </w:tcBorders>
            <w:textDirection w:val="lrTb"/>
            <w:vAlign w:val="center"/>
            <w:hideMark/>
          </w:tcPr>
          <w:p w:rsidR="00CB0FBA" w:rsidRPr="003B222E" w:rsidP="00624CB3">
            <w:pPr>
              <w:widowControl/>
              <w:bidi w:val="0"/>
              <w:adjustRightInd/>
              <w:spacing w:before="100" w:beforeAutospacing="1" w:after="100" w:afterAutospacing="1"/>
              <w:jc w:val="center"/>
              <w:rPr>
                <w:rFonts w:ascii="Times New Roman" w:hAnsi="Times New Roman"/>
              </w:rPr>
            </w:pPr>
            <w:r w:rsidRPr="003B222E">
              <w:rPr>
                <w:rFonts w:ascii="Times New Roman" w:hAnsi="Times New Roman"/>
              </w:rPr>
              <w:t>Žiadne</w:t>
            </w:r>
            <w:r w:rsidRPr="003B222E">
              <w:rPr>
                <w:rFonts w:ascii="Times New Roman" w:hAnsi="Times New Roman"/>
                <w:vertAlign w:val="superscript"/>
              </w:rPr>
              <w:t>*</w:t>
            </w: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CB0FBA" w:rsidRPr="003B222E" w:rsidP="00624CB3">
            <w:pPr>
              <w:widowControl/>
              <w:bidi w:val="0"/>
              <w:adjustRightInd/>
              <w:spacing w:before="100" w:beforeAutospacing="1" w:after="100" w:afterAutospacing="1"/>
              <w:jc w:val="center"/>
              <w:rPr>
                <w:rFonts w:ascii="Times New Roman" w:hAnsi="Times New Roman"/>
              </w:rPr>
            </w:pPr>
            <w:r w:rsidRPr="003B222E">
              <w:rPr>
                <w:rFonts w:ascii="Times New Roman" w:hAnsi="Times New Roman"/>
              </w:rPr>
              <w:t>Negatívne</w:t>
            </w:r>
            <w:r w:rsidRPr="003B222E">
              <w:rPr>
                <w:rFonts w:ascii="Times New Roman" w:hAnsi="Times New Roman"/>
                <w:vertAlign w:val="superscript"/>
              </w:rPr>
              <w:t>*</w:t>
            </w:r>
          </w:p>
        </w:tc>
      </w:tr>
      <w:tr>
        <w:tblPrEx>
          <w:tblW w:w="7560" w:type="dxa"/>
          <w:tblCellSpacing w:w="0" w:type="dxa"/>
          <w:tblCellMar>
            <w:top w:w="60" w:type="dxa"/>
            <w:left w:w="60" w:type="dxa"/>
            <w:bottom w:w="60" w:type="dxa"/>
            <w:right w:w="60" w:type="dxa"/>
          </w:tblCellMar>
          <w:tblLook w:val="04A0"/>
        </w:tblPrEx>
        <w:trPr>
          <w:tblCellSpacing w:w="0" w:type="dxa"/>
        </w:trPr>
        <w:tc>
          <w:tcPr>
            <w:tcW w:w="3585" w:type="dxa"/>
            <w:tcBorders>
              <w:top w:val="outset" w:sz="6" w:space="0" w:color="auto"/>
              <w:left w:val="outset" w:sz="6" w:space="0" w:color="auto"/>
              <w:bottom w:val="outset" w:sz="6" w:space="0" w:color="auto"/>
              <w:right w:val="outset" w:sz="6" w:space="0" w:color="auto"/>
            </w:tcBorders>
            <w:textDirection w:val="lrTb"/>
            <w:vAlign w:val="top"/>
            <w:hideMark/>
          </w:tcPr>
          <w:p w:rsidR="00CB0FBA" w:rsidRPr="003B222E" w:rsidP="00624CB3">
            <w:pPr>
              <w:widowControl/>
              <w:bidi w:val="0"/>
              <w:adjustRightInd/>
              <w:spacing w:before="100" w:beforeAutospacing="1"/>
              <w:rPr>
                <w:rFonts w:ascii="Times New Roman" w:hAnsi="Times New Roman"/>
              </w:rPr>
            </w:pPr>
            <w:r w:rsidRPr="003B222E">
              <w:rPr>
                <w:rFonts w:ascii="Times New Roman" w:hAnsi="Times New Roman"/>
              </w:rPr>
              <w:t>1. Vplyvy na rozpočet verejnej správy</w:t>
            </w:r>
          </w:p>
        </w:tc>
        <w:tc>
          <w:tcPr>
            <w:tcW w:w="1125" w:type="dxa"/>
            <w:tcBorders>
              <w:top w:val="outset" w:sz="6" w:space="0" w:color="auto"/>
              <w:left w:val="outset" w:sz="6" w:space="0" w:color="auto"/>
              <w:bottom w:val="outset" w:sz="6" w:space="0" w:color="auto"/>
              <w:right w:val="outset" w:sz="6" w:space="0" w:color="auto"/>
            </w:tcBorders>
            <w:textDirection w:val="lrTb"/>
            <w:vAlign w:val="top"/>
            <w:hideMark/>
          </w:tcPr>
          <w:p w:rsidR="00CB0FBA" w:rsidRPr="003B222E" w:rsidP="00624CB3">
            <w:pPr>
              <w:widowControl/>
              <w:bidi w:val="0"/>
              <w:adjustRightInd/>
              <w:jc w:val="center"/>
              <w:rPr>
                <w:rFonts w:ascii="Times New Roman" w:hAnsi="Times New Roman"/>
              </w:rPr>
            </w:pPr>
            <w:r w:rsidRPr="003B222E">
              <w:rPr>
                <w:rFonts w:ascii="Times New Roman" w:hAnsi="Times New Roman"/>
              </w:rPr>
              <w:t>x</w:t>
            </w:r>
          </w:p>
        </w:tc>
        <w:tc>
          <w:tcPr>
            <w:tcW w:w="1140" w:type="dxa"/>
            <w:tcBorders>
              <w:top w:val="outset" w:sz="6" w:space="0" w:color="auto"/>
              <w:left w:val="outset" w:sz="6" w:space="0" w:color="auto"/>
              <w:bottom w:val="outset" w:sz="6" w:space="0" w:color="auto"/>
              <w:right w:val="outset" w:sz="6" w:space="0" w:color="auto"/>
            </w:tcBorders>
            <w:textDirection w:val="lrTb"/>
            <w:vAlign w:val="top"/>
            <w:hideMark/>
          </w:tcPr>
          <w:p w:rsidR="00CB0FBA" w:rsidRPr="003B222E" w:rsidP="00624CB3">
            <w:pPr>
              <w:widowControl/>
              <w:bidi w:val="0"/>
              <w:adjustRightInd/>
              <w:spacing w:before="100" w:beforeAutospacing="1" w:after="100" w:afterAutospacing="1"/>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top"/>
            <w:hideMark/>
          </w:tcPr>
          <w:p w:rsidR="00CB0FBA" w:rsidRPr="003B222E" w:rsidP="00624CB3">
            <w:pPr>
              <w:widowControl/>
              <w:bidi w:val="0"/>
              <w:adjustRightInd/>
              <w:rPr>
                <w:rFonts w:ascii="Times New Roman" w:hAnsi="Times New Roman"/>
              </w:rPr>
            </w:pPr>
          </w:p>
        </w:tc>
      </w:tr>
      <w:tr>
        <w:tblPrEx>
          <w:tblW w:w="7560" w:type="dxa"/>
          <w:tblCellSpacing w:w="0" w:type="dxa"/>
          <w:tblCellMar>
            <w:top w:w="60" w:type="dxa"/>
            <w:left w:w="60" w:type="dxa"/>
            <w:bottom w:w="60" w:type="dxa"/>
            <w:right w:w="60" w:type="dxa"/>
          </w:tblCellMar>
          <w:tblLook w:val="04A0"/>
        </w:tblPrEx>
        <w:trPr>
          <w:tblCellSpacing w:w="0" w:type="dxa"/>
        </w:trPr>
        <w:tc>
          <w:tcPr>
            <w:tcW w:w="3585" w:type="dxa"/>
            <w:tcBorders>
              <w:top w:val="outset" w:sz="6" w:space="0" w:color="auto"/>
              <w:left w:val="outset" w:sz="6" w:space="0" w:color="auto"/>
              <w:bottom w:val="outset" w:sz="6" w:space="0" w:color="auto"/>
              <w:right w:val="outset" w:sz="6" w:space="0" w:color="auto"/>
            </w:tcBorders>
            <w:textDirection w:val="lrTb"/>
            <w:vAlign w:val="top"/>
            <w:hideMark/>
          </w:tcPr>
          <w:p w:rsidR="00CB0FBA" w:rsidRPr="003B222E" w:rsidP="00624CB3">
            <w:pPr>
              <w:widowControl/>
              <w:bidi w:val="0"/>
              <w:adjustRightInd/>
              <w:spacing w:before="100" w:beforeAutospacing="1" w:after="100" w:afterAutospacing="1"/>
              <w:rPr>
                <w:rFonts w:ascii="Times New Roman" w:hAnsi="Times New Roman"/>
              </w:rPr>
            </w:pPr>
            <w:r w:rsidRPr="003B222E">
              <w:rPr>
                <w:rFonts w:ascii="Times New Roman" w:hAnsi="Times New Roman"/>
              </w:rPr>
              <w:t>2. Vplyvy na podnikateľské prostredie – dochádza k zvýšeniu regulačného zaťaženia?</w:t>
            </w:r>
          </w:p>
        </w:tc>
        <w:tc>
          <w:tcPr>
            <w:tcW w:w="1125" w:type="dxa"/>
            <w:tcBorders>
              <w:top w:val="outset" w:sz="6" w:space="0" w:color="auto"/>
              <w:left w:val="outset" w:sz="6" w:space="0" w:color="auto"/>
              <w:bottom w:val="outset" w:sz="6" w:space="0" w:color="auto"/>
              <w:right w:val="outset" w:sz="6" w:space="0" w:color="auto"/>
            </w:tcBorders>
            <w:textDirection w:val="lrTb"/>
            <w:vAlign w:val="top"/>
            <w:hideMark/>
          </w:tcPr>
          <w:p w:rsidR="00CB0FBA" w:rsidRPr="003B222E" w:rsidP="00624CB3">
            <w:pPr>
              <w:widowControl/>
              <w:bidi w:val="0"/>
              <w:adjustRightInd/>
              <w:jc w:val="center"/>
              <w:rPr>
                <w:rFonts w:ascii="Times New Roman" w:hAnsi="Times New Roman"/>
              </w:rPr>
            </w:pPr>
            <w:r w:rsidRPr="003B222E">
              <w:rPr>
                <w:rFonts w:ascii="Times New Roman" w:hAnsi="Times New Roman"/>
              </w:rPr>
              <w:t>x</w:t>
            </w:r>
          </w:p>
        </w:tc>
        <w:tc>
          <w:tcPr>
            <w:tcW w:w="1140" w:type="dxa"/>
            <w:tcBorders>
              <w:top w:val="outset" w:sz="6" w:space="0" w:color="auto"/>
              <w:left w:val="outset" w:sz="6" w:space="0" w:color="auto"/>
              <w:bottom w:val="outset" w:sz="6" w:space="0" w:color="auto"/>
              <w:right w:val="outset" w:sz="6" w:space="0" w:color="auto"/>
            </w:tcBorders>
            <w:textDirection w:val="lrTb"/>
            <w:vAlign w:val="top"/>
            <w:hideMark/>
          </w:tcPr>
          <w:p w:rsidR="00CB0FBA" w:rsidRPr="003B222E" w:rsidP="00624CB3">
            <w:pPr>
              <w:widowControl/>
              <w:bidi w:val="0"/>
              <w:adjustRightInd/>
              <w:spacing w:before="100" w:beforeAutospacing="1" w:after="100" w:afterAutospacing="1"/>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top"/>
            <w:hideMark/>
          </w:tcPr>
          <w:p w:rsidR="00CB0FBA" w:rsidRPr="003B222E" w:rsidP="00624CB3">
            <w:pPr>
              <w:widowControl/>
              <w:bidi w:val="0"/>
              <w:adjustRightInd/>
              <w:spacing w:before="100" w:beforeAutospacing="1" w:after="100" w:afterAutospacing="1"/>
              <w:jc w:val="center"/>
              <w:rPr>
                <w:rFonts w:ascii="Times New Roman" w:hAnsi="Times New Roman"/>
              </w:rPr>
            </w:pPr>
            <w:r w:rsidRPr="003B222E">
              <w:rPr>
                <w:rFonts w:ascii="Times New Roman" w:hAnsi="Times New Roman"/>
              </w:rPr>
              <w:t>x</w:t>
            </w:r>
          </w:p>
        </w:tc>
      </w:tr>
      <w:tr>
        <w:tblPrEx>
          <w:tblW w:w="7560" w:type="dxa"/>
          <w:tblCellSpacing w:w="0" w:type="dxa"/>
          <w:tblCellMar>
            <w:top w:w="60" w:type="dxa"/>
            <w:left w:w="60" w:type="dxa"/>
            <w:bottom w:w="60" w:type="dxa"/>
            <w:right w:w="60" w:type="dxa"/>
          </w:tblCellMar>
          <w:tblLook w:val="04A0"/>
        </w:tblPrEx>
        <w:trPr>
          <w:tblCellSpacing w:w="0" w:type="dxa"/>
        </w:trPr>
        <w:tc>
          <w:tcPr>
            <w:tcW w:w="3585" w:type="dxa"/>
            <w:tcBorders>
              <w:top w:val="outset" w:sz="6" w:space="0" w:color="auto"/>
              <w:left w:val="outset" w:sz="6" w:space="0" w:color="auto"/>
              <w:bottom w:val="outset" w:sz="6" w:space="0" w:color="auto"/>
              <w:right w:val="outset" w:sz="6" w:space="0" w:color="auto"/>
            </w:tcBorders>
            <w:textDirection w:val="lrTb"/>
            <w:vAlign w:val="top"/>
            <w:hideMark/>
          </w:tcPr>
          <w:p w:rsidR="00CB0FBA" w:rsidRPr="003B222E" w:rsidP="00624CB3">
            <w:pPr>
              <w:widowControl/>
              <w:bidi w:val="0"/>
              <w:adjustRightInd/>
              <w:spacing w:before="100" w:beforeAutospacing="1"/>
              <w:rPr>
                <w:rFonts w:ascii="Times New Roman" w:hAnsi="Times New Roman"/>
              </w:rPr>
            </w:pPr>
            <w:r w:rsidRPr="003B222E">
              <w:rPr>
                <w:rFonts w:ascii="Times New Roman" w:hAnsi="Times New Roman"/>
              </w:rPr>
              <w:t xml:space="preserve">3, Sociálne vplyvy </w:t>
            </w:r>
          </w:p>
          <w:p w:rsidR="00CB0FBA" w:rsidRPr="003B222E" w:rsidP="00624CB3">
            <w:pPr>
              <w:widowControl/>
              <w:bidi w:val="0"/>
              <w:adjustRightInd/>
              <w:spacing w:before="100" w:beforeAutospacing="1"/>
              <w:rPr>
                <w:rFonts w:ascii="Times New Roman" w:hAnsi="Times New Roman"/>
              </w:rPr>
            </w:pPr>
            <w:r w:rsidRPr="003B222E">
              <w:rPr>
                <w:rFonts w:ascii="Times New Roman" w:hAnsi="Times New Roman"/>
              </w:rPr>
              <w:t>– vplyvy na hospodárenie obyvateľstva,</w:t>
            </w:r>
          </w:p>
          <w:p w:rsidR="00CB0FBA" w:rsidRPr="003B222E" w:rsidP="00624CB3">
            <w:pPr>
              <w:widowControl/>
              <w:bidi w:val="0"/>
              <w:adjustRightInd/>
              <w:spacing w:before="100" w:beforeAutospacing="1"/>
              <w:rPr>
                <w:rFonts w:ascii="Times New Roman" w:hAnsi="Times New Roman"/>
              </w:rPr>
            </w:pPr>
            <w:r w:rsidRPr="003B222E">
              <w:rPr>
                <w:rFonts w:ascii="Times New Roman" w:hAnsi="Times New Roman"/>
              </w:rPr>
              <w:t>-sociálnu exklúziu,</w:t>
            </w:r>
          </w:p>
          <w:p w:rsidR="00CB0FBA" w:rsidRPr="003B222E" w:rsidP="00624CB3">
            <w:pPr>
              <w:widowControl/>
              <w:bidi w:val="0"/>
              <w:adjustRightInd/>
              <w:spacing w:before="100" w:beforeAutospacing="1" w:after="100" w:afterAutospacing="1"/>
              <w:rPr>
                <w:rFonts w:ascii="Times New Roman" w:hAnsi="Times New Roman"/>
              </w:rPr>
            </w:pPr>
            <w:r w:rsidRPr="003B222E">
              <w:rPr>
                <w:rFonts w:ascii="Times New Roman" w:hAnsi="Times New Roman"/>
              </w:rPr>
              <w:t>- rovnosť príležitostí a rodovú rovnosť a vplyvy na zamestnanosť</w:t>
            </w:r>
          </w:p>
        </w:tc>
        <w:tc>
          <w:tcPr>
            <w:tcW w:w="1125" w:type="dxa"/>
            <w:tcBorders>
              <w:top w:val="outset" w:sz="6" w:space="0" w:color="auto"/>
              <w:left w:val="outset" w:sz="6" w:space="0" w:color="auto"/>
              <w:bottom w:val="outset" w:sz="6" w:space="0" w:color="auto"/>
              <w:right w:val="outset" w:sz="6" w:space="0" w:color="auto"/>
            </w:tcBorders>
            <w:textDirection w:val="lrTb"/>
            <w:vAlign w:val="top"/>
            <w:hideMark/>
          </w:tcPr>
          <w:p w:rsidR="00CB0FBA" w:rsidRPr="003B222E" w:rsidP="00624CB3">
            <w:pPr>
              <w:widowControl/>
              <w:bidi w:val="0"/>
              <w:adjustRightInd/>
              <w:spacing w:before="100" w:beforeAutospacing="1" w:after="100" w:afterAutospacing="1"/>
              <w:jc w:val="center"/>
              <w:rPr>
                <w:rFonts w:ascii="Times New Roman" w:hAnsi="Times New Roman"/>
              </w:rPr>
            </w:pPr>
            <w:r w:rsidRPr="003B222E">
              <w:rPr>
                <w:rFonts w:ascii="Times New Roman" w:hAnsi="Times New Roman"/>
              </w:rPr>
              <w:t>x</w:t>
            </w:r>
          </w:p>
        </w:tc>
        <w:tc>
          <w:tcPr>
            <w:tcW w:w="1140" w:type="dxa"/>
            <w:tcBorders>
              <w:top w:val="outset" w:sz="6" w:space="0" w:color="auto"/>
              <w:left w:val="outset" w:sz="6" w:space="0" w:color="auto"/>
              <w:bottom w:val="outset" w:sz="6" w:space="0" w:color="auto"/>
              <w:right w:val="outset" w:sz="6" w:space="0" w:color="auto"/>
            </w:tcBorders>
            <w:textDirection w:val="lrTb"/>
            <w:vAlign w:val="top"/>
            <w:hideMark/>
          </w:tcPr>
          <w:p w:rsidR="00CB0FBA" w:rsidRPr="003B222E" w:rsidP="00624CB3">
            <w:pPr>
              <w:widowControl/>
              <w:bidi w:val="0"/>
              <w:adjustRightInd/>
              <w:spacing w:before="100" w:beforeAutospacing="1" w:after="100" w:afterAutospacing="1"/>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top"/>
            <w:hideMark/>
          </w:tcPr>
          <w:p w:rsidR="00CB0FBA" w:rsidRPr="003B222E" w:rsidP="00624CB3">
            <w:pPr>
              <w:widowControl/>
              <w:bidi w:val="0"/>
              <w:adjustRightInd/>
              <w:rPr>
                <w:rFonts w:ascii="Times New Roman" w:hAnsi="Times New Roman"/>
              </w:rPr>
            </w:pPr>
          </w:p>
        </w:tc>
      </w:tr>
      <w:tr>
        <w:tblPrEx>
          <w:tblW w:w="7560" w:type="dxa"/>
          <w:tblCellSpacing w:w="0" w:type="dxa"/>
          <w:tblCellMar>
            <w:top w:w="60" w:type="dxa"/>
            <w:left w:w="60" w:type="dxa"/>
            <w:bottom w:w="60" w:type="dxa"/>
            <w:right w:w="60" w:type="dxa"/>
          </w:tblCellMar>
          <w:tblLook w:val="04A0"/>
        </w:tblPrEx>
        <w:trPr>
          <w:tblCellSpacing w:w="0" w:type="dxa"/>
        </w:trPr>
        <w:tc>
          <w:tcPr>
            <w:tcW w:w="3585" w:type="dxa"/>
            <w:tcBorders>
              <w:top w:val="outset" w:sz="6" w:space="0" w:color="auto"/>
              <w:left w:val="outset" w:sz="6" w:space="0" w:color="auto"/>
              <w:bottom w:val="outset" w:sz="6" w:space="0" w:color="auto"/>
              <w:right w:val="outset" w:sz="6" w:space="0" w:color="auto"/>
            </w:tcBorders>
            <w:textDirection w:val="lrTb"/>
            <w:vAlign w:val="top"/>
            <w:hideMark/>
          </w:tcPr>
          <w:p w:rsidR="00CB0FBA" w:rsidRPr="003B222E" w:rsidP="00624CB3">
            <w:pPr>
              <w:widowControl/>
              <w:bidi w:val="0"/>
              <w:adjustRightInd/>
              <w:spacing w:before="100" w:beforeAutospacing="1" w:after="100" w:afterAutospacing="1"/>
              <w:rPr>
                <w:rFonts w:ascii="Times New Roman" w:hAnsi="Times New Roman"/>
              </w:rPr>
            </w:pPr>
            <w:r w:rsidRPr="003B222E">
              <w:rPr>
                <w:rFonts w:ascii="Times New Roman" w:hAnsi="Times New Roman"/>
              </w:rPr>
              <w:t>4. Vplyvy na životné prostredie</w:t>
            </w:r>
          </w:p>
        </w:tc>
        <w:tc>
          <w:tcPr>
            <w:tcW w:w="1125" w:type="dxa"/>
            <w:tcBorders>
              <w:top w:val="outset" w:sz="6" w:space="0" w:color="auto"/>
              <w:left w:val="outset" w:sz="6" w:space="0" w:color="auto"/>
              <w:bottom w:val="outset" w:sz="6" w:space="0" w:color="auto"/>
              <w:right w:val="outset" w:sz="6" w:space="0" w:color="auto"/>
            </w:tcBorders>
            <w:textDirection w:val="lrTb"/>
            <w:vAlign w:val="top"/>
            <w:hideMark/>
          </w:tcPr>
          <w:p w:rsidR="00CB0FBA" w:rsidRPr="003B222E" w:rsidP="00624CB3">
            <w:pPr>
              <w:widowControl/>
              <w:bidi w:val="0"/>
              <w:adjustRightInd/>
              <w:rPr>
                <w:rFonts w:ascii="Times New Roman" w:hAnsi="Times New Roman"/>
              </w:rPr>
            </w:pPr>
          </w:p>
        </w:tc>
        <w:tc>
          <w:tcPr>
            <w:tcW w:w="1140" w:type="dxa"/>
            <w:tcBorders>
              <w:top w:val="outset" w:sz="6" w:space="0" w:color="auto"/>
              <w:left w:val="outset" w:sz="6" w:space="0" w:color="auto"/>
              <w:bottom w:val="outset" w:sz="6" w:space="0" w:color="auto"/>
              <w:right w:val="outset" w:sz="6" w:space="0" w:color="auto"/>
            </w:tcBorders>
            <w:textDirection w:val="lrTb"/>
            <w:vAlign w:val="top"/>
            <w:hideMark/>
          </w:tcPr>
          <w:p w:rsidR="00CB0FBA" w:rsidRPr="003B222E" w:rsidP="00624CB3">
            <w:pPr>
              <w:widowControl/>
              <w:bidi w:val="0"/>
              <w:adjustRightInd/>
              <w:spacing w:before="100" w:beforeAutospacing="1" w:after="100" w:afterAutospacing="1"/>
              <w:jc w:val="center"/>
              <w:rPr>
                <w:rFonts w:ascii="Times New Roman" w:hAnsi="Times New Roman"/>
              </w:rPr>
            </w:pPr>
            <w:r w:rsidRPr="003B222E">
              <w:rPr>
                <w:rFonts w:ascii="Times New Roman" w:hAnsi="Times New Roman"/>
              </w:rPr>
              <w:t>x</w:t>
            </w:r>
          </w:p>
        </w:tc>
        <w:tc>
          <w:tcPr>
            <w:tcW w:w="1200" w:type="dxa"/>
            <w:tcBorders>
              <w:top w:val="outset" w:sz="6" w:space="0" w:color="auto"/>
              <w:left w:val="outset" w:sz="6" w:space="0" w:color="auto"/>
              <w:bottom w:val="outset" w:sz="6" w:space="0" w:color="auto"/>
              <w:right w:val="outset" w:sz="6" w:space="0" w:color="auto"/>
            </w:tcBorders>
            <w:textDirection w:val="lrTb"/>
            <w:vAlign w:val="top"/>
            <w:hideMark/>
          </w:tcPr>
          <w:p w:rsidR="00CB0FBA" w:rsidRPr="003B222E" w:rsidP="00624CB3">
            <w:pPr>
              <w:widowControl/>
              <w:bidi w:val="0"/>
              <w:adjustRightInd/>
              <w:rPr>
                <w:rFonts w:ascii="Times New Roman" w:hAnsi="Times New Roman"/>
              </w:rPr>
            </w:pPr>
          </w:p>
        </w:tc>
      </w:tr>
      <w:tr>
        <w:tblPrEx>
          <w:tblW w:w="7560" w:type="dxa"/>
          <w:tblCellSpacing w:w="0" w:type="dxa"/>
          <w:tblCellMar>
            <w:top w:w="60" w:type="dxa"/>
            <w:left w:w="60" w:type="dxa"/>
            <w:bottom w:w="60" w:type="dxa"/>
            <w:right w:w="60" w:type="dxa"/>
          </w:tblCellMar>
          <w:tblLook w:val="04A0"/>
        </w:tblPrEx>
        <w:trPr>
          <w:tblCellSpacing w:w="0" w:type="dxa"/>
        </w:trPr>
        <w:tc>
          <w:tcPr>
            <w:tcW w:w="3585" w:type="dxa"/>
            <w:tcBorders>
              <w:top w:val="outset" w:sz="6" w:space="0" w:color="auto"/>
              <w:left w:val="outset" w:sz="6" w:space="0" w:color="auto"/>
              <w:bottom w:val="outset" w:sz="6" w:space="0" w:color="auto"/>
              <w:right w:val="outset" w:sz="6" w:space="0" w:color="auto"/>
            </w:tcBorders>
            <w:textDirection w:val="lrTb"/>
            <w:vAlign w:val="top"/>
            <w:hideMark/>
          </w:tcPr>
          <w:p w:rsidR="00CB0FBA" w:rsidRPr="003B222E" w:rsidP="00624CB3">
            <w:pPr>
              <w:widowControl/>
              <w:bidi w:val="0"/>
              <w:adjustRightInd/>
              <w:spacing w:before="100" w:beforeAutospacing="1" w:after="100" w:afterAutospacing="1"/>
              <w:rPr>
                <w:rFonts w:ascii="Times New Roman" w:hAnsi="Times New Roman"/>
              </w:rPr>
            </w:pPr>
            <w:r w:rsidRPr="003B222E">
              <w:rPr>
                <w:rFonts w:ascii="Times New Roman" w:hAnsi="Times New Roman"/>
              </w:rPr>
              <w:t>5. Vplyvy na informatizáciu spoločnosti</w:t>
            </w:r>
          </w:p>
        </w:tc>
        <w:tc>
          <w:tcPr>
            <w:tcW w:w="1125" w:type="dxa"/>
            <w:tcBorders>
              <w:top w:val="outset" w:sz="6" w:space="0" w:color="auto"/>
              <w:left w:val="outset" w:sz="6" w:space="0" w:color="auto"/>
              <w:bottom w:val="outset" w:sz="6" w:space="0" w:color="auto"/>
              <w:right w:val="outset" w:sz="6" w:space="0" w:color="auto"/>
            </w:tcBorders>
            <w:textDirection w:val="lrTb"/>
            <w:vAlign w:val="top"/>
            <w:hideMark/>
          </w:tcPr>
          <w:p w:rsidR="00CB0FBA" w:rsidRPr="003B222E" w:rsidP="00624CB3">
            <w:pPr>
              <w:widowControl/>
              <w:bidi w:val="0"/>
              <w:adjustRightInd/>
              <w:jc w:val="center"/>
              <w:rPr>
                <w:rFonts w:ascii="Times New Roman" w:hAnsi="Times New Roman"/>
              </w:rPr>
            </w:pPr>
            <w:r w:rsidRPr="003B222E">
              <w:rPr>
                <w:rFonts w:ascii="Times New Roman" w:hAnsi="Times New Roman"/>
              </w:rPr>
              <w:t>x</w:t>
            </w:r>
          </w:p>
        </w:tc>
        <w:tc>
          <w:tcPr>
            <w:tcW w:w="1140" w:type="dxa"/>
            <w:tcBorders>
              <w:top w:val="outset" w:sz="6" w:space="0" w:color="auto"/>
              <w:left w:val="outset" w:sz="6" w:space="0" w:color="auto"/>
              <w:bottom w:val="outset" w:sz="6" w:space="0" w:color="auto"/>
              <w:right w:val="outset" w:sz="6" w:space="0" w:color="auto"/>
            </w:tcBorders>
            <w:textDirection w:val="lrTb"/>
            <w:vAlign w:val="top"/>
            <w:hideMark/>
          </w:tcPr>
          <w:p w:rsidR="00CB0FBA" w:rsidRPr="003B222E" w:rsidP="00624CB3">
            <w:pPr>
              <w:widowControl/>
              <w:bidi w:val="0"/>
              <w:adjustRightInd/>
              <w:spacing w:before="100" w:beforeAutospacing="1" w:after="100" w:afterAutospacing="1"/>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top"/>
            <w:hideMark/>
          </w:tcPr>
          <w:p w:rsidR="00CB0FBA" w:rsidRPr="003B222E" w:rsidP="00624CB3">
            <w:pPr>
              <w:widowControl/>
              <w:bidi w:val="0"/>
              <w:adjustRightInd/>
              <w:rPr>
                <w:rFonts w:ascii="Times New Roman" w:hAnsi="Times New Roman"/>
              </w:rPr>
            </w:pPr>
          </w:p>
        </w:tc>
      </w:tr>
    </w:tbl>
    <w:p w:rsidR="00CB0FBA" w:rsidRPr="003B222E" w:rsidP="00CB0FBA">
      <w:pPr>
        <w:widowControl/>
        <w:bidi w:val="0"/>
        <w:adjustRightInd/>
        <w:spacing w:before="100" w:beforeAutospacing="1"/>
        <w:jc w:val="both"/>
        <w:rPr>
          <w:rFonts w:ascii="Times New Roman" w:hAnsi="Times New Roman"/>
        </w:rPr>
      </w:pPr>
      <w:r w:rsidRPr="003B222E">
        <w:rPr>
          <w:rFonts w:ascii="Times New Roman" w:hAnsi="Times New Roman"/>
          <w:b/>
          <w:bCs/>
        </w:rPr>
        <w:t>*</w:t>
      </w:r>
      <w:r w:rsidRPr="003B222E">
        <w:rPr>
          <w:rFonts w:ascii="Times New Roman" w:hAnsi="Times New Roman"/>
        </w:rPr>
        <w:t>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CB0FBA" w:rsidRPr="003B222E" w:rsidP="00CB0FBA">
      <w:pPr>
        <w:widowControl/>
        <w:bidi w:val="0"/>
        <w:adjustRightInd/>
        <w:spacing w:before="100" w:beforeAutospacing="1"/>
        <w:rPr>
          <w:rFonts w:ascii="Times New Roman" w:hAnsi="Times New Roman"/>
        </w:rPr>
      </w:pPr>
      <w:r w:rsidRPr="003B222E">
        <w:rPr>
          <w:rFonts w:ascii="Times New Roman" w:hAnsi="Times New Roman"/>
          <w:b/>
          <w:bCs/>
        </w:rPr>
        <w:t>A.3. Poznámky</w:t>
      </w:r>
    </w:p>
    <w:p w:rsidR="00CB0FBA" w:rsidRPr="003B222E" w:rsidP="00CB0FBA">
      <w:pPr>
        <w:widowControl/>
        <w:tabs>
          <w:tab w:val="left" w:pos="1395"/>
          <w:tab w:val="left" w:pos="2520"/>
        </w:tabs>
        <w:bidi w:val="0"/>
        <w:adjustRightInd/>
        <w:spacing w:before="100" w:beforeAutospacing="1"/>
        <w:rPr>
          <w:rFonts w:ascii="Times New Roman" w:hAnsi="Times New Roman"/>
        </w:rPr>
      </w:pPr>
      <w:r w:rsidRPr="003B222E">
        <w:rPr>
          <w:rFonts w:ascii="Times New Roman" w:hAnsi="Times New Roman"/>
        </w:rPr>
        <w:t xml:space="preserve">-V súčasnosti nie je možná kvantifikácia vplyvu na rozpočet verejnej správy. </w:t>
      </w:r>
    </w:p>
    <w:p w:rsidR="00CB0FBA" w:rsidRPr="003B222E" w:rsidP="00CB0FBA">
      <w:pPr>
        <w:widowControl/>
        <w:bidi w:val="0"/>
        <w:adjustRightInd/>
        <w:spacing w:before="100" w:beforeAutospacing="1"/>
        <w:rPr>
          <w:rFonts w:ascii="Times New Roman" w:hAnsi="Times New Roman"/>
        </w:rPr>
      </w:pPr>
      <w:r w:rsidRPr="003B222E">
        <w:rPr>
          <w:rFonts w:ascii="Times New Roman" w:hAnsi="Times New Roman"/>
          <w:b/>
          <w:bCs/>
        </w:rPr>
        <w:t>A.4. Alternatívne riešenia</w:t>
      </w:r>
    </w:p>
    <w:p w:rsidR="00CB0FBA" w:rsidRPr="00CB0FBA" w:rsidP="00CB0FBA">
      <w:pPr>
        <w:widowControl/>
        <w:bidi w:val="0"/>
        <w:adjustRightInd/>
        <w:spacing w:before="100" w:beforeAutospacing="1"/>
        <w:rPr>
          <w:rFonts w:ascii="Times New Roman" w:hAnsi="Times New Roman"/>
          <w:sz w:val="22"/>
          <w:szCs w:val="22"/>
        </w:rPr>
      </w:pPr>
      <w:r w:rsidRPr="00CB0FBA">
        <w:rPr>
          <w:rFonts w:ascii="Times New Roman" w:hAnsi="Times New Roman"/>
          <w:sz w:val="22"/>
          <w:szCs w:val="22"/>
        </w:rPr>
        <w:t>-</w:t>
      </w:r>
    </w:p>
    <w:p w:rsidR="0023079F" w:rsidP="00CB0FBA">
      <w:pPr>
        <w:widowControl/>
        <w:bidi w:val="0"/>
        <w:adjustRightInd/>
        <w:spacing w:before="100" w:beforeAutospacing="1"/>
        <w:rPr>
          <w:rFonts w:ascii="Times New Roman" w:hAnsi="Times New Roman"/>
          <w:b/>
          <w:bCs/>
        </w:rPr>
      </w:pPr>
      <w:r w:rsidRPr="003B222E" w:rsidR="00CB0FBA">
        <w:rPr>
          <w:rFonts w:ascii="Times New Roman" w:hAnsi="Times New Roman"/>
          <w:b/>
          <w:bCs/>
        </w:rPr>
        <w:t xml:space="preserve">A.5. Stanovisko gestorov </w:t>
      </w:r>
    </w:p>
    <w:p w:rsidR="00CB0FBA" w:rsidRPr="00CB0FBA" w:rsidP="00CB0FBA">
      <w:pPr>
        <w:widowControl/>
        <w:bidi w:val="0"/>
        <w:adjustRightInd/>
        <w:spacing w:before="100" w:beforeAutospacing="1"/>
        <w:rPr>
          <w:rFonts w:ascii="Times New Roman" w:hAnsi="Times New Roman"/>
          <w:sz w:val="22"/>
          <w:szCs w:val="22"/>
        </w:rPr>
      </w:pPr>
      <w:r w:rsidRPr="00CB0FBA">
        <w:rPr>
          <w:rFonts w:ascii="Times New Roman" w:hAnsi="Times New Roman"/>
          <w:sz w:val="22"/>
          <w:szCs w:val="22"/>
        </w:rPr>
        <w:t>-</w:t>
      </w:r>
    </w:p>
    <w:p w:rsidR="0023079F" w:rsidRPr="0023079F" w:rsidP="0023079F">
      <w:pPr>
        <w:widowControl/>
        <w:bidi w:val="0"/>
        <w:adjustRightInd/>
        <w:jc w:val="both"/>
        <w:rPr>
          <w:rFonts w:ascii="Times New Roman" w:hAnsi="Times New Roman"/>
          <w:b/>
          <w:bCs/>
        </w:rPr>
      </w:pPr>
      <w:r w:rsidRPr="0023079F">
        <w:rPr>
          <w:rFonts w:ascii="Times New Roman" w:hAnsi="Times New Roman"/>
          <w:b/>
          <w:bCs/>
        </w:rPr>
        <w:t>Vplyvy na podnikateľské prostredie</w:t>
      </w:r>
    </w:p>
    <w:p w:rsidR="0023079F" w:rsidRPr="0023079F" w:rsidP="0023079F">
      <w:pPr>
        <w:widowControl/>
        <w:bidi w:val="0"/>
        <w:adjustRightInd/>
        <w:jc w:val="both"/>
        <w:rPr>
          <w:rFonts w:ascii="Times New Roman" w:hAnsi="Times New Roman"/>
          <w:b/>
          <w:bCs/>
        </w:rPr>
      </w:pPr>
    </w:p>
    <w:p w:rsidR="0023079F" w:rsidRPr="0023079F" w:rsidP="0023079F">
      <w:pPr>
        <w:widowControl/>
        <w:bidi w:val="0"/>
        <w:adjustRightInd/>
        <w:jc w:val="both"/>
        <w:rPr>
          <w:rFonts w:ascii="Times New Roman" w:hAnsi="Times New Roman"/>
          <w:b/>
          <w:bCs/>
        </w:rPr>
      </w:pPr>
    </w:p>
    <w:tbl>
      <w:tblPr>
        <w:tblStyle w:val="TableNormal"/>
        <w:tblW w:w="9195" w:type="dxa"/>
        <w:tblInd w:w="55" w:type="dxa"/>
        <w:tblCellMar>
          <w:left w:w="70" w:type="dxa"/>
          <w:right w:w="70" w:type="dxa"/>
        </w:tblCellMar>
      </w:tblPr>
      <w:tblGrid>
        <w:gridCol w:w="4155"/>
        <w:gridCol w:w="5040"/>
      </w:tblGrid>
      <w:tr>
        <w:tblPrEx>
          <w:tblW w:w="9195" w:type="dxa"/>
          <w:tblInd w:w="55" w:type="dxa"/>
          <w:tblCellMar>
            <w:left w:w="70" w:type="dxa"/>
            <w:right w:w="70" w:type="dxa"/>
          </w:tblCellMar>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23079F" w:rsidRPr="0023079F" w:rsidP="0023079F">
            <w:pPr>
              <w:widowControl/>
              <w:bidi w:val="0"/>
              <w:adjustRightInd/>
              <w:jc w:val="both"/>
              <w:rPr>
                <w:rFonts w:ascii="Times New Roman" w:hAnsi="Times New Roman"/>
                <w:b/>
                <w:bCs/>
                <w:color w:val="FFFFFF"/>
              </w:rPr>
            </w:pPr>
            <w:r w:rsidRPr="0023079F">
              <w:rPr>
                <w:rFonts w:ascii="Times New Roman" w:hAnsi="Times New Roman"/>
                <w:b/>
                <w:bCs/>
                <w:color w:val="FFFFFF"/>
              </w:rPr>
              <w:t>Vplyvy na podnikateľské prostredie</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23079F" w:rsidRPr="0023079F" w:rsidP="0023079F">
            <w:pPr>
              <w:widowControl/>
              <w:bidi w:val="0"/>
              <w:adjustRightInd/>
              <w:jc w:val="both"/>
              <w:rPr>
                <w:rFonts w:ascii="Times New Roman" w:hAnsi="Times New Roman"/>
              </w:rPr>
            </w:pPr>
          </w:p>
          <w:p w:rsidR="0023079F" w:rsidRPr="0023079F" w:rsidP="0023079F">
            <w:pPr>
              <w:widowControl/>
              <w:bidi w:val="0"/>
              <w:adjustRightInd/>
              <w:jc w:val="both"/>
              <w:rPr>
                <w:rFonts w:ascii="Times New Roman" w:hAnsi="Times New Roman"/>
              </w:rPr>
            </w:pPr>
            <w:r w:rsidRPr="0023079F">
              <w:rPr>
                <w:rFonts w:ascii="Times New Roman" w:hAnsi="Times New Roman"/>
                <w:b/>
              </w:rPr>
              <w:t>3.1</w:t>
            </w:r>
            <w:r w:rsidRPr="0023079F">
              <w:rPr>
                <w:rFonts w:ascii="Times New Roman" w:hAnsi="Times New Roman"/>
              </w:rPr>
              <w:t>. Ktoré podnikateľské subjekty budú predkladaným návrhom ovplyvnené a aký je ich počet?</w:t>
            </w:r>
          </w:p>
          <w:p w:rsidR="0023079F" w:rsidRPr="0023079F" w:rsidP="0023079F">
            <w:pPr>
              <w:widowControl/>
              <w:bidi w:val="0"/>
              <w:adjustRightInd/>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23079F" w:rsidRPr="0023079F" w:rsidP="0023079F">
            <w:pPr>
              <w:widowControl/>
              <w:bidi w:val="0"/>
              <w:adjustRightInd/>
              <w:jc w:val="both"/>
              <w:rPr>
                <w:rFonts w:ascii="Times New Roman" w:hAnsi="Times New Roman"/>
              </w:rPr>
            </w:pPr>
            <w:r w:rsidRPr="0023079F">
              <w:rPr>
                <w:rFonts w:ascii="Times New Roman" w:hAnsi="Times New Roman"/>
              </w:rPr>
              <w:t>Veritelia vedení v Registri veriteľov poskytujúcich spotrebiteľské úvery a iných veritelia v podregistri iných veriteľov, ktorý vedie Národná banka Slovenska. K 10.07.2014 272 veriteľov.</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23079F" w:rsidRPr="0023079F" w:rsidP="0023079F">
            <w:pPr>
              <w:widowControl/>
              <w:bidi w:val="0"/>
              <w:adjustRightInd/>
              <w:jc w:val="both"/>
              <w:rPr>
                <w:rFonts w:ascii="Times New Roman" w:hAnsi="Times New Roman"/>
              </w:rPr>
            </w:pPr>
          </w:p>
          <w:p w:rsidR="0023079F" w:rsidRPr="0023079F" w:rsidP="0023079F">
            <w:pPr>
              <w:widowControl/>
              <w:bidi w:val="0"/>
              <w:adjustRightInd/>
              <w:jc w:val="both"/>
              <w:rPr>
                <w:rFonts w:ascii="Times New Roman" w:hAnsi="Times New Roman"/>
              </w:rPr>
            </w:pPr>
            <w:r w:rsidRPr="0023079F">
              <w:rPr>
                <w:rFonts w:ascii="Times New Roman" w:hAnsi="Times New Roman"/>
                <w:b/>
              </w:rPr>
              <w:t>3.2</w:t>
            </w:r>
            <w:r w:rsidRPr="0023079F">
              <w:rPr>
                <w:rFonts w:ascii="Times New Roman" w:hAnsi="Times New Roman"/>
              </w:rPr>
              <w:t>. Aký je predpokladaný charakter a rozsah nákladov a prínosov?</w:t>
            </w:r>
          </w:p>
          <w:p w:rsidR="0023079F" w:rsidRPr="0023079F" w:rsidP="0023079F">
            <w:pPr>
              <w:widowControl/>
              <w:bidi w:val="0"/>
              <w:adjustRightInd/>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23079F" w:rsidRPr="0023079F" w:rsidP="0023079F">
            <w:pPr>
              <w:widowControl/>
              <w:bidi w:val="0"/>
              <w:adjustRightInd/>
              <w:jc w:val="both"/>
              <w:rPr>
                <w:rFonts w:ascii="Times New Roman" w:hAnsi="Times New Roman"/>
                <w:lang w:val="pt-BR"/>
              </w:rPr>
            </w:pPr>
            <w:r w:rsidRPr="0023079F">
              <w:rPr>
                <w:rFonts w:ascii="Times New Roman" w:hAnsi="Times New Roman"/>
                <w:lang w:val="pt-BR"/>
              </w:rPr>
              <w:t> Pokuty a poplatky v rámci udelenia povolenia sú rozdielne s ohľadom na udelené obmedzené alebo neobmedzené povolenie.</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23079F" w:rsidRPr="0023079F" w:rsidP="0023079F">
            <w:pPr>
              <w:widowControl/>
              <w:bidi w:val="0"/>
              <w:adjustRightInd/>
              <w:jc w:val="both"/>
              <w:rPr>
                <w:rFonts w:ascii="Times New Roman" w:hAnsi="Times New Roman"/>
              </w:rPr>
            </w:pPr>
          </w:p>
          <w:p w:rsidR="0023079F" w:rsidRPr="0023079F" w:rsidP="0023079F">
            <w:pPr>
              <w:widowControl/>
              <w:bidi w:val="0"/>
              <w:adjustRightInd/>
              <w:jc w:val="both"/>
              <w:rPr>
                <w:rFonts w:ascii="Times New Roman" w:hAnsi="Times New Roman"/>
              </w:rPr>
            </w:pPr>
            <w:r w:rsidRPr="0023079F">
              <w:rPr>
                <w:rFonts w:ascii="Times New Roman" w:hAnsi="Times New Roman"/>
                <w:b/>
              </w:rPr>
              <w:t>3.3</w:t>
            </w:r>
            <w:r w:rsidRPr="0023079F">
              <w:rPr>
                <w:rFonts w:ascii="Times New Roman" w:hAnsi="Times New Roman"/>
              </w:rPr>
              <w:t>. Aká je predpokladaná výška administratívnych nákladov, ktoré podniky vynaložia v súvislosti s implementáciou návrhu?</w:t>
            </w:r>
          </w:p>
          <w:p w:rsidR="0023079F" w:rsidRPr="0023079F" w:rsidP="0023079F">
            <w:pPr>
              <w:widowControl/>
              <w:bidi w:val="0"/>
              <w:adjustRightInd/>
              <w:ind w:left="360" w:hanging="36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23079F" w:rsidRPr="0023079F" w:rsidP="0023079F">
            <w:pPr>
              <w:widowControl/>
              <w:bidi w:val="0"/>
              <w:adjustRightInd/>
              <w:jc w:val="both"/>
              <w:rPr>
                <w:rFonts w:ascii="Times New Roman" w:hAnsi="Times New Roman"/>
              </w:rPr>
            </w:pPr>
            <w:r w:rsidRPr="0023079F">
              <w:rPr>
                <w:rFonts w:ascii="Times New Roman" w:hAnsi="Times New Roman"/>
              </w:rPr>
              <w:t> V súčasnosti nie je možná kvantifikácia.</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textDirection w:val="lrTb"/>
            <w:vAlign w:val="center"/>
          </w:tcPr>
          <w:p w:rsidR="0023079F" w:rsidRPr="0023079F" w:rsidP="0023079F">
            <w:pPr>
              <w:widowControl/>
              <w:bidi w:val="0"/>
              <w:adjustRightInd/>
              <w:jc w:val="both"/>
              <w:rPr>
                <w:rFonts w:ascii="Times New Roman" w:hAnsi="Times New Roman"/>
              </w:rPr>
            </w:pPr>
          </w:p>
          <w:p w:rsidR="0023079F" w:rsidRPr="0023079F" w:rsidP="0023079F">
            <w:pPr>
              <w:widowControl/>
              <w:bidi w:val="0"/>
              <w:adjustRightInd/>
              <w:jc w:val="both"/>
              <w:rPr>
                <w:rFonts w:ascii="Times New Roman" w:hAnsi="Times New Roman"/>
              </w:rPr>
            </w:pPr>
            <w:r w:rsidRPr="0023079F">
              <w:rPr>
                <w:rFonts w:ascii="Times New Roman" w:hAnsi="Times New Roman"/>
                <w:b/>
              </w:rPr>
              <w:t>3.4</w:t>
            </w:r>
            <w:r w:rsidRPr="0023079F">
              <w:rPr>
                <w:rFonts w:ascii="Times New Roman" w:hAnsi="Times New Roman"/>
              </w:rPr>
              <w:t>. Aké sú dôsledky pripravovaného návrhu pre fungovanie podnikateľských subjektov na slovenskom trhu (ako sa zmenia operácie na trhu?)</w:t>
            </w:r>
          </w:p>
          <w:p w:rsidR="0023079F" w:rsidRPr="0023079F" w:rsidP="0023079F">
            <w:pPr>
              <w:widowControl/>
              <w:bidi w:val="0"/>
              <w:adjustRightInd/>
              <w:ind w:left="36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23079F" w:rsidRPr="0023079F" w:rsidP="0023079F">
            <w:pPr>
              <w:widowControl/>
              <w:bidi w:val="0"/>
              <w:adjustRightInd/>
              <w:jc w:val="both"/>
              <w:rPr>
                <w:rFonts w:ascii="Times New Roman" w:hAnsi="Times New Roman"/>
              </w:rPr>
            </w:pPr>
            <w:r w:rsidRPr="0023079F">
              <w:rPr>
                <w:rFonts w:ascii="Times New Roman" w:hAnsi="Times New Roman"/>
              </w:rPr>
              <w:t xml:space="preserve">Návrh zavádza podmienky pre vstup veriteľov na trh poskytovania spotrebiteľských úverov. Súčasne sa zavádzajú podmienky pre podnikanie veriteľov. </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23079F" w:rsidRPr="0023079F" w:rsidP="0023079F">
            <w:pPr>
              <w:widowControl/>
              <w:bidi w:val="0"/>
              <w:adjustRightInd/>
              <w:jc w:val="both"/>
              <w:rPr>
                <w:rFonts w:ascii="Times New Roman" w:hAnsi="Times New Roman"/>
              </w:rPr>
            </w:pPr>
          </w:p>
          <w:p w:rsidR="0023079F" w:rsidRPr="0023079F" w:rsidP="0023079F">
            <w:pPr>
              <w:widowControl/>
              <w:bidi w:val="0"/>
              <w:adjustRightInd/>
              <w:jc w:val="both"/>
              <w:rPr>
                <w:rFonts w:ascii="Times New Roman" w:hAnsi="Times New Roman"/>
              </w:rPr>
            </w:pPr>
            <w:r w:rsidRPr="0023079F">
              <w:rPr>
                <w:rFonts w:ascii="Times New Roman" w:hAnsi="Times New Roman"/>
                <w:b/>
              </w:rPr>
              <w:t>3.5.</w:t>
            </w:r>
            <w:r w:rsidRPr="0023079F">
              <w:rPr>
                <w:rFonts w:ascii="Times New Roman" w:hAnsi="Times New Roman"/>
              </w:rPr>
              <w:t> Aké sú predpokladané spoločensko – ekonomické dôsledky pripravovaných regulácií?</w:t>
            </w:r>
          </w:p>
          <w:p w:rsidR="0023079F" w:rsidRPr="0023079F" w:rsidP="0023079F">
            <w:pPr>
              <w:widowControl/>
              <w:bidi w:val="0"/>
              <w:adjustRightInd/>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23079F" w:rsidRPr="0023079F" w:rsidP="0023079F">
            <w:pPr>
              <w:widowControl/>
              <w:bidi w:val="0"/>
              <w:adjustRightInd/>
              <w:jc w:val="both"/>
              <w:rPr>
                <w:rFonts w:ascii="Times New Roman" w:hAnsi="Times New Roman"/>
              </w:rPr>
            </w:pPr>
            <w:r w:rsidRPr="0023079F">
              <w:rPr>
                <w:rFonts w:ascii="Times New Roman" w:hAnsi="Times New Roman"/>
              </w:rPr>
              <w:t xml:space="preserve">Zvýši sa regulácia subjektov poskytujúcich spotrebiteľské úvery. Predpokladá sa pozitívny vplyv v rámci zavedenia povoľovacieho konania a súčasného zavedenia dohľadu na veriteľmi Národnou bankou Slovenska na ochranu spotrebiteľa na finančnom trhu a súčasne zvýšenie dôveryhodnosti subjektov poskytujúcich spotrebiteľské úvery.  </w:t>
            </w:r>
          </w:p>
        </w:tc>
      </w:tr>
    </w:tbl>
    <w:p w:rsidR="0023079F" w:rsidRPr="0023079F" w:rsidP="0023079F">
      <w:pPr>
        <w:widowControl/>
        <w:tabs>
          <w:tab w:val="num" w:pos="1080"/>
        </w:tabs>
        <w:bidi w:val="0"/>
        <w:adjustRightInd/>
        <w:jc w:val="both"/>
        <w:rPr>
          <w:rFonts w:ascii="Times New Roman" w:hAnsi="Times New Roman"/>
          <w:bCs/>
        </w:rPr>
      </w:pPr>
    </w:p>
    <w:p w:rsidR="0023079F" w:rsidRPr="0023079F" w:rsidP="0023079F">
      <w:pPr>
        <w:widowControl/>
        <w:bidi w:val="0"/>
        <w:adjustRightInd/>
        <w:jc w:val="center"/>
        <w:rPr>
          <w:rFonts w:ascii="Times New Roman" w:hAnsi="Times New Roman"/>
        </w:rPr>
      </w:pPr>
    </w:p>
    <w:p w:rsidR="00CD67E3" w:rsidP="00E16B07">
      <w:pPr>
        <w:widowControl/>
        <w:bidi w:val="0"/>
        <w:adjustRightInd/>
        <w:spacing w:before="100" w:beforeAutospacing="1"/>
        <w:ind w:firstLine="709"/>
        <w:jc w:val="both"/>
        <w:rPr>
          <w:rFonts w:ascii="Times New Roman" w:hAnsi="Times New Roman"/>
        </w:rPr>
      </w:pPr>
    </w:p>
    <w:p w:rsidR="0023079F" w:rsidP="00E16B07">
      <w:pPr>
        <w:widowControl/>
        <w:bidi w:val="0"/>
        <w:adjustRightInd/>
        <w:spacing w:before="100" w:beforeAutospacing="1"/>
        <w:ind w:firstLine="709"/>
        <w:jc w:val="both"/>
        <w:rPr>
          <w:rFonts w:ascii="Times New Roman" w:hAnsi="Times New Roman"/>
        </w:rPr>
      </w:pPr>
    </w:p>
    <w:p w:rsidR="0023079F" w:rsidP="00E16B07">
      <w:pPr>
        <w:widowControl/>
        <w:bidi w:val="0"/>
        <w:adjustRightInd/>
        <w:spacing w:before="100" w:beforeAutospacing="1"/>
        <w:ind w:firstLine="709"/>
        <w:jc w:val="both"/>
        <w:rPr>
          <w:rFonts w:ascii="Times New Roman" w:hAnsi="Times New Roman"/>
        </w:rPr>
      </w:pPr>
    </w:p>
    <w:p w:rsidR="0023079F" w:rsidP="00E16B07">
      <w:pPr>
        <w:widowControl/>
        <w:bidi w:val="0"/>
        <w:adjustRightInd/>
        <w:spacing w:before="100" w:beforeAutospacing="1"/>
        <w:ind w:firstLine="709"/>
        <w:jc w:val="both"/>
        <w:rPr>
          <w:rFonts w:ascii="Times New Roman" w:hAnsi="Times New Roman"/>
        </w:rPr>
      </w:pPr>
    </w:p>
    <w:p w:rsidR="0023079F" w:rsidP="00E16B07">
      <w:pPr>
        <w:widowControl/>
        <w:bidi w:val="0"/>
        <w:adjustRightInd/>
        <w:spacing w:before="100" w:beforeAutospacing="1"/>
        <w:ind w:firstLine="709"/>
        <w:jc w:val="both"/>
        <w:rPr>
          <w:rFonts w:ascii="Times New Roman" w:hAnsi="Times New Roman"/>
        </w:rPr>
      </w:pPr>
    </w:p>
    <w:p w:rsidR="0023079F" w:rsidP="00E16B07">
      <w:pPr>
        <w:widowControl/>
        <w:bidi w:val="0"/>
        <w:adjustRightInd/>
        <w:spacing w:before="100" w:beforeAutospacing="1"/>
        <w:ind w:firstLine="709"/>
        <w:jc w:val="both"/>
        <w:rPr>
          <w:rFonts w:ascii="Times New Roman" w:hAnsi="Times New Roman"/>
        </w:rPr>
      </w:pPr>
    </w:p>
    <w:p w:rsidR="0023079F" w:rsidP="0023079F">
      <w:pPr>
        <w:bidi w:val="0"/>
        <w:rPr>
          <w:rFonts w:ascii="Times New Roman" w:hAnsi="Times New Roman"/>
          <w:b/>
          <w:sz w:val="28"/>
          <w:szCs w:val="28"/>
        </w:rPr>
      </w:pPr>
      <w:r>
        <w:rPr>
          <w:rFonts w:ascii="Times New Roman" w:hAnsi="Times New Roman"/>
          <w:b/>
          <w:sz w:val="28"/>
          <w:szCs w:val="28"/>
        </w:rPr>
        <w:t>Sociálne vplyvy -  vplyvy na hospodárenie obyvateľstva, sociálnu exklúziu, rovnosť príležitostí a rodovú rovnosť  a na zamestnanosť</w:t>
      </w:r>
    </w:p>
    <w:p w:rsidR="0023079F" w:rsidP="0023079F">
      <w:pPr>
        <w:bidi w:val="0"/>
        <w:rPr>
          <w:rFonts w:ascii="Times New Roman" w:hAnsi="Times New Roman"/>
          <w:b/>
          <w:bCs/>
        </w:rPr>
      </w:pPr>
    </w:p>
    <w:p w:rsidR="0023079F" w:rsidP="0023079F">
      <w:pPr>
        <w:bidi w:val="0"/>
        <w:rPr>
          <w:rFonts w:ascii="Times New Roman" w:hAnsi="Times New Roman"/>
          <w:b/>
          <w:bCs/>
        </w:rPr>
      </w:pPr>
    </w:p>
    <w:tbl>
      <w:tblPr>
        <w:tblStyle w:val="TableNormal"/>
        <w:tblW w:w="9015" w:type="dxa"/>
        <w:jc w:val="center"/>
        <w:tblCellMar>
          <w:left w:w="70" w:type="dxa"/>
          <w:right w:w="70" w:type="dxa"/>
        </w:tblCellMar>
      </w:tblPr>
      <w:tblGrid>
        <w:gridCol w:w="4875"/>
        <w:gridCol w:w="4140"/>
      </w:tblGrid>
      <w:tr>
        <w:tblPrEx>
          <w:tblW w:w="9015" w:type="dxa"/>
          <w:jc w:val="center"/>
          <w:tblCellMar>
            <w:left w:w="70" w:type="dxa"/>
            <w:right w:w="70" w:type="dxa"/>
          </w:tblCellMar>
        </w:tblPrEx>
        <w:trPr>
          <w:trHeight w:val="660"/>
          <w:jc w:val="center"/>
        </w:trPr>
        <w:tc>
          <w:tcPr>
            <w:tcW w:w="9015" w:type="dxa"/>
            <w:gridSpan w:val="2"/>
            <w:tcBorders>
              <w:top w:val="single" w:sz="4" w:space="0" w:color="auto"/>
              <w:left w:val="single" w:sz="4" w:space="0" w:color="auto"/>
              <w:bottom w:val="single" w:sz="4" w:space="0" w:color="auto"/>
              <w:right w:val="single" w:sz="4" w:space="0" w:color="000000"/>
            </w:tcBorders>
            <w:shd w:val="clear" w:color="auto" w:fill="0C0C0C"/>
            <w:textDirection w:val="lrTb"/>
            <w:vAlign w:val="top"/>
          </w:tcPr>
          <w:p w:rsidR="0023079F" w:rsidP="00624CB3">
            <w:pPr>
              <w:bidi w:val="0"/>
              <w:jc w:val="center"/>
              <w:rPr>
                <w:rFonts w:ascii="Times New Roman" w:hAnsi="Times New Roman"/>
                <w:b/>
                <w:bCs/>
                <w:color w:val="FFFFFF"/>
              </w:rPr>
            </w:pPr>
            <w:r>
              <w:rPr>
                <w:rFonts w:ascii="Times New Roman" w:hAnsi="Times New Roman"/>
                <w:b/>
                <w:bCs/>
                <w:color w:val="FFFFFF"/>
              </w:rPr>
              <w:t>Sociálne vplyvy predkladaného materiálu -  vplyvy na hospodárenie obyvateľstva, sociálnu exklúziu, rovnosť príležitostí a rodovú rovnosť a vplyvy na zamestnanosť</w:t>
            </w:r>
          </w:p>
        </w:tc>
      </w:tr>
      <w:tr>
        <w:tblPrEx>
          <w:tblW w:w="9015" w:type="dxa"/>
          <w:jc w:val="center"/>
          <w:tblCellMar>
            <w:left w:w="70" w:type="dxa"/>
            <w:right w:w="70" w:type="dxa"/>
          </w:tblCellMar>
        </w:tblPrEx>
        <w:trPr>
          <w:trHeight w:val="153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23079F" w:rsidP="00624CB3">
            <w:pPr>
              <w:bidi w:val="0"/>
              <w:jc w:val="both"/>
              <w:rPr>
                <w:rFonts w:ascii="Times New Roman" w:hAnsi="Times New Roman"/>
              </w:rPr>
            </w:pPr>
            <w:r>
              <w:rPr>
                <w:rFonts w:ascii="Times New Roman" w:hAnsi="Times New Roman"/>
                <w:b/>
              </w:rPr>
              <w:t>4.1.</w:t>
            </w:r>
            <w:r>
              <w:rPr>
                <w:rFonts w:ascii="Times New Roman" w:hAnsi="Times New Roman"/>
              </w:rPr>
              <w:t xml:space="preserve"> Identifikujte vplyv na hospodárenie   domácností a špecifikujte ovplyvnené skupiny domácností, ktoré budú pozitívne/negatívne ovplyvnené.  </w:t>
            </w:r>
          </w:p>
        </w:tc>
        <w:tc>
          <w:tcPr>
            <w:tcW w:w="4140" w:type="dxa"/>
            <w:tcBorders>
              <w:top w:val="single" w:sz="4" w:space="0" w:color="auto"/>
              <w:left w:val="nil"/>
              <w:bottom w:val="single" w:sz="4" w:space="0" w:color="auto"/>
              <w:right w:val="single" w:sz="4" w:space="0" w:color="auto"/>
            </w:tcBorders>
            <w:textDirection w:val="lrTb"/>
            <w:vAlign w:val="center"/>
          </w:tcPr>
          <w:p w:rsidR="0023079F" w:rsidP="00624CB3">
            <w:pPr>
              <w:bidi w:val="0"/>
              <w:jc w:val="both"/>
              <w:rPr>
                <w:rFonts w:ascii="Times New Roman" w:hAnsi="Times New Roman"/>
              </w:rPr>
            </w:pPr>
            <w:r>
              <w:rPr>
                <w:rFonts w:ascii="Times New Roman" w:hAnsi="Times New Roman"/>
              </w:rPr>
              <w:t>S ohľadom na zvedenie povinnosti nahliadania do elektronického regist</w:t>
            </w:r>
            <w:r w:rsidRPr="004F77E8">
              <w:rPr>
                <w:rFonts w:ascii="Times New Roman" w:hAnsi="Times New Roman"/>
              </w:rPr>
              <w:t>r</w:t>
            </w:r>
            <w:r>
              <w:rPr>
                <w:rFonts w:ascii="Times New Roman" w:hAnsi="Times New Roman"/>
              </w:rPr>
              <w:t>a</w:t>
            </w:r>
            <w:r w:rsidRPr="004F77E8">
              <w:rPr>
                <w:rFonts w:ascii="Times New Roman" w:hAnsi="Times New Roman"/>
              </w:rPr>
              <w:t xml:space="preserve"> údajov o spotrebiteľských úveroch</w:t>
            </w:r>
            <w:r>
              <w:rPr>
                <w:rFonts w:ascii="Times New Roman" w:hAnsi="Times New Roman"/>
              </w:rPr>
              <w:t xml:space="preserve"> a zavedením </w:t>
            </w:r>
            <w:r w:rsidRPr="004F77E8">
              <w:rPr>
                <w:rFonts w:ascii="Times New Roman" w:hAnsi="Times New Roman"/>
              </w:rPr>
              <w:t>systém</w:t>
            </w:r>
            <w:r>
              <w:rPr>
                <w:rFonts w:ascii="Times New Roman" w:hAnsi="Times New Roman"/>
              </w:rPr>
              <w:t>u</w:t>
            </w:r>
            <w:r w:rsidRPr="004F77E8">
              <w:rPr>
                <w:rFonts w:ascii="Times New Roman" w:hAnsi="Times New Roman"/>
              </w:rPr>
              <w:t xml:space="preserve"> posúdenia schopnosti spotrebiteľa splácať spotrebiteľský úver</w:t>
            </w:r>
            <w:r>
              <w:rPr>
                <w:rFonts w:ascii="Times New Roman" w:hAnsi="Times New Roman"/>
              </w:rPr>
              <w:t xml:space="preserve"> sa očakáva zlepšenie prístupu občanov ako spotrebiteľov k spotrebiteľským úverom, ktoré budú prispôsobené požiadavkám a platobnej schopnosti spotrebiteľov.</w:t>
            </w:r>
          </w:p>
        </w:tc>
      </w:tr>
      <w:tr>
        <w:tblPrEx>
          <w:tblW w:w="9015" w:type="dxa"/>
          <w:jc w:val="center"/>
          <w:tblCellMar>
            <w:left w:w="70" w:type="dxa"/>
            <w:right w:w="70" w:type="dxa"/>
          </w:tblCellMar>
        </w:tblPrEx>
        <w:trPr>
          <w:cantSplit/>
          <w:trHeight w:val="528"/>
          <w:jc w:val="center"/>
        </w:trPr>
        <w:tc>
          <w:tcPr>
            <w:tcW w:w="4875" w:type="dxa"/>
            <w:tcBorders>
              <w:top w:val="single" w:sz="4" w:space="0" w:color="auto"/>
              <w:left w:val="single" w:sz="4" w:space="0" w:color="auto"/>
              <w:bottom w:val="nil"/>
              <w:right w:val="single" w:sz="4" w:space="0" w:color="auto"/>
            </w:tcBorders>
            <w:textDirection w:val="lrTb"/>
            <w:vAlign w:val="center"/>
          </w:tcPr>
          <w:p w:rsidR="0023079F" w:rsidP="00624CB3">
            <w:pPr>
              <w:bidi w:val="0"/>
              <w:ind w:firstLine="480" w:firstLineChars="200"/>
              <w:jc w:val="both"/>
              <w:rPr>
                <w:rFonts w:ascii="Times New Roman" w:hAnsi="Times New Roman"/>
              </w:rPr>
            </w:pPr>
            <w:r>
              <w:rPr>
                <w:rFonts w:ascii="Times New Roman" w:hAnsi="Times New Roman"/>
              </w:rPr>
              <w:t xml:space="preserve">Kvantifikujte: </w:t>
            </w:r>
          </w:p>
        </w:tc>
        <w:tc>
          <w:tcPr>
            <w:tcW w:w="4140" w:type="dxa"/>
            <w:vMerge w:val="restart"/>
            <w:tcBorders>
              <w:top w:val="nil"/>
              <w:left w:val="nil"/>
              <w:bottom w:val="single" w:sz="4" w:space="0" w:color="auto"/>
              <w:right w:val="single" w:sz="4" w:space="0" w:color="auto"/>
            </w:tcBorders>
            <w:textDirection w:val="lrTb"/>
            <w:vAlign w:val="center"/>
          </w:tcPr>
          <w:p w:rsidR="0023079F" w:rsidP="00624CB3">
            <w:pPr>
              <w:bidi w:val="0"/>
              <w:jc w:val="both"/>
              <w:rPr>
                <w:rFonts w:ascii="Times New Roman" w:hAnsi="Times New Roman"/>
              </w:rPr>
            </w:pPr>
            <w:r>
              <w:rPr>
                <w:rFonts w:ascii="Times New Roman" w:hAnsi="Times New Roman"/>
              </w:rPr>
              <w:t>Návrh zákona je neutrálny z hľadiska vplyvov na príjmy a výdavky obyvateľstva.</w:t>
            </w:r>
          </w:p>
        </w:tc>
      </w:tr>
      <w:tr>
        <w:tblPrEx>
          <w:tblW w:w="9015" w:type="dxa"/>
          <w:jc w:val="center"/>
          <w:tblCellMar>
            <w:left w:w="70" w:type="dxa"/>
            <w:right w:w="70" w:type="dxa"/>
          </w:tblCellMar>
        </w:tblPrEx>
        <w:trPr>
          <w:cantSplit/>
          <w:trHeight w:val="549"/>
          <w:jc w:val="center"/>
        </w:trPr>
        <w:tc>
          <w:tcPr>
            <w:tcW w:w="4875" w:type="dxa"/>
            <w:tcBorders>
              <w:top w:val="nil"/>
              <w:left w:val="single" w:sz="4" w:space="0" w:color="auto"/>
              <w:bottom w:val="nil"/>
              <w:right w:val="single" w:sz="4" w:space="0" w:color="auto"/>
            </w:tcBorders>
            <w:textDirection w:val="lrTb"/>
            <w:vAlign w:val="center"/>
          </w:tcPr>
          <w:p w:rsidR="0023079F" w:rsidP="00624CB3">
            <w:pPr>
              <w:bidi w:val="0"/>
              <w:ind w:firstLine="720" w:firstLineChars="300"/>
              <w:jc w:val="both"/>
              <w:rPr>
                <w:rFonts w:ascii="Times New Roman" w:hAnsi="Times New Roman"/>
              </w:rPr>
            </w:pPr>
            <w:r>
              <w:rPr>
                <w:rFonts w:ascii="Times New Roman" w:hAnsi="Times New Roman"/>
              </w:rPr>
              <w:t>- Rast alebo pokles príjmov/výdavkov            na priemerného obyvateľa</w:t>
            </w:r>
          </w:p>
        </w:tc>
        <w:tc>
          <w:tcPr>
            <w:tcW w:w="0" w:type="auto"/>
            <w:vMerge/>
            <w:tcBorders>
              <w:top w:val="nil"/>
              <w:left w:val="nil"/>
              <w:bottom w:val="single" w:sz="4" w:space="0" w:color="auto"/>
              <w:right w:val="single" w:sz="4" w:space="0" w:color="auto"/>
            </w:tcBorders>
            <w:textDirection w:val="lrTb"/>
            <w:vAlign w:val="center"/>
          </w:tcPr>
          <w:p w:rsidR="0023079F" w:rsidP="00624CB3">
            <w:pPr>
              <w:bidi w:val="0"/>
              <w:jc w:val="both"/>
              <w:rPr>
                <w:rFonts w:ascii="Times New Roman" w:hAnsi="Times New Roman"/>
              </w:rPr>
            </w:pPr>
          </w:p>
        </w:tc>
      </w:tr>
      <w:tr>
        <w:tblPrEx>
          <w:tblW w:w="9015" w:type="dxa"/>
          <w:jc w:val="center"/>
          <w:tblCellMar>
            <w:left w:w="70" w:type="dxa"/>
            <w:right w:w="70" w:type="dxa"/>
          </w:tblCellMar>
        </w:tblPrEx>
        <w:trPr>
          <w:cantSplit/>
          <w:trHeight w:val="870"/>
          <w:jc w:val="center"/>
        </w:trPr>
        <w:tc>
          <w:tcPr>
            <w:tcW w:w="4875" w:type="dxa"/>
            <w:tcBorders>
              <w:top w:val="nil"/>
              <w:left w:val="single" w:sz="4" w:space="0" w:color="auto"/>
              <w:bottom w:val="nil"/>
              <w:right w:val="single" w:sz="4" w:space="0" w:color="auto"/>
            </w:tcBorders>
            <w:textDirection w:val="lrTb"/>
            <w:vAlign w:val="center"/>
          </w:tcPr>
          <w:p w:rsidR="0023079F" w:rsidP="00624CB3">
            <w:pPr>
              <w:bidi w:val="0"/>
              <w:ind w:firstLine="720" w:firstLineChars="300"/>
              <w:jc w:val="both"/>
              <w:rPr>
                <w:rFonts w:ascii="Times New Roman" w:hAnsi="Times New Roman"/>
              </w:rPr>
            </w:pPr>
            <w:r>
              <w:rPr>
                <w:rFonts w:ascii="Times New Roman" w:hAnsi="Times New Roman"/>
              </w:rPr>
              <w:t>- Rast alebo pokles príjmov/výdavkov                  za jednotlivé ovplyvnené  skupiny domácností</w:t>
            </w:r>
          </w:p>
          <w:p w:rsidR="0023079F" w:rsidP="00624CB3">
            <w:pPr>
              <w:bidi w:val="0"/>
              <w:ind w:firstLine="720" w:firstLineChars="300"/>
              <w:jc w:val="both"/>
              <w:rPr>
                <w:rFonts w:ascii="Times New Roman" w:hAnsi="Times New Roman"/>
              </w:rPr>
            </w:pPr>
            <w:r>
              <w:rPr>
                <w:rFonts w:ascii="Times New Roman" w:hAnsi="Times New Roman"/>
              </w:rPr>
              <w:t>- Celkový počet obyvateľstva/domácností ovplyvnených predkladaným materiálom</w:t>
            </w:r>
          </w:p>
        </w:tc>
        <w:tc>
          <w:tcPr>
            <w:tcW w:w="0" w:type="auto"/>
            <w:vMerge/>
            <w:tcBorders>
              <w:top w:val="nil"/>
              <w:left w:val="nil"/>
              <w:bottom w:val="single" w:sz="4" w:space="0" w:color="auto"/>
              <w:right w:val="single" w:sz="4" w:space="0" w:color="auto"/>
            </w:tcBorders>
            <w:textDirection w:val="lrTb"/>
            <w:vAlign w:val="center"/>
          </w:tcPr>
          <w:p w:rsidR="0023079F" w:rsidP="00624CB3">
            <w:pPr>
              <w:bidi w:val="0"/>
              <w:jc w:val="both"/>
              <w:rPr>
                <w:rFonts w:ascii="Times New Roman" w:hAnsi="Times New Roman"/>
              </w:rPr>
            </w:pPr>
          </w:p>
        </w:tc>
      </w:tr>
      <w:tr>
        <w:tblPrEx>
          <w:tblW w:w="9015" w:type="dxa"/>
          <w:jc w:val="center"/>
          <w:tblCellMar>
            <w:left w:w="70" w:type="dxa"/>
            <w:right w:w="70" w:type="dxa"/>
          </w:tblCellMar>
        </w:tblPrEx>
        <w:trPr>
          <w:cantSplit/>
          <w:trHeight w:val="128"/>
          <w:jc w:val="center"/>
        </w:trPr>
        <w:tc>
          <w:tcPr>
            <w:tcW w:w="4875" w:type="dxa"/>
            <w:tcBorders>
              <w:top w:val="nil"/>
              <w:left w:val="single" w:sz="4" w:space="0" w:color="auto"/>
              <w:bottom w:val="nil"/>
              <w:right w:val="single" w:sz="4" w:space="0" w:color="auto"/>
            </w:tcBorders>
            <w:textDirection w:val="lrTb"/>
            <w:vAlign w:val="center"/>
          </w:tcPr>
          <w:p w:rsidR="0023079F" w:rsidP="00624CB3">
            <w:pPr>
              <w:bidi w:val="0"/>
              <w:ind w:firstLine="360" w:firstLineChars="300"/>
              <w:jc w:val="both"/>
              <w:rPr>
                <w:rFonts w:ascii="Times New Roman" w:hAnsi="Times New Roman"/>
                <w:sz w:val="12"/>
              </w:rPr>
            </w:pPr>
          </w:p>
        </w:tc>
        <w:tc>
          <w:tcPr>
            <w:tcW w:w="0" w:type="auto"/>
            <w:vMerge/>
            <w:tcBorders>
              <w:top w:val="nil"/>
              <w:left w:val="nil"/>
              <w:bottom w:val="single" w:sz="4" w:space="0" w:color="auto"/>
              <w:right w:val="single" w:sz="4" w:space="0" w:color="auto"/>
            </w:tcBorders>
            <w:textDirection w:val="lrTb"/>
            <w:vAlign w:val="center"/>
          </w:tcPr>
          <w:p w:rsidR="0023079F" w:rsidP="00624CB3">
            <w:pPr>
              <w:bidi w:val="0"/>
              <w:jc w:val="both"/>
              <w:rPr>
                <w:rFonts w:ascii="Times New Roman" w:hAnsi="Times New Roman"/>
              </w:rPr>
            </w:pPr>
          </w:p>
        </w:tc>
      </w:tr>
      <w:tr>
        <w:tblPrEx>
          <w:tblW w:w="9015" w:type="dxa"/>
          <w:jc w:val="center"/>
          <w:tblCellMar>
            <w:left w:w="70" w:type="dxa"/>
            <w:right w:w="70" w:type="dxa"/>
          </w:tblCellMar>
        </w:tblPrEx>
        <w:trPr>
          <w:trHeight w:val="1608"/>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23079F" w:rsidP="00624CB3">
            <w:pPr>
              <w:bidi w:val="0"/>
              <w:jc w:val="both"/>
              <w:rPr>
                <w:rFonts w:ascii="Times New Roman" w:hAnsi="Times New Roman"/>
              </w:rPr>
            </w:pPr>
            <w:r>
              <w:rPr>
                <w:rFonts w:ascii="Times New Roman" w:hAnsi="Times New Roman"/>
                <w:b/>
              </w:rPr>
              <w:t>4.2.</w:t>
            </w:r>
            <w:r>
              <w:rPr>
                <w:rFonts w:ascii="Times New Roman" w:hAnsi="Times New Roman"/>
              </w:rPr>
              <w:t xml:space="preserve"> Zhodnoťte kvalitatívne (prípadne kvantitatívne) vplyvy na prístup k zdrojom, právam, tovarom a službám u jednotlivých ovplyvnených skupín obyvateľstva.</w:t>
            </w:r>
          </w:p>
        </w:tc>
        <w:tc>
          <w:tcPr>
            <w:tcW w:w="4140" w:type="dxa"/>
            <w:tcBorders>
              <w:top w:val="nil"/>
              <w:left w:val="nil"/>
              <w:bottom w:val="single" w:sz="4" w:space="0" w:color="auto"/>
              <w:right w:val="single" w:sz="4" w:space="0" w:color="auto"/>
            </w:tcBorders>
            <w:textDirection w:val="lrTb"/>
            <w:vAlign w:val="center"/>
          </w:tcPr>
          <w:p w:rsidR="0023079F" w:rsidP="00624CB3">
            <w:pPr>
              <w:bidi w:val="0"/>
              <w:jc w:val="both"/>
              <w:rPr>
                <w:rFonts w:ascii="Times New Roman" w:hAnsi="Times New Roman"/>
              </w:rPr>
            </w:pPr>
            <w:r>
              <w:rPr>
                <w:rFonts w:ascii="Times New Roman" w:hAnsi="Times New Roman"/>
              </w:rPr>
              <w:t>Návrh zákona prispieva svojimi nástrojmi k zvýšeniu ochrany spotrebiteľov na trhu spotrebiteľských úverov. Predpokladá sa zvýšenie obozretnosti zo strany veriteľov a poskytovanie úverov, ktoré sú pre spotrebiteľa vhodné a to aj s ohľadom na jeho schopnosť splácať poskytnutý spotrebiteľský úver.</w:t>
            </w:r>
          </w:p>
        </w:tc>
      </w:tr>
      <w:tr>
        <w:tblPrEx>
          <w:tblW w:w="9015" w:type="dxa"/>
          <w:jc w:val="center"/>
          <w:tblCellMar>
            <w:left w:w="70" w:type="dxa"/>
            <w:right w:w="70" w:type="dxa"/>
          </w:tblCellMar>
        </w:tblPrEx>
        <w:trPr>
          <w:trHeight w:val="66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23079F" w:rsidP="00624CB3">
            <w:pPr>
              <w:bidi w:val="0"/>
              <w:jc w:val="both"/>
              <w:rPr>
                <w:rFonts w:ascii="Times New Roman" w:hAnsi="Times New Roman"/>
              </w:rPr>
            </w:pPr>
          </w:p>
          <w:p w:rsidR="0023079F" w:rsidP="00624CB3">
            <w:pPr>
              <w:bidi w:val="0"/>
              <w:jc w:val="both"/>
              <w:rPr>
                <w:rFonts w:ascii="Times New Roman" w:hAnsi="Times New Roman"/>
              </w:rPr>
            </w:pPr>
            <w:r>
              <w:rPr>
                <w:rFonts w:ascii="Times New Roman" w:hAnsi="Times New Roman"/>
                <w:b/>
              </w:rPr>
              <w:t>4.3.</w:t>
            </w:r>
            <w:r>
              <w:rPr>
                <w:rFonts w:ascii="Times New Roman" w:hAnsi="Times New Roman"/>
                <w:sz w:val="22"/>
                <w:szCs w:val="22"/>
              </w:rPr>
              <w:t xml:space="preserve">  </w:t>
            </w:r>
            <w:r>
              <w:rPr>
                <w:rFonts w:ascii="Times New Roman" w:hAnsi="Times New Roman"/>
              </w:rPr>
              <w:t>Zhodnoťte vplyv na rovnosť príležitostí:</w:t>
            </w:r>
          </w:p>
          <w:p w:rsidR="0023079F" w:rsidP="00624CB3">
            <w:pPr>
              <w:bidi w:val="0"/>
              <w:jc w:val="both"/>
              <w:rPr>
                <w:rFonts w:ascii="Times New Roman" w:hAnsi="Times New Roman"/>
              </w:rPr>
            </w:pPr>
          </w:p>
          <w:p w:rsidR="0023079F" w:rsidP="00624CB3">
            <w:pPr>
              <w:bidi w:val="0"/>
              <w:jc w:val="both"/>
              <w:rPr>
                <w:rFonts w:ascii="Times New Roman" w:hAnsi="Times New Roman"/>
              </w:rPr>
            </w:pPr>
            <w:r>
              <w:rPr>
                <w:rFonts w:ascii="Times New Roman" w:hAnsi="Times New Roman"/>
              </w:rPr>
              <w:t>Zhodnoťte vplyv na rodovú rovnosť.</w:t>
            </w:r>
          </w:p>
          <w:p w:rsidR="0023079F" w:rsidP="00624CB3">
            <w:pPr>
              <w:bidi w:val="0"/>
              <w:jc w:val="both"/>
              <w:rPr>
                <w:rFonts w:ascii="Times New Roman" w:hAnsi="Times New Roman"/>
              </w:rPr>
            </w:pPr>
          </w:p>
        </w:tc>
        <w:tc>
          <w:tcPr>
            <w:tcW w:w="4140" w:type="dxa"/>
            <w:tcBorders>
              <w:top w:val="nil"/>
              <w:left w:val="nil"/>
              <w:bottom w:val="single" w:sz="4" w:space="0" w:color="auto"/>
              <w:right w:val="single" w:sz="4" w:space="0" w:color="auto"/>
            </w:tcBorders>
            <w:textDirection w:val="lrTb"/>
            <w:vAlign w:val="center"/>
          </w:tcPr>
          <w:p w:rsidR="0023079F" w:rsidP="00624CB3">
            <w:pPr>
              <w:bidi w:val="0"/>
              <w:jc w:val="both"/>
              <w:rPr>
                <w:rFonts w:ascii="Times New Roman" w:hAnsi="Times New Roman"/>
              </w:rPr>
            </w:pPr>
            <w:r>
              <w:rPr>
                <w:rFonts w:ascii="Times New Roman" w:hAnsi="Times New Roman"/>
              </w:rPr>
              <w:t>neutrálny</w:t>
            </w:r>
          </w:p>
        </w:tc>
      </w:tr>
      <w:tr>
        <w:tblPrEx>
          <w:tblW w:w="9015" w:type="dxa"/>
          <w:jc w:val="center"/>
          <w:tblCellMar>
            <w:left w:w="70" w:type="dxa"/>
            <w:right w:w="70" w:type="dxa"/>
          </w:tblCellMar>
        </w:tblPrEx>
        <w:trPr>
          <w:trHeight w:val="2252"/>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23079F" w:rsidP="00624CB3">
            <w:pPr>
              <w:bidi w:val="0"/>
              <w:jc w:val="both"/>
              <w:rPr>
                <w:rFonts w:ascii="Times New Roman" w:hAnsi="Times New Roman"/>
              </w:rPr>
            </w:pPr>
            <w:r>
              <w:rPr>
                <w:rFonts w:ascii="Times New Roman" w:hAnsi="Times New Roman"/>
                <w:b/>
              </w:rPr>
              <w:t xml:space="preserve">4.4. </w:t>
            </w:r>
            <w:r>
              <w:rPr>
                <w:rFonts w:ascii="Times New Roman" w:hAnsi="Times New Roman"/>
              </w:rPr>
              <w:t>Zhodnoťte vplyvy na zamestnanosť.</w:t>
            </w:r>
          </w:p>
          <w:p w:rsidR="0023079F" w:rsidP="00624CB3">
            <w:pPr>
              <w:bidi w:val="0"/>
              <w:jc w:val="both"/>
              <w:rPr>
                <w:rFonts w:ascii="Times New Roman" w:hAnsi="Times New Roman"/>
                <w:b/>
              </w:rPr>
            </w:pPr>
          </w:p>
          <w:p w:rsidR="0023079F" w:rsidP="00624CB3">
            <w:pPr>
              <w:bidi w:val="0"/>
              <w:jc w:val="both"/>
              <w:rPr>
                <w:rFonts w:ascii="Times New Roman" w:hAnsi="Times New Roman"/>
                <w:bCs/>
              </w:rPr>
            </w:pPr>
            <w:r>
              <w:rPr>
                <w:rFonts w:ascii="Times New Roman" w:hAnsi="Times New Roman"/>
                <w:bCs/>
              </w:rPr>
              <w:t>Aké sú  vplyvy na zamestnanosť ?</w:t>
            </w:r>
          </w:p>
          <w:p w:rsidR="0023079F" w:rsidP="00624CB3">
            <w:pPr>
              <w:bidi w:val="0"/>
              <w:jc w:val="both"/>
              <w:rPr>
                <w:rFonts w:ascii="Times New Roman" w:hAnsi="Times New Roman"/>
              </w:rPr>
            </w:pPr>
            <w:r>
              <w:rPr>
                <w:rFonts w:ascii="Times New Roman" w:hAnsi="Times New Roman"/>
                <w:bCs/>
              </w:rPr>
              <w:t>Ktoré skupiny zamestnancov budú ohrozené schválením predkladaného materiálu ?</w:t>
            </w:r>
          </w:p>
          <w:p w:rsidR="0023079F" w:rsidP="00624CB3">
            <w:pPr>
              <w:bidi w:val="0"/>
              <w:jc w:val="both"/>
              <w:rPr>
                <w:rFonts w:ascii="Times New Roman" w:hAnsi="Times New Roman"/>
                <w:bCs/>
              </w:rPr>
            </w:pPr>
            <w:r>
              <w:rPr>
                <w:rFonts w:ascii="Times New Roman" w:hAnsi="Times New Roman"/>
                <w:bCs/>
              </w:rPr>
              <w:t>Hrozí v prípade schválenia predkladaného materiálu hromadné prepúšťanie ?</w:t>
            </w:r>
          </w:p>
        </w:tc>
        <w:tc>
          <w:tcPr>
            <w:tcW w:w="4140" w:type="dxa"/>
            <w:tcBorders>
              <w:top w:val="single" w:sz="4" w:space="0" w:color="auto"/>
              <w:left w:val="single" w:sz="4" w:space="0" w:color="auto"/>
              <w:bottom w:val="single" w:sz="4" w:space="0" w:color="auto"/>
              <w:right w:val="single" w:sz="4" w:space="0" w:color="auto"/>
            </w:tcBorders>
            <w:textDirection w:val="lrTb"/>
            <w:vAlign w:val="center"/>
          </w:tcPr>
          <w:p w:rsidR="0023079F" w:rsidP="00624CB3">
            <w:pPr>
              <w:bidi w:val="0"/>
              <w:jc w:val="center"/>
              <w:rPr>
                <w:rFonts w:ascii="Times New Roman" w:hAnsi="Times New Roman"/>
              </w:rPr>
            </w:pPr>
            <w:r>
              <w:rPr>
                <w:rFonts w:ascii="Times New Roman" w:hAnsi="Times New Roman"/>
              </w:rPr>
              <w:t>-</w:t>
            </w:r>
          </w:p>
          <w:p w:rsidR="0023079F" w:rsidP="00624CB3">
            <w:pPr>
              <w:bidi w:val="0"/>
              <w:jc w:val="center"/>
              <w:rPr>
                <w:rFonts w:ascii="Times New Roman" w:hAnsi="Times New Roman"/>
              </w:rPr>
            </w:pPr>
          </w:p>
          <w:p w:rsidR="0023079F" w:rsidP="00624CB3">
            <w:pPr>
              <w:bidi w:val="0"/>
              <w:jc w:val="center"/>
              <w:rPr>
                <w:rFonts w:ascii="Times New Roman" w:hAnsi="Times New Roman"/>
              </w:rPr>
            </w:pPr>
          </w:p>
          <w:p w:rsidR="0023079F" w:rsidP="00624CB3">
            <w:pPr>
              <w:bidi w:val="0"/>
              <w:jc w:val="center"/>
              <w:rPr>
                <w:rFonts w:ascii="Times New Roman" w:hAnsi="Times New Roman"/>
              </w:rPr>
            </w:pPr>
          </w:p>
          <w:p w:rsidR="0023079F" w:rsidP="00624CB3">
            <w:pPr>
              <w:bidi w:val="0"/>
              <w:jc w:val="center"/>
              <w:rPr>
                <w:rFonts w:ascii="Times New Roman" w:hAnsi="Times New Roman"/>
              </w:rPr>
            </w:pPr>
          </w:p>
          <w:p w:rsidR="0023079F" w:rsidP="00624CB3">
            <w:pPr>
              <w:bidi w:val="0"/>
              <w:jc w:val="center"/>
              <w:rPr>
                <w:rFonts w:ascii="Times New Roman" w:hAnsi="Times New Roman"/>
              </w:rPr>
            </w:pPr>
          </w:p>
          <w:p w:rsidR="0023079F" w:rsidP="00624CB3">
            <w:pPr>
              <w:bidi w:val="0"/>
              <w:jc w:val="center"/>
              <w:rPr>
                <w:rFonts w:ascii="Times New Roman" w:hAnsi="Times New Roman"/>
              </w:rPr>
            </w:pPr>
          </w:p>
        </w:tc>
      </w:tr>
    </w:tbl>
    <w:p w:rsidR="0023079F" w:rsidP="0023079F">
      <w:pPr>
        <w:pStyle w:val="BodyText"/>
        <w:tabs>
          <w:tab w:val="num" w:pos="1080"/>
        </w:tabs>
        <w:bidi w:val="0"/>
        <w:jc w:val="both"/>
        <w:rPr>
          <w:rFonts w:ascii="Times New Roman" w:hAnsi="Times New Roman"/>
          <w:bCs/>
        </w:rPr>
      </w:pPr>
    </w:p>
    <w:p w:rsidR="0023079F" w:rsidRPr="009F7853" w:rsidP="0023079F">
      <w:pPr>
        <w:pStyle w:val="NormalWeb"/>
        <w:bidi w:val="0"/>
        <w:jc w:val="center"/>
        <w:rPr>
          <w:rFonts w:ascii="Times New Roman" w:hAnsi="Times New Roman"/>
          <w:bCs/>
          <w:sz w:val="28"/>
          <w:szCs w:val="28"/>
        </w:rPr>
      </w:pPr>
      <w:r w:rsidRPr="009F7853">
        <w:rPr>
          <w:rFonts w:ascii="Times New Roman" w:hAnsi="Times New Roman"/>
          <w:bCs/>
          <w:sz w:val="28"/>
          <w:szCs w:val="28"/>
        </w:rPr>
        <w:t>Vplyvy na informatizáciu spoločnosti</w:t>
      </w:r>
    </w:p>
    <w:p w:rsidR="0023079F" w:rsidP="0023079F">
      <w:pPr>
        <w:pStyle w:val="NormalWeb"/>
        <w:bidi w:val="0"/>
        <w:jc w:val="both"/>
        <w:rPr>
          <w:bCs/>
          <w:sz w:val="28"/>
          <w:szCs w:val="28"/>
        </w:rPr>
      </w:pPr>
    </w:p>
    <w:tbl>
      <w:tblPr>
        <w:tblStyle w:val="TableNormal"/>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
      <w:tblGrid>
        <w:gridCol w:w="5235"/>
        <w:gridCol w:w="3780"/>
      </w:tblGrid>
      <w:tr>
        <w:tblPrEx>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23079F" w:rsidRPr="009F7853" w:rsidP="00624CB3">
            <w:pPr>
              <w:bidi w:val="0"/>
              <w:spacing w:line="20" w:lineRule="atLeast"/>
              <w:jc w:val="both"/>
              <w:rPr>
                <w:rFonts w:ascii="Times New Roman" w:hAnsi="Times New Roman"/>
                <w:b/>
              </w:rPr>
            </w:pPr>
            <w:r w:rsidRPr="009F7853">
              <w:rPr>
                <w:rFonts w:ascii="Times New Roman" w:hAnsi="Times New Roman"/>
                <w:b/>
              </w:rPr>
              <w:t>Budovanie základných pilierov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23079F" w:rsidP="00624CB3">
            <w:pPr>
              <w:bidi w:val="0"/>
              <w:rPr>
                <w:rFonts w:ascii="Times New Roman" w:hAnsi="Times New Roman"/>
                <w:b/>
                <w:i/>
                <w:iCs/>
                <w:sz w:val="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23079F" w:rsidRPr="009F7853" w:rsidP="00624CB3">
            <w:pPr>
              <w:bidi w:val="0"/>
              <w:spacing w:line="20" w:lineRule="atLeast"/>
              <w:jc w:val="both"/>
              <w:rPr>
                <w:rFonts w:ascii="Times New Roman" w:hAnsi="Times New Roman"/>
                <w:b/>
              </w:rPr>
            </w:pPr>
            <w:r w:rsidRPr="009F7853">
              <w:rPr>
                <w:rFonts w:ascii="Times New Roman" w:hAnsi="Times New Roman"/>
                <w:b/>
              </w:rPr>
              <w:t>Obsah</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23079F" w:rsidP="00624CB3">
            <w:pPr>
              <w:bidi w:val="0"/>
              <w:rPr>
                <w:rFonts w:ascii="Times New Roman" w:hAnsi="Times New Roman"/>
                <w:i/>
                <w:iCs/>
                <w:sz w:val="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3079F" w:rsidRPr="009F7853" w:rsidP="00624CB3">
            <w:pPr>
              <w:bidi w:val="0"/>
              <w:jc w:val="both"/>
              <w:rPr>
                <w:rFonts w:ascii="Times New Roman" w:hAnsi="Times New Roman"/>
              </w:rPr>
            </w:pPr>
            <w:r w:rsidRPr="009F7853">
              <w:rPr>
                <w:rFonts w:ascii="Times New Roman" w:hAnsi="Times New Roman"/>
                <w:b/>
              </w:rPr>
              <w:t>6.1.</w:t>
            </w:r>
            <w:r w:rsidRPr="009F7853">
              <w:rPr>
                <w:rFonts w:ascii="Times New Roman" w:hAnsi="Times New Roman"/>
              </w:rPr>
              <w:t xml:space="preserve"> Rozširujú alebo inovujú  sa existujúce alebo vytvárajú sa či zavádzajú  sa nové elektronické služby?</w:t>
            </w:r>
          </w:p>
          <w:p w:rsidR="0023079F" w:rsidRPr="009F7853" w:rsidP="00624CB3">
            <w:pPr>
              <w:bidi w:val="0"/>
              <w:spacing w:line="20" w:lineRule="atLeast"/>
              <w:jc w:val="both"/>
              <w:rPr>
                <w:rFonts w:ascii="Times New Roman" w:hAnsi="Times New Roman"/>
              </w:rPr>
            </w:pPr>
            <w:r w:rsidRPr="009F7853">
              <w:rPr>
                <w:rFonts w:ascii="Times New Roman" w:hAnsi="Times New Roman"/>
                <w:i/>
                <w:iCs/>
              </w:rPr>
              <w:t>(Popíšte ich funkciu a úroveň poskytovania.)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3079F" w:rsidP="00624CB3">
            <w:pPr>
              <w:bidi w:val="0"/>
              <w:jc w:val="center"/>
              <w:rPr>
                <w:rFonts w:ascii="Times New Roman" w:hAnsi="Times New Roman"/>
                <w:iCs/>
                <w:sz w:val="22"/>
                <w:szCs w:val="22"/>
              </w:rPr>
            </w:pPr>
          </w:p>
          <w:p w:rsidR="0023079F" w:rsidP="00624CB3">
            <w:pPr>
              <w:bidi w:val="0"/>
              <w:jc w:val="both"/>
              <w:rPr>
                <w:rFonts w:ascii="Times New Roman" w:hAnsi="Times New Roman"/>
                <w:iCs/>
                <w:sz w:val="22"/>
                <w:szCs w:val="22"/>
              </w:rPr>
            </w:pPr>
            <w:r>
              <w:rPr>
                <w:rFonts w:ascii="Times New Roman" w:hAnsi="Times New Roman"/>
                <w:iCs/>
                <w:sz w:val="22"/>
                <w:szCs w:val="22"/>
              </w:rPr>
              <w:t xml:space="preserve">Návrh zákona zavádza tzv. zoznam veriteľov ako verejne dostupný zoznam veriteľov, ktorým bolo udelené povolenie na výkon činnosti poskytovania spotrebiteľských úverov. Zoznam bude zverejnený na webovom sídle Národnej banky Slovenska. </w:t>
            </w:r>
          </w:p>
          <w:p w:rsidR="0023079F" w:rsidRPr="000A24A2" w:rsidP="00624CB3">
            <w:pPr>
              <w:bidi w:val="0"/>
              <w:jc w:val="center"/>
              <w:rPr>
                <w:rFonts w:ascii="Times New Roman" w:hAnsi="Times New Roman"/>
                <w:iCs/>
                <w:sz w:val="22"/>
                <w:szCs w:val="22"/>
              </w:rPr>
            </w:pPr>
            <w:r>
              <w:rPr>
                <w:rFonts w:ascii="Times New Roman" w:hAnsi="Times New Roman"/>
                <w:iCs/>
                <w:sz w:val="22"/>
                <w:szCs w:val="22"/>
              </w:rPr>
              <w:t>Úroveň I (informatívna úroveň)</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3079F" w:rsidRPr="009F7853" w:rsidP="00624CB3">
            <w:pPr>
              <w:bidi w:val="0"/>
              <w:jc w:val="both"/>
              <w:rPr>
                <w:rFonts w:ascii="Times New Roman" w:hAnsi="Times New Roman"/>
              </w:rPr>
            </w:pPr>
            <w:r w:rsidRPr="009F7853">
              <w:rPr>
                <w:rFonts w:ascii="Times New Roman" w:hAnsi="Times New Roman"/>
                <w:b/>
              </w:rPr>
              <w:t>6.2.</w:t>
            </w:r>
            <w:r w:rsidRPr="009F7853">
              <w:rPr>
                <w:rFonts w:ascii="Times New Roman" w:hAnsi="Times New Roman"/>
              </w:rPr>
              <w:t xml:space="preserve"> Vytvárajú sa podmienky pre sémantickú interoperabilitu?</w:t>
            </w:r>
          </w:p>
          <w:p w:rsidR="0023079F" w:rsidRPr="009F7853" w:rsidP="00624CB3">
            <w:pPr>
              <w:bidi w:val="0"/>
              <w:spacing w:line="20" w:lineRule="atLeast"/>
              <w:jc w:val="both"/>
              <w:rPr>
                <w:rFonts w:ascii="Times New Roman" w:hAnsi="Times New Roman"/>
              </w:rPr>
            </w:pPr>
            <w:r w:rsidRPr="009F7853">
              <w:rPr>
                <w:rFonts w:ascii="Times New Roman" w:hAnsi="Times New Roman"/>
                <w:i/>
                <w:iCs/>
              </w:rPr>
              <w:t>(Popíšte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3079F" w:rsidP="00624CB3">
            <w:pPr>
              <w:bidi w:val="0"/>
              <w:jc w:val="center"/>
              <w:rPr>
                <w:rFonts w:ascii="Times New Roman" w:hAnsi="Times New Roman"/>
                <w:iCs/>
                <w:sz w:val="20"/>
                <w:szCs w:val="20"/>
              </w:rPr>
            </w:pPr>
          </w:p>
          <w:p w:rsidR="0023079F" w:rsidRPr="000A24A2" w:rsidP="00624CB3">
            <w:pPr>
              <w:bidi w:val="0"/>
              <w:jc w:val="center"/>
              <w:rPr>
                <w:rFonts w:ascii="Times New Roman" w:hAnsi="Times New Roman"/>
                <w:iCs/>
                <w:sz w:val="20"/>
                <w:szCs w:val="20"/>
              </w:rPr>
            </w:pPr>
            <w:r w:rsidRPr="000A24A2">
              <w:rPr>
                <w:rFonts w:ascii="Times New Roman" w:hAnsi="Times New Roman"/>
                <w:iCs/>
                <w:sz w:val="20"/>
                <w:szCs w:val="20"/>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23079F" w:rsidRPr="009F7853" w:rsidP="00624CB3">
            <w:pPr>
              <w:bidi w:val="0"/>
              <w:spacing w:line="20" w:lineRule="atLeast"/>
              <w:jc w:val="both"/>
              <w:rPr>
                <w:rFonts w:ascii="Times New Roman" w:hAnsi="Times New Roman"/>
                <w:b/>
                <w:color w:val="FFFFFF"/>
              </w:rPr>
            </w:pPr>
            <w:r w:rsidRPr="009F7853">
              <w:rPr>
                <w:rFonts w:ascii="Times New Roman" w:hAnsi="Times New Roman"/>
                <w:b/>
              </w:rPr>
              <w:t>Ľudia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3079F" w:rsidP="00624CB3">
            <w:pPr>
              <w:bidi w:val="0"/>
              <w:rPr>
                <w:rFonts w:ascii="Times New Roman" w:hAnsi="Times New Roman"/>
                <w:b/>
                <w:i/>
                <w:iCs/>
                <w:sz w:val="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3079F" w:rsidRPr="009F7853" w:rsidP="00624CB3">
            <w:pPr>
              <w:bidi w:val="0"/>
              <w:jc w:val="both"/>
              <w:rPr>
                <w:rFonts w:ascii="Times New Roman" w:hAnsi="Times New Roman"/>
              </w:rPr>
            </w:pPr>
            <w:r w:rsidRPr="009F7853">
              <w:rPr>
                <w:rFonts w:ascii="Times New Roman" w:hAnsi="Times New Roman"/>
                <w:b/>
              </w:rPr>
              <w:t>6.3.</w:t>
            </w:r>
            <w:r w:rsidRPr="009F7853">
              <w:rPr>
                <w:rFonts w:ascii="Times New Roman" w:hAnsi="Times New Roman"/>
              </w:rPr>
              <w:t xml:space="preserve"> Zabezpečuje sa vzdelávanie v oblasti počítačovej gramotnosti a rozširovanie vedomostí o IKT?</w:t>
            </w:r>
          </w:p>
          <w:p w:rsidR="0023079F" w:rsidRPr="009F7853" w:rsidP="00624CB3">
            <w:pPr>
              <w:bidi w:val="0"/>
              <w:spacing w:line="20" w:lineRule="atLeast"/>
              <w:jc w:val="both"/>
              <w:rPr>
                <w:rFonts w:ascii="Times New Roman" w:hAnsi="Times New Roman"/>
              </w:rPr>
            </w:pPr>
            <w:r w:rsidRPr="009F7853">
              <w:rPr>
                <w:rFonts w:ascii="Times New Roman" w:hAnsi="Times New Roman"/>
                <w:i/>
                <w:iCs/>
              </w:rPr>
              <w:t>(Uveďte spôsob, napr. projekty, školenia.)</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23079F" w:rsidP="00624CB3">
            <w:pPr>
              <w:bidi w:val="0"/>
              <w:jc w:val="center"/>
              <w:rPr>
                <w:rFonts w:ascii="Times New Roman" w:hAnsi="Times New Roman"/>
                <w:i/>
                <w:iCs/>
                <w:sz w:val="2"/>
                <w:szCs w:val="22"/>
              </w:rPr>
            </w:pPr>
            <w:r w:rsidRPr="000A24A2">
              <w:rPr>
                <w:rFonts w:ascii="Times New Roman" w:hAnsi="Times New Roman"/>
                <w:iCs/>
                <w:sz w:val="20"/>
                <w:szCs w:val="20"/>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3079F" w:rsidRPr="009F7853" w:rsidP="00624CB3">
            <w:pPr>
              <w:bidi w:val="0"/>
              <w:jc w:val="both"/>
              <w:rPr>
                <w:rFonts w:ascii="Times New Roman" w:hAnsi="Times New Roman"/>
              </w:rPr>
            </w:pPr>
            <w:r w:rsidRPr="009F7853">
              <w:rPr>
                <w:rFonts w:ascii="Times New Roman" w:hAnsi="Times New Roman"/>
                <w:b/>
              </w:rPr>
              <w:t>6.4.</w:t>
            </w:r>
            <w:r w:rsidRPr="009F7853">
              <w:rPr>
                <w:rFonts w:ascii="Times New Roman" w:hAnsi="Times New Roman"/>
              </w:rPr>
              <w:t xml:space="preserve"> Zabezpečuje sa rozvoj elektronického vzdelávania?</w:t>
            </w:r>
          </w:p>
          <w:p w:rsidR="0023079F" w:rsidRPr="009F7853" w:rsidP="00624CB3">
            <w:pPr>
              <w:bidi w:val="0"/>
              <w:spacing w:line="20" w:lineRule="atLeast"/>
              <w:jc w:val="both"/>
              <w:rPr>
                <w:rFonts w:ascii="Times New Roman" w:hAnsi="Times New Roman"/>
                <w:color w:val="FFFFFF"/>
              </w:rPr>
            </w:pPr>
            <w:r w:rsidRPr="009F7853">
              <w:rPr>
                <w:rFonts w:ascii="Times New Roman" w:hAnsi="Times New Roman"/>
                <w:i/>
                <w:iCs/>
              </w:rPr>
              <w:t>(Uveďte typ a spôsob zabezpečenia vzdelávacích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3079F" w:rsidP="00624CB3">
            <w:pPr>
              <w:bidi w:val="0"/>
              <w:rPr>
                <w:rFonts w:ascii="Times New Roman" w:hAnsi="Times New Roman"/>
                <w:iCs/>
                <w:sz w:val="20"/>
                <w:szCs w:val="20"/>
              </w:rPr>
            </w:pPr>
          </w:p>
          <w:p w:rsidR="0023079F" w:rsidP="00624CB3">
            <w:pPr>
              <w:bidi w:val="0"/>
              <w:rPr>
                <w:rFonts w:ascii="Times New Roman" w:hAnsi="Times New Roman"/>
                <w:iCs/>
                <w:sz w:val="20"/>
                <w:szCs w:val="20"/>
              </w:rPr>
            </w:pPr>
          </w:p>
          <w:p w:rsidR="0023079F" w:rsidP="00624CB3">
            <w:pPr>
              <w:bidi w:val="0"/>
              <w:jc w:val="center"/>
              <w:rPr>
                <w:rFonts w:ascii="Times New Roman" w:hAnsi="Times New Roman"/>
                <w:i/>
                <w:iCs/>
                <w:sz w:val="2"/>
                <w:szCs w:val="22"/>
              </w:rPr>
            </w:pPr>
            <w:r w:rsidRPr="000A24A2">
              <w:rPr>
                <w:rFonts w:ascii="Times New Roman" w:hAnsi="Times New Roman"/>
                <w:iCs/>
                <w:sz w:val="20"/>
                <w:szCs w:val="20"/>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3079F" w:rsidRPr="009F7853" w:rsidP="00624CB3">
            <w:pPr>
              <w:bidi w:val="0"/>
              <w:jc w:val="both"/>
              <w:rPr>
                <w:rFonts w:ascii="Times New Roman" w:hAnsi="Times New Roman"/>
              </w:rPr>
            </w:pPr>
            <w:r w:rsidRPr="009F7853">
              <w:rPr>
                <w:rFonts w:ascii="Times New Roman" w:hAnsi="Times New Roman"/>
                <w:b/>
              </w:rPr>
              <w:t>6.5.</w:t>
            </w:r>
            <w:r w:rsidRPr="009F7853">
              <w:rPr>
                <w:rFonts w:ascii="Times New Roman" w:hAnsi="Times New Roman"/>
              </w:rPr>
              <w:t xml:space="preserve"> Zabezpečuje sa podporná a propagačná aktivita zameraná na zvyšovanie povedomia o informatizácii a IKT?</w:t>
            </w:r>
          </w:p>
          <w:p w:rsidR="0023079F" w:rsidRPr="009F7853" w:rsidP="00624CB3">
            <w:pPr>
              <w:bidi w:val="0"/>
              <w:spacing w:line="20" w:lineRule="atLeast"/>
              <w:jc w:val="both"/>
              <w:rPr>
                <w:rFonts w:ascii="Times New Roman" w:hAnsi="Times New Roman"/>
                <w:color w:val="FFFFFF"/>
              </w:rPr>
            </w:pPr>
            <w:r w:rsidRPr="009F7853">
              <w:rPr>
                <w:rFonts w:ascii="Times New Roman" w:hAnsi="Times New Roman"/>
                <w:i/>
                <w:iCs/>
              </w:rPr>
              <w:t>(Uveďte typ a spôsob zabezpečenia propagačných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3079F" w:rsidP="00624CB3">
            <w:pPr>
              <w:bidi w:val="0"/>
              <w:rPr>
                <w:rFonts w:ascii="Times New Roman" w:hAnsi="Times New Roman"/>
                <w:iCs/>
                <w:sz w:val="20"/>
                <w:szCs w:val="20"/>
              </w:rPr>
            </w:pPr>
          </w:p>
          <w:p w:rsidR="0023079F" w:rsidP="00624CB3">
            <w:pPr>
              <w:bidi w:val="0"/>
              <w:rPr>
                <w:rFonts w:ascii="Times New Roman" w:hAnsi="Times New Roman"/>
                <w:iCs/>
                <w:sz w:val="20"/>
                <w:szCs w:val="20"/>
              </w:rPr>
            </w:pPr>
          </w:p>
          <w:p w:rsidR="0023079F" w:rsidP="00624CB3">
            <w:pPr>
              <w:bidi w:val="0"/>
              <w:jc w:val="center"/>
              <w:rPr>
                <w:rFonts w:ascii="Times New Roman" w:hAnsi="Times New Roman"/>
                <w:i/>
                <w:iCs/>
                <w:sz w:val="2"/>
                <w:szCs w:val="22"/>
              </w:rPr>
            </w:pPr>
            <w:r w:rsidRPr="000A24A2">
              <w:rPr>
                <w:rFonts w:ascii="Times New Roman" w:hAnsi="Times New Roman"/>
                <w:iCs/>
                <w:sz w:val="20"/>
                <w:szCs w:val="20"/>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3079F" w:rsidRPr="009F7853" w:rsidP="00624CB3">
            <w:pPr>
              <w:bidi w:val="0"/>
              <w:jc w:val="both"/>
              <w:rPr>
                <w:rFonts w:ascii="Times New Roman" w:hAnsi="Times New Roman"/>
              </w:rPr>
            </w:pPr>
            <w:r w:rsidRPr="009F7853">
              <w:rPr>
                <w:rFonts w:ascii="Times New Roman" w:hAnsi="Times New Roman"/>
                <w:b/>
              </w:rPr>
              <w:t>6.6.</w:t>
            </w:r>
            <w:r w:rsidRPr="009F7853">
              <w:rPr>
                <w:rFonts w:ascii="Times New Roman" w:hAnsi="Times New Roman"/>
              </w:rPr>
              <w:t xml:space="preserve"> Zabezpečuje/zohľadňuje/zlepšuje sa prístup znevýhodnených osôb k službám informačnej spoločnosti?</w:t>
            </w:r>
          </w:p>
          <w:p w:rsidR="0023079F" w:rsidRPr="009F7853" w:rsidP="00624CB3">
            <w:pPr>
              <w:bidi w:val="0"/>
              <w:spacing w:line="20" w:lineRule="atLeast"/>
              <w:jc w:val="both"/>
              <w:rPr>
                <w:rFonts w:ascii="Times New Roman" w:hAnsi="Times New Roman"/>
              </w:rPr>
            </w:pPr>
            <w:r w:rsidRPr="009F7853">
              <w:rPr>
                <w:rFonts w:ascii="Times New Roman" w:hAnsi="Times New Roman"/>
                <w:i/>
                <w:iCs/>
              </w:rPr>
              <w:t>(Uveďte spôsob sprístupnenia digitálneho prostredia.)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3079F" w:rsidP="00624CB3">
            <w:pPr>
              <w:bidi w:val="0"/>
              <w:rPr>
                <w:rFonts w:ascii="Times New Roman" w:hAnsi="Times New Roman"/>
                <w:iCs/>
                <w:sz w:val="20"/>
                <w:szCs w:val="20"/>
              </w:rPr>
            </w:pPr>
          </w:p>
          <w:p w:rsidR="0023079F" w:rsidP="00624CB3">
            <w:pPr>
              <w:bidi w:val="0"/>
              <w:rPr>
                <w:rFonts w:ascii="Times New Roman" w:hAnsi="Times New Roman"/>
                <w:iCs/>
                <w:sz w:val="20"/>
                <w:szCs w:val="20"/>
              </w:rPr>
            </w:pPr>
          </w:p>
          <w:p w:rsidR="0023079F" w:rsidRPr="000A24A2" w:rsidP="00624CB3">
            <w:pPr>
              <w:bidi w:val="0"/>
              <w:jc w:val="center"/>
              <w:rPr>
                <w:rFonts w:ascii="Times New Roman" w:hAnsi="Times New Roman"/>
                <w:sz w:val="22"/>
                <w:szCs w:val="22"/>
              </w:rPr>
            </w:pPr>
            <w:r w:rsidRPr="000A24A2">
              <w:rPr>
                <w:rFonts w:ascii="Times New Roman" w:hAnsi="Times New Roman"/>
                <w:iCs/>
                <w:sz w:val="20"/>
                <w:szCs w:val="20"/>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23079F" w:rsidRPr="009F7853" w:rsidP="00624CB3">
            <w:pPr>
              <w:bidi w:val="0"/>
              <w:spacing w:line="20" w:lineRule="atLeast"/>
              <w:jc w:val="both"/>
              <w:rPr>
                <w:rFonts w:ascii="Times New Roman" w:hAnsi="Times New Roman"/>
                <w:b/>
              </w:rPr>
            </w:pPr>
            <w:r w:rsidRPr="009F7853">
              <w:rPr>
                <w:rFonts w:ascii="Times New Roman" w:hAnsi="Times New Roman"/>
                <w:b/>
              </w:rPr>
              <w:t>Infraštruktúra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23079F" w:rsidP="00624CB3">
            <w:pPr>
              <w:bidi w:val="0"/>
              <w:rPr>
                <w:rFonts w:ascii="Times New Roman" w:hAnsi="Times New Roman"/>
                <w:b/>
                <w:i/>
                <w:iCs/>
                <w:sz w:val="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3079F" w:rsidRPr="009F7853" w:rsidP="00624CB3">
            <w:pPr>
              <w:bidi w:val="0"/>
              <w:jc w:val="both"/>
              <w:rPr>
                <w:rFonts w:ascii="Times New Roman" w:hAnsi="Times New Roman"/>
              </w:rPr>
            </w:pPr>
            <w:r w:rsidRPr="009F7853">
              <w:rPr>
                <w:rFonts w:ascii="Times New Roman" w:hAnsi="Times New Roman"/>
                <w:b/>
              </w:rPr>
              <w:t>6.7.</w:t>
            </w:r>
            <w:r w:rsidRPr="009F7853">
              <w:rPr>
                <w:rFonts w:ascii="Times New Roman" w:hAnsi="Times New Roman"/>
              </w:rPr>
              <w:t xml:space="preserve"> Rozširuje, inovuje, vytvára alebo zavádza sa nový informačný systém?</w:t>
            </w:r>
          </w:p>
          <w:p w:rsidR="0023079F" w:rsidRPr="009F7853" w:rsidP="00624CB3">
            <w:pPr>
              <w:bidi w:val="0"/>
              <w:spacing w:line="20" w:lineRule="atLeast"/>
              <w:jc w:val="both"/>
              <w:rPr>
                <w:rFonts w:ascii="Times New Roman" w:hAnsi="Times New Roman"/>
              </w:rPr>
            </w:pPr>
            <w:r w:rsidRPr="009F7853">
              <w:rPr>
                <w:rFonts w:ascii="Times New Roman" w:hAnsi="Times New Roman"/>
                <w:i/>
                <w:iCs/>
              </w:rPr>
              <w:t>(Uveďte jeho funkciu.)</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3079F" w:rsidP="00624CB3">
            <w:pPr>
              <w:bidi w:val="0"/>
              <w:rPr>
                <w:rFonts w:ascii="Times New Roman" w:hAnsi="Times New Roman"/>
                <w:iCs/>
                <w:sz w:val="22"/>
                <w:szCs w:val="22"/>
              </w:rPr>
            </w:pPr>
            <w:r w:rsidRPr="008F442B">
              <w:rPr>
                <w:rFonts w:ascii="Times New Roman" w:hAnsi="Times New Roman"/>
                <w:iCs/>
                <w:sz w:val="22"/>
                <w:szCs w:val="22"/>
              </w:rPr>
              <w:t>Návrh zákona z</w:t>
            </w:r>
            <w:r>
              <w:rPr>
                <w:rFonts w:ascii="Times New Roman" w:hAnsi="Times New Roman"/>
                <w:iCs/>
                <w:sz w:val="22"/>
                <w:szCs w:val="22"/>
              </w:rPr>
              <w:t xml:space="preserve">avádza </w:t>
            </w:r>
            <w:r w:rsidRPr="008F442B">
              <w:rPr>
                <w:rFonts w:ascii="Times New Roman" w:hAnsi="Times New Roman"/>
                <w:iCs/>
                <w:sz w:val="22"/>
                <w:szCs w:val="22"/>
              </w:rPr>
              <w:t>nov</w:t>
            </w:r>
            <w:r>
              <w:rPr>
                <w:rFonts w:ascii="Times New Roman" w:hAnsi="Times New Roman"/>
                <w:iCs/>
                <w:sz w:val="22"/>
                <w:szCs w:val="22"/>
              </w:rPr>
              <w:t>é informačné</w:t>
            </w:r>
            <w:r w:rsidRPr="008F442B">
              <w:rPr>
                <w:rFonts w:ascii="Times New Roman" w:hAnsi="Times New Roman"/>
                <w:iCs/>
                <w:sz w:val="22"/>
                <w:szCs w:val="22"/>
              </w:rPr>
              <w:t xml:space="preserve"> systém</w:t>
            </w:r>
            <w:r>
              <w:rPr>
                <w:rFonts w:ascii="Times New Roman" w:hAnsi="Times New Roman"/>
                <w:iCs/>
                <w:sz w:val="22"/>
                <w:szCs w:val="22"/>
              </w:rPr>
              <w:t>y</w:t>
            </w:r>
            <w:r w:rsidRPr="008F442B">
              <w:rPr>
                <w:rFonts w:ascii="Times New Roman" w:hAnsi="Times New Roman"/>
                <w:iCs/>
                <w:sz w:val="22"/>
                <w:szCs w:val="22"/>
              </w:rPr>
              <w:t xml:space="preserve">; </w:t>
            </w:r>
            <w:r>
              <w:rPr>
                <w:rFonts w:ascii="Times New Roman" w:hAnsi="Times New Roman"/>
                <w:iCs/>
                <w:sz w:val="22"/>
                <w:szCs w:val="22"/>
              </w:rPr>
              <w:t xml:space="preserve">zoznam veriteľov a </w:t>
            </w:r>
            <w:r w:rsidRPr="00D123BD">
              <w:rPr>
                <w:rFonts w:ascii="Times New Roman" w:hAnsi="Times New Roman"/>
                <w:iCs/>
                <w:sz w:val="22"/>
                <w:szCs w:val="22"/>
              </w:rPr>
              <w:t>register údajov o spotrebiteľských úveroch</w:t>
            </w:r>
            <w:r>
              <w:rPr>
                <w:rFonts w:ascii="Times New Roman" w:hAnsi="Times New Roman"/>
                <w:iCs/>
                <w:sz w:val="22"/>
                <w:szCs w:val="22"/>
              </w:rPr>
              <w:t>.</w:t>
            </w:r>
          </w:p>
          <w:p w:rsidR="0023079F" w:rsidP="00624CB3">
            <w:pPr>
              <w:bidi w:val="0"/>
              <w:rPr>
                <w:rFonts w:ascii="Times New Roman" w:hAnsi="Times New Roman"/>
                <w:iCs/>
                <w:sz w:val="22"/>
                <w:szCs w:val="22"/>
              </w:rPr>
            </w:pPr>
            <w:r>
              <w:rPr>
                <w:rFonts w:ascii="Times New Roman" w:hAnsi="Times New Roman"/>
                <w:iCs/>
                <w:sz w:val="22"/>
                <w:szCs w:val="22"/>
              </w:rPr>
              <w:t xml:space="preserve">Úlohou zoznamu veriteľov je informovať verejnosť o veriteľoch, ktorí budú mať povolenie na poskytovanie spotrebiteľských úverov vydané Národnou bankou Slovenska. </w:t>
            </w:r>
          </w:p>
          <w:p w:rsidR="0023079F" w:rsidRPr="008F442B" w:rsidP="00624CB3">
            <w:pPr>
              <w:bidi w:val="0"/>
              <w:rPr>
                <w:rFonts w:ascii="Times New Roman" w:hAnsi="Times New Roman"/>
                <w:iCs/>
                <w:sz w:val="22"/>
                <w:szCs w:val="22"/>
              </w:rPr>
            </w:pPr>
            <w:r>
              <w:rPr>
                <w:rFonts w:ascii="Times New Roman" w:hAnsi="Times New Roman"/>
                <w:sz w:val="22"/>
                <w:szCs w:val="22"/>
              </w:rPr>
              <w:t>R</w:t>
            </w:r>
            <w:r w:rsidRPr="00A74775">
              <w:rPr>
                <w:rFonts w:ascii="Times New Roman" w:hAnsi="Times New Roman"/>
                <w:sz w:val="22"/>
                <w:szCs w:val="22"/>
              </w:rPr>
              <w:t>egister údajov o spotrebiteľských úveroch</w:t>
            </w:r>
            <w:r>
              <w:rPr>
                <w:rFonts w:ascii="Times New Roman" w:hAnsi="Times New Roman"/>
                <w:sz w:val="22"/>
                <w:szCs w:val="22"/>
              </w:rPr>
              <w:t xml:space="preserve"> bude vytvorený za účelom </w:t>
            </w:r>
            <w:r w:rsidRPr="00D123BD">
              <w:rPr>
                <w:rFonts w:ascii="Times New Roman" w:hAnsi="Times New Roman"/>
                <w:sz w:val="22"/>
                <w:szCs w:val="22"/>
              </w:rPr>
              <w:t>posúdenie schopnosti</w:t>
            </w:r>
            <w:r>
              <w:rPr>
                <w:rFonts w:ascii="Times New Roman" w:hAnsi="Times New Roman"/>
                <w:sz w:val="22"/>
                <w:szCs w:val="22"/>
              </w:rPr>
              <w:t xml:space="preserve"> spotrebiteľa</w:t>
            </w:r>
            <w:r w:rsidRPr="00D123BD">
              <w:rPr>
                <w:rFonts w:ascii="Times New Roman" w:hAnsi="Times New Roman"/>
                <w:sz w:val="22"/>
                <w:szCs w:val="22"/>
              </w:rPr>
              <w:t xml:space="preserve"> splácať spotrebiteľský úver</w:t>
            </w:r>
            <w:r>
              <w:rPr>
                <w:rFonts w:ascii="Times New Roman" w:hAnsi="Times New Roman"/>
                <w:sz w:val="22"/>
                <w:szCs w:val="22"/>
              </w:rPr>
              <w:t xml:space="preserve">. Povinnosť jeho vytvorenia sa udáva zákonom do cieľa, ale nie do spôsobu, pričom touto povinnosťou sú viazaní veritelia, ktorí budú oprávnení poskytovať spotrebiteľské úvery v neobmedzenom rozsahu. </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3079F" w:rsidRPr="009F7853" w:rsidP="00624CB3">
            <w:pPr>
              <w:bidi w:val="0"/>
              <w:jc w:val="both"/>
              <w:rPr>
                <w:rFonts w:ascii="Times New Roman" w:hAnsi="Times New Roman"/>
              </w:rPr>
            </w:pPr>
            <w:r w:rsidRPr="009F7853">
              <w:rPr>
                <w:rFonts w:ascii="Times New Roman" w:hAnsi="Times New Roman"/>
                <w:b/>
              </w:rPr>
              <w:t>6.8.</w:t>
            </w:r>
            <w:r w:rsidRPr="009F7853">
              <w:rPr>
                <w:rFonts w:ascii="Times New Roman" w:hAnsi="Times New Roman"/>
              </w:rPr>
              <w:t xml:space="preserve"> Rozširuje sa prístupnosť k internetu?</w:t>
            </w:r>
          </w:p>
          <w:p w:rsidR="0023079F" w:rsidRPr="009F7853" w:rsidP="00624CB3">
            <w:pPr>
              <w:bidi w:val="0"/>
              <w:spacing w:line="20" w:lineRule="atLeast"/>
              <w:jc w:val="both"/>
              <w:rPr>
                <w:rFonts w:ascii="Times New Roman" w:hAnsi="Times New Roman"/>
              </w:rPr>
            </w:pPr>
            <w:r w:rsidRPr="009F7853">
              <w:rPr>
                <w:rFonts w:ascii="Times New Roman" w:hAnsi="Times New Roman"/>
                <w:i/>
                <w:iCs/>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3079F" w:rsidRPr="008F442B" w:rsidP="00624CB3">
            <w:pPr>
              <w:bidi w:val="0"/>
              <w:jc w:val="center"/>
              <w:rPr>
                <w:rFonts w:ascii="Times New Roman" w:hAnsi="Times New Roman"/>
                <w:iCs/>
                <w:sz w:val="22"/>
                <w:szCs w:val="22"/>
              </w:rPr>
            </w:pPr>
            <w:r>
              <w:rPr>
                <w:rFonts w:ascii="Times New Roman" w:hAnsi="Times New Roman"/>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3079F" w:rsidRPr="009F7853" w:rsidP="00624CB3">
            <w:pPr>
              <w:bidi w:val="0"/>
              <w:rPr>
                <w:rFonts w:ascii="Times New Roman" w:hAnsi="Times New Roman"/>
              </w:rPr>
            </w:pPr>
            <w:r w:rsidRPr="009F7853">
              <w:rPr>
                <w:rFonts w:ascii="Times New Roman" w:hAnsi="Times New Roman"/>
                <w:b/>
              </w:rPr>
              <w:t>6.9.</w:t>
            </w:r>
            <w:r w:rsidRPr="009F7853">
              <w:rPr>
                <w:rFonts w:ascii="Times New Roman" w:hAnsi="Times New Roman"/>
              </w:rPr>
              <w:t xml:space="preserve"> Rozširuje sa prístupnosť k elektronickým službám?</w:t>
            </w:r>
          </w:p>
          <w:p w:rsidR="0023079F" w:rsidRPr="009F7853" w:rsidP="00624CB3">
            <w:pPr>
              <w:bidi w:val="0"/>
              <w:spacing w:line="20" w:lineRule="atLeast"/>
              <w:rPr>
                <w:rFonts w:ascii="Times New Roman" w:hAnsi="Times New Roman"/>
              </w:rPr>
            </w:pPr>
            <w:r w:rsidRPr="009F7853">
              <w:rPr>
                <w:rFonts w:ascii="Times New Roman" w:hAnsi="Times New Roman"/>
                <w:i/>
                <w:iCs/>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3079F" w:rsidRPr="008F442B" w:rsidP="00624CB3">
            <w:pPr>
              <w:bidi w:val="0"/>
              <w:rPr>
                <w:rFonts w:ascii="Times New Roman" w:hAnsi="Times New Roman"/>
                <w:iCs/>
                <w:sz w:val="22"/>
                <w:szCs w:val="22"/>
              </w:rPr>
            </w:pPr>
            <w:r>
              <w:rPr>
                <w:rFonts w:ascii="Times New Roman" w:hAnsi="Times New Roman"/>
                <w:iCs/>
                <w:sz w:val="22"/>
                <w:szCs w:val="22"/>
              </w:rPr>
              <w:t xml:space="preserve">                              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3079F" w:rsidRPr="009F7853" w:rsidP="00624CB3">
            <w:pPr>
              <w:bidi w:val="0"/>
              <w:jc w:val="both"/>
              <w:rPr>
                <w:rFonts w:ascii="Times New Roman" w:hAnsi="Times New Roman"/>
              </w:rPr>
            </w:pPr>
            <w:r w:rsidRPr="009F7853">
              <w:rPr>
                <w:rFonts w:ascii="Times New Roman" w:hAnsi="Times New Roman"/>
                <w:b/>
              </w:rPr>
              <w:t>6.10.</w:t>
            </w:r>
            <w:r w:rsidRPr="009F7853">
              <w:rPr>
                <w:rFonts w:ascii="Times New Roman" w:hAnsi="Times New Roman"/>
              </w:rPr>
              <w:t xml:space="preserve"> Zabezpečuje sa technická interoperabilita?</w:t>
            </w:r>
          </w:p>
          <w:p w:rsidR="0023079F" w:rsidRPr="009F7853" w:rsidP="00624CB3">
            <w:pPr>
              <w:bidi w:val="0"/>
              <w:spacing w:line="20" w:lineRule="atLeast"/>
              <w:jc w:val="both"/>
              <w:rPr>
                <w:rFonts w:ascii="Times New Roman" w:hAnsi="Times New Roman"/>
              </w:rPr>
            </w:pPr>
            <w:r w:rsidRPr="009F7853">
              <w:rPr>
                <w:rFonts w:ascii="Times New Roman" w:hAnsi="Times New Roman"/>
                <w:i/>
                <w:iCs/>
              </w:rPr>
              <w:t>(Uveďte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3079F" w:rsidRPr="008F442B" w:rsidP="00624CB3">
            <w:pPr>
              <w:bidi w:val="0"/>
              <w:rPr>
                <w:rFonts w:ascii="Times New Roman" w:hAnsi="Times New Roman"/>
                <w:iCs/>
                <w:sz w:val="22"/>
                <w:szCs w:val="22"/>
              </w:rPr>
            </w:pPr>
            <w:r w:rsidRPr="008F442B">
              <w:rPr>
                <w:rFonts w:ascii="Times New Roman" w:hAnsi="Times New Roman"/>
                <w:iCs/>
                <w:sz w:val="22"/>
                <w:szCs w:val="22"/>
              </w:rPr>
              <w:t xml:space="preserve">                              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3079F" w:rsidRPr="009F7853" w:rsidP="00624CB3">
            <w:pPr>
              <w:bidi w:val="0"/>
              <w:jc w:val="both"/>
              <w:rPr>
                <w:rFonts w:ascii="Times New Roman" w:hAnsi="Times New Roman"/>
              </w:rPr>
            </w:pPr>
            <w:r w:rsidRPr="009F7853">
              <w:rPr>
                <w:rFonts w:ascii="Times New Roman" w:hAnsi="Times New Roman"/>
                <w:b/>
              </w:rPr>
              <w:t>6.11.</w:t>
            </w:r>
            <w:r w:rsidRPr="009F7853">
              <w:rPr>
                <w:rFonts w:ascii="Times New Roman" w:hAnsi="Times New Roman"/>
              </w:rPr>
              <w:t xml:space="preserve"> Zvyšuje sa bezpečnosť IT?</w:t>
            </w:r>
          </w:p>
          <w:p w:rsidR="0023079F" w:rsidRPr="009F7853" w:rsidP="00624CB3">
            <w:pPr>
              <w:bidi w:val="0"/>
              <w:spacing w:line="20" w:lineRule="atLeast"/>
              <w:jc w:val="both"/>
              <w:rPr>
                <w:rFonts w:ascii="Times New Roman" w:hAnsi="Times New Roman"/>
              </w:rPr>
            </w:pPr>
            <w:r w:rsidRPr="009F7853">
              <w:rPr>
                <w:rFonts w:ascii="Times New Roman" w:hAnsi="Times New Roman"/>
              </w:rPr>
              <w:t>(</w:t>
            </w:r>
            <w:r w:rsidRPr="009F7853">
              <w:rPr>
                <w:rFonts w:ascii="Times New Roman" w:hAnsi="Times New Roman"/>
                <w:i/>
                <w:iCs/>
              </w:rPr>
              <w:t>Uveďte spôsob zvýšenia bezpečnosti a ochrany IT.)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3079F" w:rsidRPr="008F442B" w:rsidP="00624CB3">
            <w:pPr>
              <w:bidi w:val="0"/>
              <w:jc w:val="center"/>
              <w:rPr>
                <w:rFonts w:ascii="Times New Roman" w:hAnsi="Times New Roman"/>
                <w:iCs/>
                <w:sz w:val="22"/>
                <w:szCs w:val="22"/>
              </w:rPr>
            </w:pPr>
            <w:r w:rsidRPr="008F442B">
              <w:rPr>
                <w:rFonts w:ascii="Times New Roman" w:hAnsi="Times New Roman"/>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3079F" w:rsidRPr="009F7853" w:rsidP="00624CB3">
            <w:pPr>
              <w:bidi w:val="0"/>
              <w:jc w:val="both"/>
              <w:rPr>
                <w:rFonts w:ascii="Times New Roman" w:hAnsi="Times New Roman"/>
              </w:rPr>
            </w:pPr>
            <w:r w:rsidRPr="009F7853">
              <w:rPr>
                <w:rFonts w:ascii="Times New Roman" w:hAnsi="Times New Roman"/>
                <w:b/>
              </w:rPr>
              <w:t>6.12.</w:t>
            </w:r>
            <w:r w:rsidRPr="009F7853">
              <w:rPr>
                <w:rFonts w:ascii="Times New Roman" w:hAnsi="Times New Roman"/>
              </w:rPr>
              <w:t xml:space="preserve"> Rozširuje sa technická infraštruktúra?</w:t>
            </w:r>
          </w:p>
          <w:p w:rsidR="0023079F" w:rsidP="00624CB3">
            <w:pPr>
              <w:bidi w:val="0"/>
              <w:spacing w:line="20" w:lineRule="atLeast"/>
              <w:jc w:val="both"/>
              <w:rPr>
                <w:rFonts w:ascii="Times New Roman" w:hAnsi="Times New Roman"/>
                <w:i/>
                <w:iCs/>
              </w:rPr>
            </w:pPr>
            <w:r w:rsidRPr="009F7853">
              <w:rPr>
                <w:rFonts w:ascii="Times New Roman" w:hAnsi="Times New Roman"/>
              </w:rPr>
              <w:t>(</w:t>
            </w:r>
            <w:r w:rsidRPr="009F7853">
              <w:rPr>
                <w:rFonts w:ascii="Times New Roman" w:hAnsi="Times New Roman"/>
                <w:i/>
                <w:iCs/>
              </w:rPr>
              <w:t>Uveďte stručný popis zavádzanej infraštruktúry.)</w:t>
            </w:r>
          </w:p>
          <w:p w:rsidR="0023079F" w:rsidRPr="009F7853" w:rsidP="00624CB3">
            <w:pPr>
              <w:bidi w:val="0"/>
              <w:spacing w:line="20" w:lineRule="atLeast"/>
              <w:jc w:val="both"/>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3079F" w:rsidRPr="008F442B" w:rsidP="00624CB3">
            <w:pPr>
              <w:bidi w:val="0"/>
              <w:jc w:val="center"/>
              <w:rPr>
                <w:rFonts w:ascii="Times New Roman" w:hAnsi="Times New Roman"/>
                <w:iCs/>
                <w:sz w:val="22"/>
                <w:szCs w:val="22"/>
              </w:rPr>
            </w:pPr>
            <w:r w:rsidRPr="008F442B">
              <w:rPr>
                <w:rFonts w:ascii="Times New Roman" w:hAnsi="Times New Roman"/>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23079F" w:rsidRPr="009F7853" w:rsidP="00624CB3">
            <w:pPr>
              <w:bidi w:val="0"/>
              <w:spacing w:line="20" w:lineRule="atLeast"/>
              <w:rPr>
                <w:rFonts w:ascii="Times New Roman" w:hAnsi="Times New Roman"/>
                <w:b/>
              </w:rPr>
            </w:pPr>
            <w:r w:rsidRPr="009F7853">
              <w:rPr>
                <w:rFonts w:ascii="Times New Roman" w:hAnsi="Times New Roman"/>
                <w:b/>
              </w:rPr>
              <w:t>Riadenie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23079F" w:rsidP="00624CB3">
            <w:pPr>
              <w:bidi w:val="0"/>
              <w:jc w:val="center"/>
              <w:rPr>
                <w:rFonts w:ascii="Times New Roman" w:hAnsi="Times New Roman"/>
                <w:b/>
                <w:sz w:val="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3079F" w:rsidRPr="009F7853" w:rsidP="00624CB3">
            <w:pPr>
              <w:bidi w:val="0"/>
              <w:jc w:val="both"/>
              <w:rPr>
                <w:rFonts w:ascii="Times New Roman" w:hAnsi="Times New Roman"/>
              </w:rPr>
            </w:pPr>
            <w:r w:rsidRPr="009F7853">
              <w:rPr>
                <w:rFonts w:ascii="Times New Roman" w:hAnsi="Times New Roman"/>
                <w:b/>
              </w:rPr>
              <w:t>6.13.</w:t>
            </w:r>
            <w:r w:rsidRPr="009F7853">
              <w:rPr>
                <w:rFonts w:ascii="Times New Roman" w:hAnsi="Times New Roman"/>
              </w:rPr>
              <w:t xml:space="preserve"> Predpokladajú sa zmeny v riadení procesu informatizácie?</w:t>
            </w:r>
          </w:p>
          <w:p w:rsidR="0023079F" w:rsidRPr="009F7853" w:rsidP="00624CB3">
            <w:pPr>
              <w:bidi w:val="0"/>
              <w:spacing w:line="20" w:lineRule="atLeast"/>
              <w:jc w:val="both"/>
              <w:rPr>
                <w:rFonts w:ascii="Times New Roman" w:hAnsi="Times New Roman"/>
              </w:rPr>
            </w:pPr>
            <w:r w:rsidRPr="009F7853">
              <w:rPr>
                <w:rFonts w:ascii="Times New Roman" w:hAnsi="Times New Roman"/>
                <w:i/>
                <w:iCs/>
              </w:rPr>
              <w:t>(Uveďte popis zmien.)</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3079F" w:rsidRPr="008F442B" w:rsidP="00624CB3">
            <w:pPr>
              <w:bidi w:val="0"/>
              <w:jc w:val="center"/>
              <w:rPr>
                <w:rFonts w:ascii="Times New Roman" w:hAnsi="Times New Roman"/>
                <w:iCs/>
                <w:sz w:val="22"/>
                <w:szCs w:val="22"/>
              </w:rPr>
            </w:pPr>
            <w:r w:rsidRPr="008F442B">
              <w:rPr>
                <w:rFonts w:ascii="Times New Roman" w:hAnsi="Times New Roman"/>
                <w:iCs/>
                <w:sz w:val="22"/>
                <w:szCs w:val="22"/>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23079F" w:rsidRPr="009F7853" w:rsidP="00624CB3">
            <w:pPr>
              <w:bidi w:val="0"/>
              <w:spacing w:line="20" w:lineRule="atLeast"/>
              <w:jc w:val="both"/>
              <w:rPr>
                <w:rFonts w:ascii="Times New Roman" w:hAnsi="Times New Roman"/>
                <w:b/>
              </w:rPr>
            </w:pPr>
            <w:r w:rsidRPr="009F7853">
              <w:rPr>
                <w:rFonts w:ascii="Times New Roman" w:hAnsi="Times New Roman"/>
                <w:b/>
              </w:rPr>
              <w:t>Financovanie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23079F" w:rsidP="00624CB3">
            <w:pPr>
              <w:bidi w:val="0"/>
              <w:rPr>
                <w:rFonts w:ascii="Times New Roman" w:hAnsi="Times New Roman"/>
                <w:b/>
                <w:i/>
                <w:iCs/>
                <w:sz w:val="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3079F" w:rsidRPr="009F7853" w:rsidP="00624CB3">
            <w:pPr>
              <w:bidi w:val="0"/>
              <w:rPr>
                <w:rFonts w:ascii="Times New Roman" w:hAnsi="Times New Roman"/>
              </w:rPr>
            </w:pPr>
            <w:r w:rsidRPr="009F7853">
              <w:rPr>
                <w:rFonts w:ascii="Times New Roman" w:hAnsi="Times New Roman"/>
                <w:b/>
              </w:rPr>
              <w:t>6.14.</w:t>
            </w:r>
            <w:r w:rsidRPr="009F7853">
              <w:rPr>
                <w:rFonts w:ascii="Times New Roman" w:hAnsi="Times New Roman"/>
              </w:rPr>
              <w:t xml:space="preserve"> Vyžaduje si proces informatizácie  finančné investície?</w:t>
            </w:r>
          </w:p>
          <w:p w:rsidR="0023079F" w:rsidRPr="009F7853" w:rsidP="00624CB3">
            <w:pPr>
              <w:bidi w:val="0"/>
              <w:spacing w:line="20" w:lineRule="atLeast"/>
              <w:rPr>
                <w:rFonts w:ascii="Times New Roman" w:hAnsi="Times New Roman"/>
              </w:rPr>
            </w:pPr>
            <w:r w:rsidRPr="009F7853">
              <w:rPr>
                <w:rFonts w:ascii="Times New Roman" w:hAnsi="Times New Roman"/>
                <w:i/>
                <w:iCs/>
              </w:rPr>
              <w:t>(Popíšte príslušnú úroveň financovania.)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3079F" w:rsidRPr="008F442B" w:rsidP="00624CB3">
            <w:pPr>
              <w:bidi w:val="0"/>
              <w:jc w:val="center"/>
              <w:rPr>
                <w:rFonts w:ascii="Times New Roman" w:hAnsi="Times New Roman"/>
                <w:iCs/>
                <w:sz w:val="22"/>
                <w:szCs w:val="22"/>
              </w:rPr>
            </w:pPr>
            <w:r>
              <w:rPr>
                <w:rFonts w:ascii="Times New Roman" w:hAnsi="Times New Roman"/>
                <w:iCs/>
                <w:sz w:val="22"/>
                <w:szCs w:val="22"/>
              </w:rPr>
              <w:t>-</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23079F" w:rsidRPr="009F7853" w:rsidP="00624CB3">
            <w:pPr>
              <w:bidi w:val="0"/>
              <w:spacing w:line="20" w:lineRule="atLeast"/>
              <w:jc w:val="both"/>
              <w:rPr>
                <w:rFonts w:ascii="Times New Roman" w:hAnsi="Times New Roman"/>
                <w:b/>
              </w:rPr>
            </w:pPr>
            <w:r w:rsidRPr="009F7853">
              <w:rPr>
                <w:rFonts w:ascii="Times New Roman" w:hAnsi="Times New Roman"/>
                <w:b/>
              </w:rPr>
              <w:t>Legislatívne prostredie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23079F" w:rsidP="00624CB3">
            <w:pPr>
              <w:bidi w:val="0"/>
              <w:rPr>
                <w:rFonts w:ascii="Times New Roman" w:hAnsi="Times New Roman"/>
                <w:b/>
                <w:i/>
                <w:iCs/>
                <w:sz w:val="2"/>
                <w:szCs w:val="22"/>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23079F" w:rsidRPr="009F7853" w:rsidP="00624CB3">
            <w:pPr>
              <w:bidi w:val="0"/>
              <w:rPr>
                <w:rFonts w:ascii="Times New Roman" w:hAnsi="Times New Roman"/>
              </w:rPr>
            </w:pPr>
            <w:r w:rsidRPr="009F7853">
              <w:rPr>
                <w:rFonts w:ascii="Times New Roman" w:hAnsi="Times New Roman"/>
                <w:b/>
              </w:rPr>
              <w:t>6.15.</w:t>
            </w:r>
            <w:r w:rsidRPr="009F7853">
              <w:rPr>
                <w:rFonts w:ascii="Times New Roman" w:hAnsi="Times New Roman"/>
              </w:rPr>
              <w:t xml:space="preserve"> Predpokladá nelegislatívny materiál potrebu úpravy legislatívneho prostredia  procesu informatizácie?</w:t>
            </w:r>
          </w:p>
          <w:p w:rsidR="0023079F" w:rsidRPr="009F7853" w:rsidP="00624CB3">
            <w:pPr>
              <w:bidi w:val="0"/>
              <w:spacing w:line="20" w:lineRule="atLeast"/>
              <w:rPr>
                <w:rFonts w:ascii="Times New Roman" w:hAnsi="Times New Roman"/>
              </w:rPr>
            </w:pPr>
            <w:r w:rsidRPr="009F7853">
              <w:rPr>
                <w:rFonts w:ascii="Times New Roman" w:hAnsi="Times New Roman"/>
                <w:i/>
                <w:iCs/>
              </w:rPr>
              <w:t>(Stručne popíšte navrhované legislatívne zmeny.)</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23079F" w:rsidRPr="008F442B" w:rsidP="00624CB3">
            <w:pPr>
              <w:bidi w:val="0"/>
              <w:jc w:val="center"/>
              <w:rPr>
                <w:rFonts w:ascii="Times New Roman" w:hAnsi="Times New Roman"/>
                <w:iCs/>
                <w:sz w:val="22"/>
                <w:szCs w:val="22"/>
              </w:rPr>
            </w:pPr>
            <w:r>
              <w:rPr>
                <w:rFonts w:ascii="Times New Roman" w:hAnsi="Times New Roman"/>
                <w:iCs/>
                <w:sz w:val="22"/>
                <w:szCs w:val="22"/>
              </w:rPr>
              <w:t>-</w:t>
            </w:r>
          </w:p>
        </w:tc>
      </w:tr>
    </w:tbl>
    <w:p w:rsidR="0023079F" w:rsidP="0023079F">
      <w:pPr>
        <w:bidi w:val="0"/>
        <w:spacing w:line="240" w:lineRule="atLeast"/>
        <w:jc w:val="center"/>
        <w:rPr>
          <w:rFonts w:ascii="Times New Roman" w:hAnsi="Times New Roman"/>
          <w:b/>
          <w:sz w:val="28"/>
          <w:szCs w:val="28"/>
        </w:rPr>
      </w:pPr>
    </w:p>
    <w:p w:rsidR="0023079F" w:rsidP="0023079F">
      <w:pPr>
        <w:bidi w:val="0"/>
        <w:spacing w:line="240" w:lineRule="atLeast"/>
        <w:jc w:val="center"/>
        <w:rPr>
          <w:rFonts w:ascii="Times New Roman" w:hAnsi="Times New Roman"/>
          <w:b/>
          <w:sz w:val="28"/>
          <w:szCs w:val="28"/>
        </w:rPr>
      </w:pPr>
    </w:p>
    <w:p w:rsidR="0023079F" w:rsidP="0023079F">
      <w:pPr>
        <w:bidi w:val="0"/>
        <w:spacing w:line="240" w:lineRule="atLeast"/>
        <w:rPr>
          <w:rFonts w:ascii="Times New Roman" w:hAnsi="Times New Roman"/>
          <w:b/>
          <w:sz w:val="28"/>
          <w:szCs w:val="28"/>
        </w:rPr>
      </w:pPr>
    </w:p>
    <w:p w:rsidR="0023079F" w:rsidP="0023079F">
      <w:pPr>
        <w:bidi w:val="0"/>
        <w:rPr>
          <w:rFonts w:ascii="Times New Roman" w:hAnsi="Times New Roman"/>
        </w:rPr>
      </w:pPr>
    </w:p>
    <w:p w:rsidR="0023079F" w:rsidP="0023079F">
      <w:pPr>
        <w:bidi w:val="0"/>
        <w:rPr>
          <w:rFonts w:ascii="Times New Roman" w:hAnsi="Times New Roman"/>
        </w:rPr>
      </w:pPr>
    </w:p>
    <w:p w:rsidR="0023079F" w:rsidP="0023079F">
      <w:pPr>
        <w:bidi w:val="0"/>
        <w:rPr>
          <w:rFonts w:ascii="Times New Roman" w:hAnsi="Times New Roman"/>
        </w:rPr>
      </w:pPr>
    </w:p>
    <w:p w:rsidR="0023079F" w:rsidP="0023079F">
      <w:pPr>
        <w:bidi w:val="0"/>
        <w:rPr>
          <w:rFonts w:ascii="Times New Roman" w:hAnsi="Times New Roman"/>
        </w:rPr>
      </w:pPr>
    </w:p>
    <w:p w:rsidR="0023079F" w:rsidP="0023079F">
      <w:pPr>
        <w:bidi w:val="0"/>
        <w:rPr>
          <w:rFonts w:ascii="Times New Roman" w:hAnsi="Times New Roman"/>
        </w:rPr>
      </w:pPr>
    </w:p>
    <w:p w:rsidR="0023079F" w:rsidP="0023079F">
      <w:pPr>
        <w:bidi w:val="0"/>
        <w:rPr>
          <w:rFonts w:ascii="Times New Roman" w:hAnsi="Times New Roman"/>
        </w:rPr>
      </w:pPr>
    </w:p>
    <w:p w:rsidR="0023079F" w:rsidP="0023079F">
      <w:pPr>
        <w:bidi w:val="0"/>
        <w:rPr>
          <w:rFonts w:ascii="Times New Roman" w:hAnsi="Times New Roman"/>
        </w:rPr>
      </w:pPr>
    </w:p>
    <w:p w:rsidR="0023079F" w:rsidP="0023079F">
      <w:pPr>
        <w:bidi w:val="0"/>
        <w:rPr>
          <w:rFonts w:ascii="Times New Roman" w:hAnsi="Times New Roman"/>
        </w:rPr>
      </w:pPr>
    </w:p>
    <w:p w:rsidR="0023079F" w:rsidP="0023079F">
      <w:pPr>
        <w:bidi w:val="0"/>
        <w:rPr>
          <w:rFonts w:ascii="Times New Roman" w:hAnsi="Times New Roman"/>
        </w:rPr>
      </w:pPr>
    </w:p>
    <w:p w:rsidR="0023079F" w:rsidP="0023079F">
      <w:pPr>
        <w:bidi w:val="0"/>
        <w:rPr>
          <w:rFonts w:ascii="Times New Roman" w:hAnsi="Times New Roman"/>
        </w:rPr>
      </w:pPr>
    </w:p>
    <w:p w:rsidR="0023079F" w:rsidP="0023079F">
      <w:pPr>
        <w:bidi w:val="0"/>
        <w:rPr>
          <w:rFonts w:ascii="Times New Roman" w:hAnsi="Times New Roman"/>
        </w:rPr>
      </w:pPr>
    </w:p>
    <w:p w:rsidR="0023079F" w:rsidRPr="0023079F" w:rsidP="0023079F">
      <w:pPr>
        <w:widowControl/>
        <w:bidi w:val="0"/>
        <w:adjustRightInd/>
        <w:jc w:val="center"/>
        <w:rPr>
          <w:rFonts w:ascii="Times New Roman" w:hAnsi="Times New Roman"/>
          <w:b/>
          <w:bCs/>
        </w:rPr>
      </w:pPr>
      <w:r w:rsidRPr="0023079F">
        <w:rPr>
          <w:rFonts w:ascii="Times New Roman" w:hAnsi="Times New Roman"/>
          <w:b/>
          <w:bCs/>
        </w:rPr>
        <w:t>DOLOŽKA ZLUČITEĽNOSTI</w:t>
      </w:r>
    </w:p>
    <w:p w:rsidR="0023079F" w:rsidRPr="0023079F" w:rsidP="0023079F">
      <w:pPr>
        <w:widowControl/>
        <w:pBdr>
          <w:bottom w:val="single" w:sz="12" w:space="1" w:color="auto"/>
        </w:pBdr>
        <w:bidi w:val="0"/>
        <w:adjustRightInd/>
        <w:ind w:left="426"/>
        <w:jc w:val="center"/>
        <w:rPr>
          <w:rFonts w:ascii="Times New Roman" w:hAnsi="Times New Roman"/>
          <w:b/>
          <w:bCs/>
        </w:rPr>
      </w:pPr>
      <w:r w:rsidRPr="0023079F">
        <w:rPr>
          <w:rFonts w:ascii="Times New Roman" w:hAnsi="Times New Roman"/>
          <w:b/>
        </w:rPr>
        <w:t xml:space="preserve">návrhu zákona, ktorým sa mení a dopĺňa zákon č. 129/2010 Z. z. o spotrebiteľských úveroch a o iných úveroch a pôžičkách pre spotrebiteľov a o zmene a doplnení niektorých zákonov </w:t>
      </w:r>
      <w:r w:rsidRPr="0023079F">
        <w:rPr>
          <w:rFonts w:ascii="Times New Roman" w:hAnsi="Times New Roman"/>
          <w:b/>
          <w:bCs/>
        </w:rPr>
        <w:t>v znení neskorších predpisov a ktorým sa menia a dopĺňajú niektoré zákony s právom Európskej únie</w:t>
      </w:r>
    </w:p>
    <w:p w:rsidR="0023079F" w:rsidRPr="0023079F" w:rsidP="0023079F">
      <w:pPr>
        <w:widowControl/>
        <w:bidi w:val="0"/>
        <w:adjustRightInd/>
        <w:ind w:left="426"/>
        <w:jc w:val="center"/>
        <w:rPr>
          <w:rFonts w:ascii="Times New Roman" w:hAnsi="Times New Roman"/>
          <w:b/>
          <w:bCs/>
        </w:rPr>
      </w:pPr>
    </w:p>
    <w:p w:rsidR="0023079F" w:rsidRPr="0023079F" w:rsidP="0023079F">
      <w:pPr>
        <w:widowControl/>
        <w:bidi w:val="0"/>
        <w:adjustRightInd/>
        <w:jc w:val="center"/>
        <w:rPr>
          <w:rFonts w:ascii="Times New Roman" w:hAnsi="Times New Roman"/>
          <w:b/>
          <w:bCs/>
        </w:rPr>
      </w:pPr>
    </w:p>
    <w:p w:rsidR="0023079F" w:rsidRPr="0023079F" w:rsidP="0023079F">
      <w:pPr>
        <w:widowControl/>
        <w:numPr>
          <w:numId w:val="16"/>
        </w:numPr>
        <w:bidi w:val="0"/>
        <w:adjustRightInd/>
        <w:spacing w:after="120"/>
        <w:jc w:val="both"/>
        <w:rPr>
          <w:rFonts w:ascii="Times New Roman" w:hAnsi="Times New Roman"/>
        </w:rPr>
      </w:pPr>
      <w:r w:rsidRPr="0023079F">
        <w:rPr>
          <w:rFonts w:ascii="Times New Roman" w:hAnsi="Times New Roman"/>
          <w:b/>
          <w:bCs/>
        </w:rPr>
        <w:t>Predkladateľ zákona:</w:t>
      </w:r>
    </w:p>
    <w:p w:rsidR="0023079F" w:rsidRPr="0023079F" w:rsidP="0023079F">
      <w:pPr>
        <w:widowControl/>
        <w:bidi w:val="0"/>
        <w:adjustRightInd/>
        <w:ind w:firstLine="425"/>
        <w:jc w:val="both"/>
        <w:rPr>
          <w:rFonts w:ascii="Times New Roman" w:hAnsi="Times New Roman"/>
        </w:rPr>
      </w:pPr>
      <w:r w:rsidRPr="0023079F">
        <w:rPr>
          <w:rFonts w:ascii="Times New Roman" w:hAnsi="Times New Roman"/>
        </w:rPr>
        <w:t>Vláda Slovenskej republiky.</w:t>
      </w:r>
    </w:p>
    <w:p w:rsidR="0023079F" w:rsidRPr="0023079F" w:rsidP="0023079F">
      <w:pPr>
        <w:widowControl/>
        <w:bidi w:val="0"/>
        <w:adjustRightInd/>
        <w:jc w:val="both"/>
        <w:rPr>
          <w:rFonts w:ascii="Times New Roman" w:hAnsi="Times New Roman"/>
          <w:bCs/>
        </w:rPr>
      </w:pPr>
    </w:p>
    <w:p w:rsidR="0023079F" w:rsidRPr="0023079F" w:rsidP="0023079F">
      <w:pPr>
        <w:widowControl/>
        <w:numPr>
          <w:numId w:val="16"/>
        </w:numPr>
        <w:bidi w:val="0"/>
        <w:adjustRightInd/>
        <w:spacing w:after="120"/>
        <w:jc w:val="both"/>
        <w:rPr>
          <w:rFonts w:ascii="Times New Roman" w:hAnsi="Times New Roman"/>
          <w:b/>
          <w:bCs/>
        </w:rPr>
      </w:pPr>
      <w:r w:rsidRPr="0023079F">
        <w:rPr>
          <w:rFonts w:ascii="Times New Roman" w:hAnsi="Times New Roman"/>
          <w:b/>
          <w:bCs/>
        </w:rPr>
        <w:t>Názov návrhu zákona:</w:t>
      </w:r>
    </w:p>
    <w:p w:rsidR="0023079F" w:rsidRPr="0023079F" w:rsidP="0023079F">
      <w:pPr>
        <w:widowControl/>
        <w:bidi w:val="0"/>
        <w:adjustRightInd/>
        <w:ind w:left="426"/>
        <w:jc w:val="both"/>
        <w:rPr>
          <w:rFonts w:ascii="Times New Roman" w:hAnsi="Times New Roman"/>
          <w:bCs/>
        </w:rPr>
      </w:pPr>
      <w:r w:rsidRPr="0023079F">
        <w:rPr>
          <w:rFonts w:ascii="Times New Roman" w:hAnsi="Times New Roman"/>
        </w:rPr>
        <w:t xml:space="preserve">Návrh zákona, ktorým sa mení a dopĺňa zákon č. 129/2010 Z. z. o spotrebiteľských úveroch a o iných úveroch a pôžičkách pre spotrebiteľov a o zmene a doplnení niektorých zákonov </w:t>
      </w:r>
      <w:r w:rsidRPr="0023079F">
        <w:rPr>
          <w:rFonts w:ascii="Times New Roman" w:hAnsi="Times New Roman"/>
          <w:bCs/>
        </w:rPr>
        <w:t>v znení neskorších predpisov a ktorým sa menia a dopĺňajú niektoré zákony.</w:t>
      </w:r>
    </w:p>
    <w:p w:rsidR="0023079F" w:rsidRPr="0023079F" w:rsidP="0023079F">
      <w:pPr>
        <w:widowControl/>
        <w:bidi w:val="0"/>
        <w:adjustRightInd/>
        <w:ind w:left="425"/>
        <w:jc w:val="both"/>
        <w:rPr>
          <w:rFonts w:ascii="Times New Roman" w:hAnsi="Times New Roman"/>
        </w:rPr>
      </w:pPr>
    </w:p>
    <w:p w:rsidR="0023079F" w:rsidRPr="0023079F" w:rsidP="0023079F">
      <w:pPr>
        <w:widowControl/>
        <w:numPr>
          <w:numId w:val="16"/>
        </w:numPr>
        <w:bidi w:val="0"/>
        <w:adjustRightInd/>
        <w:spacing w:after="120"/>
        <w:jc w:val="both"/>
        <w:rPr>
          <w:rFonts w:ascii="Times New Roman" w:hAnsi="Times New Roman"/>
          <w:b/>
          <w:bCs/>
        </w:rPr>
      </w:pPr>
      <w:r w:rsidRPr="0023079F">
        <w:rPr>
          <w:rFonts w:ascii="Times New Roman" w:hAnsi="Times New Roman"/>
          <w:b/>
          <w:bCs/>
        </w:rPr>
        <w:t xml:space="preserve">Problematika návrhu zákona: </w:t>
      </w:r>
    </w:p>
    <w:p w:rsidR="0023079F" w:rsidRPr="0023079F" w:rsidP="0023079F">
      <w:pPr>
        <w:widowControl/>
        <w:numPr>
          <w:ilvl w:val="1"/>
          <w:numId w:val="16"/>
        </w:numPr>
        <w:bidi w:val="0"/>
        <w:adjustRightInd/>
        <w:spacing w:after="240"/>
        <w:rPr>
          <w:rFonts w:ascii="Times New Roman" w:hAnsi="Times New Roman"/>
          <w:lang w:eastAsia="cs-CZ"/>
        </w:rPr>
      </w:pPr>
      <w:r w:rsidRPr="0023079F">
        <w:rPr>
          <w:rFonts w:ascii="Times New Roman" w:hAnsi="Times New Roman"/>
          <w:lang w:eastAsia="cs-CZ"/>
        </w:rPr>
        <w:t>je upravená v práve Európskej únie:</w:t>
      </w:r>
    </w:p>
    <w:p w:rsidR="0023079F" w:rsidRPr="0023079F" w:rsidP="0023079F">
      <w:pPr>
        <w:widowControl/>
        <w:bidi w:val="0"/>
        <w:adjustRightInd/>
        <w:spacing w:before="60" w:after="60" w:line="276" w:lineRule="auto"/>
        <w:jc w:val="both"/>
        <w:rPr>
          <w:rFonts w:ascii="Times New Roman" w:hAnsi="Times New Roman"/>
          <w:b/>
          <w:bCs/>
          <w:i/>
          <w:iCs/>
        </w:rPr>
      </w:pPr>
      <w:r w:rsidRPr="0023079F">
        <w:rPr>
          <w:rFonts w:ascii="Times New Roman" w:hAnsi="Times New Roman"/>
          <w:b/>
          <w:bCs/>
          <w:i/>
          <w:iCs/>
        </w:rPr>
        <w:t xml:space="preserve">        Primárne právo:</w:t>
      </w:r>
    </w:p>
    <w:p w:rsidR="0023079F" w:rsidRPr="0023079F" w:rsidP="0023079F">
      <w:pPr>
        <w:widowControl/>
        <w:numPr>
          <w:numId w:val="17"/>
        </w:numPr>
        <w:tabs>
          <w:tab w:val="num" w:pos="851"/>
        </w:tabs>
        <w:autoSpaceDE w:val="0"/>
        <w:autoSpaceDN w:val="0"/>
        <w:bidi w:val="0"/>
        <w:adjustRightInd/>
        <w:spacing w:after="240"/>
        <w:ind w:left="896" w:hanging="470"/>
        <w:jc w:val="both"/>
        <w:rPr>
          <w:rFonts w:ascii="Times New Roman" w:hAnsi="Times New Roman"/>
          <w:i/>
        </w:rPr>
      </w:pPr>
      <w:r w:rsidRPr="0023079F">
        <w:rPr>
          <w:rFonts w:ascii="Times New Roman" w:hAnsi="Times New Roman"/>
        </w:rPr>
        <w:t>čl. 114 a 169 Zmluvy o fungovaní Európskej únie.</w:t>
      </w:r>
    </w:p>
    <w:p w:rsidR="0023079F" w:rsidRPr="0023079F" w:rsidP="0023079F">
      <w:pPr>
        <w:widowControl/>
        <w:autoSpaceDE w:val="0"/>
        <w:autoSpaceDN w:val="0"/>
        <w:bidi w:val="0"/>
        <w:adjustRightInd/>
        <w:spacing w:before="120" w:after="120" w:line="276" w:lineRule="auto"/>
        <w:ind w:left="425"/>
        <w:jc w:val="both"/>
        <w:rPr>
          <w:rFonts w:ascii="Times New Roman" w:hAnsi="Times New Roman"/>
          <w:bCs/>
          <w:iCs/>
        </w:rPr>
      </w:pPr>
      <w:r w:rsidRPr="0023079F">
        <w:rPr>
          <w:rFonts w:ascii="Times New Roman" w:hAnsi="Times New Roman"/>
          <w:b/>
          <w:bCs/>
          <w:i/>
          <w:iCs/>
        </w:rPr>
        <w:t xml:space="preserve">Sekundárne právo </w:t>
      </w:r>
      <w:r w:rsidRPr="0023079F">
        <w:rPr>
          <w:rFonts w:ascii="Times New Roman" w:hAnsi="Times New Roman"/>
        </w:rPr>
        <w:t>(prijaté pred nadobudnutím platnosti Lisabonskej zmluvy, ktorou sa mení a dopĺňa Zmluva o Európskej únii a Zmluva o založení Európskeho spoločenstva - do 30. novembra 2009)</w:t>
      </w:r>
      <w:r w:rsidRPr="0023079F">
        <w:rPr>
          <w:rFonts w:ascii="Times New Roman" w:hAnsi="Times New Roman"/>
          <w:bCs/>
          <w:iCs/>
        </w:rPr>
        <w:t>:</w:t>
      </w:r>
    </w:p>
    <w:p w:rsidR="0023079F" w:rsidRPr="0023079F" w:rsidP="0023079F">
      <w:pPr>
        <w:widowControl/>
        <w:numPr>
          <w:numId w:val="17"/>
        </w:numPr>
        <w:tabs>
          <w:tab w:val="num" w:pos="709"/>
        </w:tabs>
        <w:autoSpaceDE w:val="0"/>
        <w:autoSpaceDN w:val="0"/>
        <w:bidi w:val="0"/>
        <w:adjustRightInd/>
        <w:spacing w:after="240"/>
        <w:ind w:left="709" w:hanging="283"/>
        <w:jc w:val="both"/>
        <w:rPr>
          <w:rFonts w:ascii="Times New Roman" w:hAnsi="Times New Roman"/>
          <w:i/>
        </w:rPr>
      </w:pPr>
      <w:r w:rsidRPr="0023079F">
        <w:rPr>
          <w:rFonts w:ascii="Times New Roman" w:hAnsi="Times New Roman"/>
          <w:bCs/>
        </w:rPr>
        <w:t xml:space="preserve">smernica Európskeho parlamentu a Rady </w:t>
      </w:r>
      <w:r w:rsidRPr="0023079F">
        <w:rPr>
          <w:rFonts w:ascii="Times New Roman" w:hAnsi="Times New Roman"/>
          <w:bCs/>
          <w:u w:val="single"/>
        </w:rPr>
        <w:t>2008/48/ES</w:t>
      </w:r>
      <w:r w:rsidRPr="0023079F">
        <w:rPr>
          <w:rFonts w:ascii="Times New Roman" w:hAnsi="Times New Roman"/>
          <w:bCs/>
        </w:rPr>
        <w:t xml:space="preserve"> z  23. apríla 2008 o zmluvách o spotrebiteľskom úvere a o zrušení smernice Rady 87/102/EHS (</w:t>
      </w:r>
      <w:r w:rsidRPr="0023079F">
        <w:rPr>
          <w:rFonts w:ascii="Times New Roman" w:hAnsi="Times New Roman"/>
        </w:rPr>
        <w:t>Ú. v. EÚ L 133, 22.5. 2008) v platnom znení.</w:t>
      </w:r>
    </w:p>
    <w:p w:rsidR="0023079F" w:rsidRPr="0023079F" w:rsidP="0023079F">
      <w:pPr>
        <w:widowControl/>
        <w:numPr>
          <w:ilvl w:val="1"/>
          <w:numId w:val="16"/>
        </w:numPr>
        <w:bidi w:val="0"/>
        <w:adjustRightInd/>
        <w:spacing w:after="120"/>
        <w:jc w:val="both"/>
        <w:rPr>
          <w:rFonts w:ascii="Times New Roman" w:hAnsi="Times New Roman"/>
          <w:lang w:eastAsia="cs-CZ"/>
        </w:rPr>
      </w:pPr>
      <w:r w:rsidRPr="0023079F">
        <w:rPr>
          <w:rFonts w:ascii="Times New Roman" w:hAnsi="Times New Roman"/>
          <w:lang w:eastAsia="cs-CZ"/>
        </w:rPr>
        <w:t>je obsiahnutá v judikatúre Súdneho dvora Európskej únie:</w:t>
      </w:r>
    </w:p>
    <w:p w:rsidR="0023079F" w:rsidRPr="0023079F" w:rsidP="0023079F">
      <w:pPr>
        <w:widowControl/>
        <w:numPr>
          <w:numId w:val="17"/>
        </w:numPr>
        <w:bidi w:val="0"/>
        <w:adjustRightInd/>
        <w:spacing w:after="120"/>
        <w:ind w:left="896" w:hanging="357"/>
        <w:jc w:val="both"/>
        <w:rPr>
          <w:rFonts w:ascii="Times New Roman" w:hAnsi="Times New Roman"/>
          <w:lang w:eastAsia="cs-CZ"/>
        </w:rPr>
      </w:pPr>
      <w:r w:rsidRPr="0023079F">
        <w:rPr>
          <w:rFonts w:ascii="Times New Roman" w:hAnsi="Times New Roman"/>
          <w:lang w:eastAsia="cs-CZ"/>
        </w:rPr>
        <w:t xml:space="preserve">rozsudok Súdneho dvora vo veci C - </w:t>
      </w:r>
      <w:r w:rsidRPr="0023079F">
        <w:rPr>
          <w:rFonts w:ascii="Times New Roman" w:hAnsi="Times New Roman"/>
          <w:lang w:val="et-EE" w:eastAsia="cs-CZ"/>
        </w:rPr>
        <w:t>264/02</w:t>
      </w:r>
      <w:r w:rsidRPr="0023079F">
        <w:rPr>
          <w:rFonts w:ascii="Times New Roman" w:hAnsi="Times New Roman"/>
          <w:lang w:eastAsia="cs-CZ"/>
        </w:rPr>
        <w:t xml:space="preserve">, Cofinoga Mérignac SA v. Sylvain Sachithanathan, </w:t>
      </w:r>
      <w:r w:rsidRPr="0023079F">
        <w:rPr>
          <w:rFonts w:ascii="Times New Roman" w:hAnsi="Times New Roman"/>
          <w:bCs/>
          <w:lang w:eastAsia="cs-CZ"/>
        </w:rPr>
        <w:t xml:space="preserve">[2004], </w:t>
      </w:r>
      <w:r w:rsidRPr="0023079F">
        <w:rPr>
          <w:rFonts w:ascii="Times New Roman" w:hAnsi="Times New Roman"/>
          <w:lang w:eastAsia="cs-CZ"/>
        </w:rPr>
        <w:t xml:space="preserve">  </w:t>
      </w:r>
    </w:p>
    <w:p w:rsidR="0023079F" w:rsidRPr="0023079F" w:rsidP="0023079F">
      <w:pPr>
        <w:widowControl/>
        <w:numPr>
          <w:numId w:val="17"/>
        </w:numPr>
        <w:bidi w:val="0"/>
        <w:adjustRightInd/>
        <w:spacing w:after="120"/>
        <w:jc w:val="both"/>
        <w:rPr>
          <w:rFonts w:ascii="Times New Roman" w:hAnsi="Times New Roman"/>
          <w:lang w:eastAsia="cs-CZ"/>
        </w:rPr>
      </w:pPr>
      <w:r w:rsidRPr="0023079F">
        <w:rPr>
          <w:rFonts w:ascii="Times New Roman" w:hAnsi="Times New Roman"/>
          <w:lang w:eastAsia="cs-CZ"/>
        </w:rPr>
        <w:t>rozsudok Súdneho dvora vo veci C – 238/05, ASNEF-EQUIFAX, Servicios de Información sobre Solvencia y Crédito, SL a Administración del Estado v. Asociación de Usuarios de Servicios Bancarios (AUSBANC), [2006],</w:t>
      </w:r>
    </w:p>
    <w:p w:rsidR="0023079F" w:rsidRPr="0023079F" w:rsidP="0023079F">
      <w:pPr>
        <w:widowControl/>
        <w:numPr>
          <w:numId w:val="17"/>
        </w:numPr>
        <w:bidi w:val="0"/>
        <w:adjustRightInd/>
        <w:spacing w:after="120"/>
        <w:ind w:left="896" w:hanging="357"/>
        <w:jc w:val="both"/>
        <w:rPr>
          <w:rFonts w:ascii="Times New Roman" w:hAnsi="Times New Roman"/>
          <w:lang w:eastAsia="cs-CZ"/>
        </w:rPr>
      </w:pPr>
      <w:r w:rsidRPr="0023079F">
        <w:rPr>
          <w:rFonts w:ascii="Times New Roman" w:hAnsi="Times New Roman"/>
          <w:lang w:eastAsia="cs-CZ"/>
        </w:rPr>
        <w:t>rozsudok Súdneho dvora vo veci C - 509</w:t>
      </w:r>
      <w:r w:rsidRPr="0023079F">
        <w:rPr>
          <w:rFonts w:ascii="Times New Roman" w:hAnsi="Times New Roman"/>
          <w:lang w:val="et-EE" w:eastAsia="cs-CZ"/>
        </w:rPr>
        <w:t>/07</w:t>
      </w:r>
      <w:r w:rsidRPr="0023079F">
        <w:rPr>
          <w:rFonts w:ascii="Times New Roman" w:hAnsi="Times New Roman"/>
          <w:lang w:eastAsia="cs-CZ"/>
        </w:rPr>
        <w:t xml:space="preserve">, Luigi Scarpelli v. NEOS Banca SpA, </w:t>
      </w:r>
      <w:r w:rsidRPr="0023079F">
        <w:rPr>
          <w:rFonts w:ascii="Times New Roman" w:hAnsi="Times New Roman"/>
          <w:bCs/>
          <w:lang w:eastAsia="cs-CZ"/>
        </w:rPr>
        <w:t>[2009],</w:t>
      </w:r>
    </w:p>
    <w:p w:rsidR="0023079F" w:rsidRPr="0023079F" w:rsidP="0023079F">
      <w:pPr>
        <w:widowControl/>
        <w:numPr>
          <w:numId w:val="17"/>
        </w:numPr>
        <w:bidi w:val="0"/>
        <w:adjustRightInd/>
        <w:spacing w:after="240"/>
        <w:ind w:left="896" w:hanging="357"/>
        <w:jc w:val="both"/>
        <w:rPr>
          <w:rFonts w:ascii="Times New Roman" w:hAnsi="Times New Roman"/>
          <w:i/>
          <w:lang w:eastAsia="cs-CZ"/>
        </w:rPr>
      </w:pPr>
      <w:r w:rsidRPr="0023079F">
        <w:rPr>
          <w:rFonts w:ascii="Times New Roman" w:hAnsi="Times New Roman"/>
          <w:bCs/>
          <w:lang w:eastAsia="cs-CZ"/>
        </w:rPr>
        <w:t>rozsudok Súdneho dvora vo veci C - 602/10,</w:t>
      </w:r>
      <w:r w:rsidRPr="0023079F">
        <w:rPr>
          <w:rFonts w:ascii="Times New Roman" w:hAnsi="Times New Roman"/>
          <w:b/>
          <w:bCs/>
          <w:color w:val="444444"/>
          <w:shd w:val="clear" w:color="auto" w:fill="FFFFFF"/>
        </w:rPr>
        <w:t xml:space="preserve"> </w:t>
      </w:r>
      <w:r w:rsidRPr="0023079F">
        <w:rPr>
          <w:rFonts w:ascii="Times New Roman" w:hAnsi="Times New Roman"/>
          <w:bCs/>
          <w:shd w:val="clear" w:color="auto" w:fill="FFFFFF"/>
        </w:rPr>
        <w:t>SC Volksbank România SA</w:t>
      </w:r>
      <w:r w:rsidRPr="0023079F">
        <w:rPr>
          <w:rFonts w:ascii="Times New Roman" w:hAnsi="Times New Roman"/>
          <w:bCs/>
          <w:lang w:eastAsia="cs-CZ"/>
        </w:rPr>
        <w:t xml:space="preserve"> v. Autoritatea Naţională pentru Protecţia Consumatorilor – Comisariatul Judeţean pentru Protecţia Consumatorilor Călăraşi (CJPC), [zatiaľ neuverejnený].</w:t>
      </w:r>
    </w:p>
    <w:p w:rsidR="0023079F" w:rsidRPr="0023079F" w:rsidP="0023079F">
      <w:pPr>
        <w:widowControl/>
        <w:numPr>
          <w:numId w:val="16"/>
        </w:numPr>
        <w:tabs>
          <w:tab w:val="left" w:pos="340"/>
        </w:tabs>
        <w:bidi w:val="0"/>
        <w:adjustRightInd/>
        <w:spacing w:after="360"/>
        <w:jc w:val="both"/>
        <w:rPr>
          <w:rFonts w:ascii="Times New Roman" w:hAnsi="Times New Roman"/>
          <w:b/>
          <w:bCs/>
        </w:rPr>
      </w:pPr>
      <w:r w:rsidRPr="0023079F">
        <w:rPr>
          <w:rFonts w:ascii="Times New Roman" w:hAnsi="Times New Roman"/>
          <w:b/>
          <w:bCs/>
        </w:rPr>
        <w:t>Záväzky Slovenskej republiky vo vzťahu k Európskej únii:</w:t>
      </w:r>
    </w:p>
    <w:p w:rsidR="0023079F" w:rsidRPr="0023079F" w:rsidP="0023079F">
      <w:pPr>
        <w:widowControl/>
        <w:numPr>
          <w:ilvl w:val="1"/>
          <w:numId w:val="16"/>
        </w:numPr>
        <w:tabs>
          <w:tab w:val="left" w:pos="360"/>
        </w:tabs>
        <w:bidi w:val="0"/>
        <w:adjustRightInd/>
        <w:spacing w:after="120"/>
        <w:jc w:val="both"/>
        <w:rPr>
          <w:rFonts w:ascii="Times New Roman" w:hAnsi="Times New Roman"/>
          <w:lang w:eastAsia="cs-CZ"/>
        </w:rPr>
      </w:pPr>
      <w:r w:rsidRPr="0023079F">
        <w:rPr>
          <w:rFonts w:ascii="Times New Roman" w:hAnsi="Times New Roman"/>
          <w:lang w:eastAsia="cs-CZ"/>
        </w:rPr>
        <w:t>Lehota na prebratie smernice alebo lehota na implementáciu nariadenia alebo rozhodnutia: bezpredmetné.</w:t>
      </w:r>
    </w:p>
    <w:p w:rsidR="0023079F" w:rsidRPr="0023079F" w:rsidP="0023079F">
      <w:pPr>
        <w:widowControl/>
        <w:numPr>
          <w:ilvl w:val="1"/>
          <w:numId w:val="16"/>
        </w:numPr>
        <w:tabs>
          <w:tab w:val="left" w:pos="360"/>
        </w:tabs>
        <w:bidi w:val="0"/>
        <w:adjustRightInd/>
        <w:spacing w:after="120"/>
        <w:jc w:val="both"/>
        <w:rPr>
          <w:rFonts w:ascii="Times New Roman" w:hAnsi="Times New Roman"/>
          <w:lang w:eastAsia="cs-CZ"/>
        </w:rPr>
      </w:pPr>
      <w:r w:rsidRPr="0023079F">
        <w:rPr>
          <w:rFonts w:ascii="Times New Roman" w:hAnsi="Times New Roman"/>
          <w:lang w:eastAsia="cs-CZ"/>
        </w:rPr>
        <w:t>Lehota určená na predloženie návrhu právneho prepisu na rokovanie vlády podľa určenia gestorských ústredných orgánov štátnej správy zodpovedných za prebratie smerníc a vypracovanie tabuliek zhody k návrhom všeobecne záväzných právnych predpisov: bezpredmetné.</w:t>
      </w:r>
    </w:p>
    <w:p w:rsidR="0023079F" w:rsidRPr="0023079F" w:rsidP="0023079F">
      <w:pPr>
        <w:widowControl/>
        <w:numPr>
          <w:ilvl w:val="1"/>
          <w:numId w:val="16"/>
        </w:numPr>
        <w:tabs>
          <w:tab w:val="left" w:pos="360"/>
        </w:tabs>
        <w:bidi w:val="0"/>
        <w:adjustRightInd/>
        <w:spacing w:after="120"/>
        <w:jc w:val="both"/>
        <w:rPr>
          <w:rFonts w:ascii="Times New Roman" w:hAnsi="Times New Roman"/>
          <w:lang w:eastAsia="cs-CZ"/>
        </w:rPr>
      </w:pPr>
      <w:r w:rsidRPr="0023079F">
        <w:rPr>
          <w:rFonts w:ascii="Times New Roman" w:hAnsi="Times New Roman"/>
          <w:lang w:eastAsia="cs-CZ"/>
        </w:rPr>
        <w:t xml:space="preserve">Proti SR nebolo začaté konanie o porušení Zmluvy o fungovaní Európskej únie podľa čl. 258 až 260. </w:t>
      </w:r>
    </w:p>
    <w:p w:rsidR="0023079F" w:rsidRPr="0023079F" w:rsidP="0023079F">
      <w:pPr>
        <w:widowControl/>
        <w:numPr>
          <w:ilvl w:val="1"/>
          <w:numId w:val="16"/>
        </w:numPr>
        <w:tabs>
          <w:tab w:val="left" w:pos="360"/>
        </w:tabs>
        <w:bidi w:val="0"/>
        <w:adjustRightInd/>
        <w:spacing w:after="240"/>
        <w:jc w:val="both"/>
        <w:rPr>
          <w:rFonts w:ascii="Times New Roman" w:hAnsi="Times New Roman"/>
          <w:lang w:eastAsia="cs-CZ"/>
        </w:rPr>
      </w:pPr>
      <w:r w:rsidRPr="0023079F">
        <w:rPr>
          <w:rFonts w:ascii="Times New Roman" w:hAnsi="Times New Roman"/>
          <w:bCs/>
          <w:lang w:eastAsia="cs-CZ"/>
        </w:rPr>
        <w:t>Bezpredmetné.</w:t>
      </w:r>
    </w:p>
    <w:p w:rsidR="0023079F" w:rsidRPr="0023079F" w:rsidP="0023079F">
      <w:pPr>
        <w:widowControl/>
        <w:numPr>
          <w:numId w:val="16"/>
        </w:numPr>
        <w:bidi w:val="0"/>
        <w:adjustRightInd/>
        <w:spacing w:after="120"/>
        <w:jc w:val="both"/>
        <w:rPr>
          <w:rFonts w:ascii="Times New Roman" w:hAnsi="Times New Roman"/>
          <w:b/>
          <w:bCs/>
        </w:rPr>
      </w:pPr>
      <w:r w:rsidRPr="0023079F">
        <w:rPr>
          <w:rFonts w:ascii="Times New Roman" w:hAnsi="Times New Roman"/>
          <w:b/>
          <w:bCs/>
        </w:rPr>
        <w:t>Stupeň zlučiteľnosti návrhu zákona s právom Európskej únie:</w:t>
      </w:r>
    </w:p>
    <w:p w:rsidR="0023079F" w:rsidRPr="0023079F" w:rsidP="0023079F">
      <w:pPr>
        <w:widowControl/>
        <w:bidi w:val="0"/>
        <w:adjustRightInd/>
        <w:spacing w:after="120"/>
        <w:ind w:left="425"/>
        <w:jc w:val="both"/>
        <w:rPr>
          <w:rFonts w:ascii="Times New Roman" w:hAnsi="Times New Roman"/>
        </w:rPr>
      </w:pPr>
      <w:r w:rsidRPr="0023079F">
        <w:rPr>
          <w:rFonts w:ascii="Times New Roman" w:hAnsi="Times New Roman"/>
        </w:rPr>
        <w:t>Úplný.</w:t>
      </w:r>
    </w:p>
    <w:p w:rsidR="0023079F" w:rsidRPr="0023079F" w:rsidP="0023079F">
      <w:pPr>
        <w:widowControl/>
        <w:bidi w:val="0"/>
        <w:adjustRightInd/>
        <w:ind w:left="357"/>
        <w:jc w:val="both"/>
        <w:rPr>
          <w:rFonts w:ascii="Times New Roman" w:hAnsi="Times New Roman"/>
          <w:bCs/>
        </w:rPr>
      </w:pPr>
    </w:p>
    <w:p w:rsidR="0023079F" w:rsidRPr="0023079F" w:rsidP="0023079F">
      <w:pPr>
        <w:widowControl/>
        <w:numPr>
          <w:numId w:val="16"/>
        </w:numPr>
        <w:bidi w:val="0"/>
        <w:adjustRightInd/>
        <w:spacing w:after="120"/>
        <w:jc w:val="both"/>
        <w:rPr>
          <w:rFonts w:ascii="Times New Roman" w:hAnsi="Times New Roman"/>
          <w:b/>
          <w:bCs/>
        </w:rPr>
      </w:pPr>
      <w:r w:rsidRPr="0023079F">
        <w:rPr>
          <w:rFonts w:ascii="Times New Roman" w:hAnsi="Times New Roman"/>
          <w:b/>
          <w:bCs/>
        </w:rPr>
        <w:t xml:space="preserve">Gestor a spolupracujúce rezorty: </w:t>
      </w:r>
    </w:p>
    <w:p w:rsidR="0023079F" w:rsidRPr="0023079F" w:rsidP="0023079F">
      <w:pPr>
        <w:widowControl/>
        <w:bidi w:val="0"/>
        <w:adjustRightInd/>
        <w:spacing w:after="120"/>
        <w:ind w:left="360"/>
        <w:jc w:val="both"/>
        <w:rPr>
          <w:rFonts w:ascii="Times New Roman" w:hAnsi="Times New Roman"/>
        </w:rPr>
      </w:pPr>
      <w:r w:rsidRPr="0023079F">
        <w:rPr>
          <w:rFonts w:ascii="Times New Roman" w:hAnsi="Times New Roman"/>
        </w:rPr>
        <w:t xml:space="preserve"> Ministerstvo financií Slovenskej republiky.</w:t>
      </w:r>
    </w:p>
    <w:p w:rsidR="0023079F" w:rsidP="00E16B07">
      <w:pPr>
        <w:widowControl/>
        <w:bidi w:val="0"/>
        <w:adjustRightInd/>
        <w:spacing w:before="100" w:beforeAutospacing="1"/>
        <w:ind w:firstLine="709"/>
        <w:jc w:val="both"/>
        <w:rPr>
          <w:rFonts w:ascii="Times New Roman" w:hAnsi="Times New Roman"/>
        </w:rPr>
      </w:pPr>
    </w:p>
    <w:p w:rsidR="0023079F" w:rsidP="00E16B07">
      <w:pPr>
        <w:widowControl/>
        <w:bidi w:val="0"/>
        <w:adjustRightInd/>
        <w:spacing w:before="100" w:beforeAutospacing="1"/>
        <w:ind w:firstLine="709"/>
        <w:jc w:val="both"/>
        <w:rPr>
          <w:rFonts w:ascii="Times New Roman" w:hAnsi="Times New Roman"/>
        </w:rPr>
      </w:pPr>
    </w:p>
    <w:p w:rsidR="0023079F" w:rsidP="00E16B07">
      <w:pPr>
        <w:widowControl/>
        <w:bidi w:val="0"/>
        <w:adjustRightInd/>
        <w:spacing w:before="100" w:beforeAutospacing="1"/>
        <w:ind w:firstLine="709"/>
        <w:jc w:val="both"/>
        <w:rPr>
          <w:rFonts w:ascii="Times New Roman" w:hAnsi="Times New Roman"/>
        </w:rPr>
      </w:pPr>
    </w:p>
    <w:p w:rsidR="0023079F" w:rsidP="00E16B07">
      <w:pPr>
        <w:widowControl/>
        <w:bidi w:val="0"/>
        <w:adjustRightInd/>
        <w:spacing w:before="100" w:beforeAutospacing="1"/>
        <w:ind w:firstLine="709"/>
        <w:jc w:val="both"/>
        <w:rPr>
          <w:rFonts w:ascii="Times New Roman" w:hAnsi="Times New Roman"/>
        </w:rPr>
      </w:pPr>
    </w:p>
    <w:p w:rsidR="0023079F" w:rsidP="00E16B07">
      <w:pPr>
        <w:widowControl/>
        <w:bidi w:val="0"/>
        <w:adjustRightInd/>
        <w:spacing w:before="100" w:beforeAutospacing="1"/>
        <w:ind w:firstLine="709"/>
        <w:jc w:val="both"/>
        <w:rPr>
          <w:rFonts w:ascii="Times New Roman" w:hAnsi="Times New Roman"/>
        </w:rPr>
      </w:pPr>
    </w:p>
    <w:p w:rsidR="0023079F" w:rsidP="00E16B07">
      <w:pPr>
        <w:widowControl/>
        <w:bidi w:val="0"/>
        <w:adjustRightInd/>
        <w:spacing w:before="100" w:beforeAutospacing="1"/>
        <w:ind w:firstLine="709"/>
        <w:jc w:val="both"/>
        <w:rPr>
          <w:rFonts w:ascii="Times New Roman" w:hAnsi="Times New Roman"/>
        </w:rPr>
      </w:pPr>
    </w:p>
    <w:p w:rsidR="0023079F" w:rsidP="00E16B07">
      <w:pPr>
        <w:widowControl/>
        <w:bidi w:val="0"/>
        <w:adjustRightInd/>
        <w:spacing w:before="100" w:beforeAutospacing="1"/>
        <w:ind w:firstLine="709"/>
        <w:jc w:val="both"/>
        <w:rPr>
          <w:rFonts w:ascii="Times New Roman" w:hAnsi="Times New Roman"/>
        </w:rPr>
      </w:pPr>
    </w:p>
    <w:p w:rsidR="0023079F" w:rsidP="00E16B07">
      <w:pPr>
        <w:widowControl/>
        <w:bidi w:val="0"/>
        <w:adjustRightInd/>
        <w:spacing w:before="100" w:beforeAutospacing="1"/>
        <w:ind w:firstLine="709"/>
        <w:jc w:val="both"/>
        <w:rPr>
          <w:rFonts w:ascii="Times New Roman" w:hAnsi="Times New Roman"/>
        </w:rPr>
      </w:pPr>
    </w:p>
    <w:p w:rsidR="0023079F" w:rsidP="00E16B07">
      <w:pPr>
        <w:widowControl/>
        <w:bidi w:val="0"/>
        <w:adjustRightInd/>
        <w:spacing w:before="100" w:beforeAutospacing="1"/>
        <w:ind w:firstLine="709"/>
        <w:jc w:val="both"/>
        <w:rPr>
          <w:rFonts w:ascii="Times New Roman" w:hAnsi="Times New Roman"/>
        </w:rPr>
      </w:pPr>
    </w:p>
    <w:p w:rsidR="0023079F" w:rsidP="00E16B07">
      <w:pPr>
        <w:widowControl/>
        <w:bidi w:val="0"/>
        <w:adjustRightInd/>
        <w:spacing w:before="100" w:beforeAutospacing="1"/>
        <w:ind w:firstLine="709"/>
        <w:jc w:val="both"/>
        <w:rPr>
          <w:rFonts w:ascii="Times New Roman" w:hAnsi="Times New Roman"/>
        </w:rPr>
      </w:pPr>
    </w:p>
    <w:p w:rsidR="0023079F" w:rsidP="00E16B07">
      <w:pPr>
        <w:widowControl/>
        <w:bidi w:val="0"/>
        <w:adjustRightInd/>
        <w:spacing w:before="100" w:beforeAutospacing="1"/>
        <w:ind w:firstLine="709"/>
        <w:jc w:val="both"/>
        <w:rPr>
          <w:rFonts w:ascii="Times New Roman" w:hAnsi="Times New Roman"/>
        </w:rPr>
      </w:pPr>
    </w:p>
    <w:p w:rsidR="0023079F" w:rsidP="00E16B07">
      <w:pPr>
        <w:widowControl/>
        <w:bidi w:val="0"/>
        <w:adjustRightInd/>
        <w:spacing w:before="100" w:beforeAutospacing="1"/>
        <w:ind w:firstLine="709"/>
        <w:jc w:val="both"/>
        <w:rPr>
          <w:rFonts w:ascii="Times New Roman" w:hAnsi="Times New Roman"/>
        </w:rPr>
      </w:pPr>
    </w:p>
    <w:p w:rsidR="0023079F" w:rsidP="00E16B07">
      <w:pPr>
        <w:widowControl/>
        <w:bidi w:val="0"/>
        <w:adjustRightInd/>
        <w:spacing w:before="100" w:beforeAutospacing="1"/>
        <w:ind w:firstLine="709"/>
        <w:jc w:val="both"/>
        <w:rPr>
          <w:rFonts w:ascii="Times New Roman" w:hAnsi="Times New Roman"/>
        </w:rPr>
      </w:pPr>
    </w:p>
    <w:p w:rsidR="0023079F" w:rsidP="00E16B07">
      <w:pPr>
        <w:widowControl/>
        <w:bidi w:val="0"/>
        <w:adjustRightInd/>
        <w:spacing w:before="100" w:beforeAutospacing="1"/>
        <w:ind w:firstLine="709"/>
        <w:jc w:val="both"/>
        <w:rPr>
          <w:rFonts w:ascii="Times New Roman" w:hAnsi="Times New Roman"/>
        </w:rPr>
      </w:pPr>
    </w:p>
    <w:p w:rsidR="0023079F" w:rsidP="00E16B07">
      <w:pPr>
        <w:widowControl/>
        <w:bidi w:val="0"/>
        <w:adjustRightInd/>
        <w:spacing w:before="100" w:beforeAutospacing="1"/>
        <w:ind w:firstLine="709"/>
        <w:jc w:val="both"/>
        <w:rPr>
          <w:rFonts w:ascii="Times New Roman" w:hAnsi="Times New Roman"/>
        </w:rPr>
      </w:pPr>
    </w:p>
    <w:p w:rsidR="0023079F" w:rsidP="00E16B07">
      <w:pPr>
        <w:widowControl/>
        <w:bidi w:val="0"/>
        <w:adjustRightInd/>
        <w:spacing w:before="100" w:beforeAutospacing="1"/>
        <w:ind w:firstLine="709"/>
        <w:jc w:val="both"/>
        <w:rPr>
          <w:rFonts w:ascii="Times New Roman" w:hAnsi="Times New Roman"/>
        </w:rPr>
      </w:pPr>
    </w:p>
    <w:p w:rsidR="0023079F" w:rsidP="00E16B07">
      <w:pPr>
        <w:widowControl/>
        <w:bidi w:val="0"/>
        <w:adjustRightInd/>
        <w:spacing w:before="100" w:beforeAutospacing="1"/>
        <w:ind w:firstLine="709"/>
        <w:jc w:val="both"/>
        <w:rPr>
          <w:rFonts w:ascii="Times New Roman" w:hAnsi="Times New Roman"/>
        </w:rPr>
      </w:pPr>
    </w:p>
    <w:p w:rsidR="0023079F" w:rsidRPr="0023079F" w:rsidP="0023079F">
      <w:pPr>
        <w:widowControl/>
        <w:bidi w:val="0"/>
        <w:adjustRightInd/>
        <w:jc w:val="both"/>
        <w:rPr>
          <w:rFonts w:ascii="Times New Roman" w:hAnsi="Times New Roman"/>
          <w:b/>
        </w:rPr>
      </w:pPr>
      <w:r w:rsidRPr="0023079F">
        <w:rPr>
          <w:rFonts w:ascii="Times New Roman" w:hAnsi="Times New Roman"/>
          <w:b/>
        </w:rPr>
        <w:t xml:space="preserve">B. Osobitná časť </w:t>
      </w:r>
    </w:p>
    <w:p w:rsidR="0023079F" w:rsidRPr="0023079F" w:rsidP="0023079F">
      <w:pPr>
        <w:widowControl/>
        <w:bidi w:val="0"/>
        <w:adjustRightInd/>
        <w:jc w:val="both"/>
        <w:rPr>
          <w:rFonts w:ascii="Times New Roman" w:hAnsi="Times New Roman"/>
        </w:rPr>
      </w:pPr>
    </w:p>
    <w:p w:rsidR="0023079F" w:rsidRPr="0023079F" w:rsidP="0023079F">
      <w:pPr>
        <w:widowControl/>
        <w:bidi w:val="0"/>
        <w:adjustRightInd/>
        <w:spacing w:before="100" w:beforeAutospacing="1" w:after="100" w:afterAutospacing="1"/>
        <w:jc w:val="both"/>
        <w:rPr>
          <w:rFonts w:ascii="Times New Roman" w:hAnsi="Times New Roman"/>
          <w:b/>
          <w:bCs/>
        </w:rPr>
      </w:pPr>
      <w:r w:rsidRPr="0023079F">
        <w:rPr>
          <w:rFonts w:ascii="Times New Roman" w:hAnsi="Times New Roman"/>
          <w:b/>
          <w:bCs/>
        </w:rPr>
        <w:t>Čl. I</w:t>
      </w:r>
    </w:p>
    <w:p w:rsidR="0023079F" w:rsidRPr="0023079F" w:rsidP="0023079F">
      <w:pPr>
        <w:widowControl/>
        <w:bidi w:val="0"/>
        <w:adjustRightInd/>
        <w:jc w:val="both"/>
        <w:rPr>
          <w:rFonts w:ascii="Times New Roman" w:hAnsi="Times New Roman"/>
        </w:rPr>
      </w:pPr>
      <w:r w:rsidRPr="0023079F">
        <w:rPr>
          <w:rFonts w:ascii="Times New Roman" w:hAnsi="Times New Roman"/>
        </w:rPr>
        <w:t>Prvý novelizačný článok navrhovaného zákona zahŕňa hmotnoprávnu a procesnú stránku udelenia povolenia na poskytovanie spotrebiteľských úverov a pôžičiek (ďalej len „spotrebiteľský úver“) zákona č. 129/2010 Z. z. o spotrebiteľských úveroch a o iných úveroch a pôžičkách pre spotrebiteľov a o zmene a doplnení niektorých zákonov v znení neskorších predpisov a ktorým sa menia  a dopĺňajú niektoré zákony.</w:t>
      </w:r>
    </w:p>
    <w:p w:rsidR="0023079F" w:rsidRPr="0023079F" w:rsidP="0023079F">
      <w:pPr>
        <w:widowControl/>
        <w:bidi w:val="0"/>
        <w:adjustRightInd/>
        <w:spacing w:before="100" w:beforeAutospacing="1" w:after="240"/>
        <w:jc w:val="both"/>
        <w:rPr>
          <w:rFonts w:ascii="Times New Roman" w:hAnsi="Times New Roman"/>
          <w:b/>
          <w:bCs/>
        </w:rPr>
      </w:pPr>
      <w:r w:rsidRPr="0023079F">
        <w:rPr>
          <w:rFonts w:ascii="Times New Roman" w:hAnsi="Times New Roman"/>
          <w:b/>
          <w:bCs/>
        </w:rPr>
        <w:t xml:space="preserve">K bodu 1 </w:t>
      </w:r>
    </w:p>
    <w:p w:rsidR="0023079F" w:rsidRPr="0023079F" w:rsidP="0023079F">
      <w:pPr>
        <w:widowControl/>
        <w:bidi w:val="0"/>
        <w:adjustRightInd/>
        <w:spacing w:before="100" w:beforeAutospacing="1" w:after="240"/>
        <w:jc w:val="both"/>
        <w:rPr>
          <w:rFonts w:ascii="Times New Roman" w:hAnsi="Times New Roman"/>
        </w:rPr>
      </w:pPr>
      <w:r w:rsidRPr="0023079F">
        <w:rPr>
          <w:rFonts w:ascii="Times New Roman" w:hAnsi="Times New Roman"/>
        </w:rPr>
        <w:t>V rámci novelizácie zákona o spotrebiteľských úveroch sa dopĺňa predmet zákona o podmienky pre získanie povolenia na poskytovanie spotrebiteľských úverov a podmienky pre výkon činnosti veriteľa.</w:t>
      </w:r>
    </w:p>
    <w:p w:rsidR="0023079F" w:rsidRPr="0023079F" w:rsidP="0023079F">
      <w:pPr>
        <w:widowControl/>
        <w:bidi w:val="0"/>
        <w:adjustRightInd/>
        <w:spacing w:before="100" w:beforeAutospacing="1" w:after="240"/>
        <w:jc w:val="both"/>
        <w:rPr>
          <w:rFonts w:ascii="Times New Roman" w:hAnsi="Times New Roman"/>
          <w:b/>
          <w:bCs/>
        </w:rPr>
      </w:pPr>
      <w:r w:rsidRPr="0023079F">
        <w:rPr>
          <w:rFonts w:ascii="Times New Roman" w:hAnsi="Times New Roman"/>
          <w:b/>
          <w:bCs/>
        </w:rPr>
        <w:t>K bodu 2</w:t>
      </w:r>
    </w:p>
    <w:p w:rsidR="0023079F" w:rsidRPr="0023079F" w:rsidP="0023079F">
      <w:pPr>
        <w:widowControl/>
        <w:bidi w:val="0"/>
        <w:adjustRightInd/>
        <w:spacing w:before="100" w:beforeAutospacing="1" w:after="240"/>
        <w:jc w:val="both"/>
        <w:rPr>
          <w:rFonts w:ascii="Times New Roman" w:hAnsi="Times New Roman"/>
          <w:b/>
          <w:bCs/>
        </w:rPr>
      </w:pPr>
      <w:r w:rsidRPr="0023079F">
        <w:rPr>
          <w:rFonts w:ascii="Times New Roman" w:hAnsi="Times New Roman"/>
        </w:rPr>
        <w:t>Poznámkou pod čiarou rozširuje negatívne vymedzenie spotrebiteľského úveru o úver poskytnutý podľa osobitného predpisu. Ide o úver poskytovaný platobnou inštitúciou   za podmienok stanovených zákonom č. 492/2009 Z. z. o platobných službách a o zmene</w:t>
      </w:r>
      <w:r w:rsidR="00F440C0">
        <w:rPr>
          <w:rFonts w:ascii="Times New Roman" w:hAnsi="Times New Roman"/>
        </w:rPr>
        <w:t xml:space="preserve"> </w:t>
      </w:r>
      <w:r w:rsidRPr="0023079F">
        <w:rPr>
          <w:rFonts w:ascii="Times New Roman" w:hAnsi="Times New Roman"/>
        </w:rPr>
        <w:t xml:space="preserve">   a doplnení niektorých zákonov v znení neskorších predpisov.</w:t>
      </w:r>
    </w:p>
    <w:p w:rsidR="0023079F" w:rsidRPr="0023079F" w:rsidP="0023079F">
      <w:pPr>
        <w:widowControl/>
        <w:bidi w:val="0"/>
        <w:adjustRightInd/>
        <w:spacing w:before="100" w:beforeAutospacing="1" w:after="240"/>
        <w:jc w:val="both"/>
        <w:rPr>
          <w:rFonts w:ascii="Times New Roman" w:hAnsi="Times New Roman"/>
          <w:b/>
          <w:bCs/>
        </w:rPr>
      </w:pPr>
      <w:r w:rsidRPr="0023079F">
        <w:rPr>
          <w:rFonts w:ascii="Times New Roman" w:hAnsi="Times New Roman"/>
          <w:b/>
          <w:bCs/>
        </w:rPr>
        <w:t>K bodu 3</w:t>
      </w:r>
    </w:p>
    <w:p w:rsidR="0023079F" w:rsidRPr="0023079F" w:rsidP="0023079F">
      <w:pPr>
        <w:widowControl/>
        <w:bidi w:val="0"/>
        <w:adjustRightInd/>
        <w:spacing w:before="100" w:beforeAutospacing="1" w:after="240"/>
        <w:jc w:val="both"/>
        <w:rPr>
          <w:rFonts w:ascii="Times New Roman" w:hAnsi="Times New Roman"/>
        </w:rPr>
      </w:pPr>
      <w:r w:rsidRPr="0023079F">
        <w:rPr>
          <w:rFonts w:ascii="Times New Roman" w:hAnsi="Times New Roman"/>
        </w:rPr>
        <w:t>Legislatívno - technická úprava v súvislosti s doplnením zákona o nové ustanovenia.</w:t>
      </w:r>
    </w:p>
    <w:p w:rsidR="0023079F" w:rsidRPr="0023079F" w:rsidP="0023079F">
      <w:pPr>
        <w:widowControl/>
        <w:bidi w:val="0"/>
        <w:adjustRightInd/>
        <w:spacing w:before="100" w:beforeAutospacing="1" w:after="240"/>
        <w:jc w:val="both"/>
        <w:rPr>
          <w:rFonts w:ascii="Times New Roman" w:hAnsi="Times New Roman"/>
          <w:b/>
        </w:rPr>
      </w:pPr>
      <w:r w:rsidRPr="0023079F">
        <w:rPr>
          <w:rFonts w:ascii="Times New Roman" w:hAnsi="Times New Roman"/>
          <w:b/>
        </w:rPr>
        <w:t>K bodu 4</w:t>
      </w:r>
    </w:p>
    <w:p w:rsidR="0023079F" w:rsidRPr="0023079F" w:rsidP="0023079F">
      <w:pPr>
        <w:widowControl/>
        <w:bidi w:val="0"/>
        <w:adjustRightInd/>
        <w:spacing w:before="100" w:beforeAutospacing="1" w:after="240"/>
        <w:jc w:val="both"/>
        <w:rPr>
          <w:rFonts w:ascii="Times New Roman" w:hAnsi="Times New Roman"/>
        </w:rPr>
      </w:pPr>
      <w:r w:rsidRPr="0023079F">
        <w:rPr>
          <w:rFonts w:ascii="Times New Roman" w:hAnsi="Times New Roman"/>
        </w:rPr>
        <w:t xml:space="preserve">Návrhom sa zavádza nová definícia iného veriteľa vykonaná v súlade so zavedením povoľovacieho konania pre iných veriteľov. </w:t>
      </w:r>
    </w:p>
    <w:p w:rsidR="0023079F" w:rsidRPr="0023079F" w:rsidP="0023079F">
      <w:pPr>
        <w:widowControl/>
        <w:bidi w:val="0"/>
        <w:adjustRightInd/>
        <w:spacing w:before="100" w:beforeAutospacing="1" w:after="240"/>
        <w:jc w:val="both"/>
        <w:rPr>
          <w:rFonts w:ascii="Times New Roman" w:hAnsi="Times New Roman"/>
          <w:b/>
          <w:bCs/>
        </w:rPr>
      </w:pPr>
      <w:r w:rsidRPr="0023079F">
        <w:rPr>
          <w:rFonts w:ascii="Times New Roman" w:hAnsi="Times New Roman"/>
          <w:b/>
          <w:bCs/>
        </w:rPr>
        <w:t>K bodu 5</w:t>
      </w:r>
    </w:p>
    <w:p w:rsidR="0023079F" w:rsidRPr="0023079F" w:rsidP="0023079F">
      <w:pPr>
        <w:widowControl/>
        <w:bidi w:val="0"/>
        <w:adjustRightInd/>
        <w:spacing w:before="100" w:beforeAutospacing="1" w:after="240"/>
        <w:jc w:val="both"/>
        <w:rPr>
          <w:rFonts w:ascii="Times New Roman" w:hAnsi="Times New Roman"/>
        </w:rPr>
      </w:pPr>
      <w:r w:rsidRPr="0023079F">
        <w:rPr>
          <w:rFonts w:ascii="Times New Roman" w:hAnsi="Times New Roman"/>
        </w:rPr>
        <w:t>Do zákona sa dopĺňa nový odsek, ktorým sa zakazuje používať služba so zvýšenou tarifou        vo vzťahu k ponúkaniu, dojednávaniu alebo sprostredkovaniu  zmluvy o spotrebiteľskom úvere. Zámerom je predísť situáciám, kedy skutočným obchodným zámerom nie je zabezpečenie poskytnutia spotrebiteľského úveru.</w:t>
      </w:r>
    </w:p>
    <w:p w:rsidR="0023079F" w:rsidRPr="0023079F" w:rsidP="0023079F">
      <w:pPr>
        <w:widowControl/>
        <w:bidi w:val="0"/>
        <w:adjustRightInd/>
        <w:spacing w:before="100" w:beforeAutospacing="1" w:after="240"/>
        <w:jc w:val="both"/>
        <w:rPr>
          <w:rFonts w:ascii="Times New Roman" w:hAnsi="Times New Roman"/>
          <w:b/>
          <w:bCs/>
        </w:rPr>
      </w:pPr>
      <w:r w:rsidRPr="0023079F">
        <w:rPr>
          <w:rFonts w:ascii="Times New Roman" w:hAnsi="Times New Roman"/>
          <w:b/>
          <w:bCs/>
        </w:rPr>
        <w:t>K bodu 6</w:t>
      </w:r>
    </w:p>
    <w:p w:rsidR="0023079F" w:rsidRPr="0023079F" w:rsidP="0023079F">
      <w:pPr>
        <w:widowControl/>
        <w:bidi w:val="0"/>
        <w:adjustRightInd/>
        <w:spacing w:before="100" w:beforeAutospacing="1" w:after="100" w:afterAutospacing="1"/>
        <w:jc w:val="both"/>
        <w:rPr>
          <w:rFonts w:ascii="Times New Roman" w:hAnsi="Times New Roman"/>
          <w:color w:val="000000"/>
        </w:rPr>
      </w:pPr>
      <w:r w:rsidRPr="0023079F">
        <w:rPr>
          <w:rFonts w:ascii="Times New Roman" w:hAnsi="Times New Roman"/>
        </w:rPr>
        <w:t>Zákon ukladá spotrebiteľovi povinnosť poskytnúť veriteľovi na účely posúdenia schopnosti splácania spotrebiteľského úveru potrebné údaje. Veriteľ má povinnosť posúdiť aj na základe uvedených</w:t>
      </w:r>
      <w:r w:rsidRPr="0023079F">
        <w:rPr>
          <w:rFonts w:ascii="Times New Roman" w:hAnsi="Times New Roman"/>
          <w:color w:val="000000"/>
        </w:rPr>
        <w:t xml:space="preserve"> údajov schopnosť spotrebiteľa splácať spotrebiteľský úver. V nadväznosti na uvedené sa do zákona zavádza povinnosť veriteľa, ktorý poskytuje spotrebiteľské úvery na základe povolenia v neobmedzenom rozsahu ako aj banky, zahraničnej banky a pobočky zahraničných bánk nahliadať do registra údajov o spotrebiteľských úveroch (ďalej len „register“) a posudzovať poskytovanie spotrebiteľských úverov na základe získaných informácií. Za účelom splnenia zákonnej povinnosti odbornej starostlivosti pri posudzovaní schopnosti spotrebiteľa splácať spotrebiteľský úver sa vytvára mechanizmus, kedy zákonom stanoveným subjektom pri uzatvorení zmluvy o spotrebiteľskom úvere bude umožnené získať z registra údaje o spotrebiteľovi, ktorému má byť poskytnutý spotrebiteľský úver. Následne po uzatvorení zmluvy o spotrebiteľskom úvere veriteľ ktorý poskytuje spotrebiteľské úvery na základe povolenia v neobmedzenom rozsahu banka, zahraničná banka a pobočka zahraničnej banky poskytnú zákonom vymedzený rozsah informácií do registra. Písomný súhlas spotrebiteľa so spracovaním osobných údajov nahrádza zákonným ustanovením umožňujúcim získať údaje bez súhlasu spotrebiteľa, a tým naplniť ciele zákona. </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color w:val="000000"/>
        </w:rPr>
        <w:t xml:space="preserve">Register zakladajú veritelia a vedie ho prevádzkovateľ ako osoba zodpovedná za spracovanie osobných údajov získaných veriteľmi od jednotlivých spotrebiteľov. Register,  ktorý spĺňa zákonom ustanovené náležitosti bude po oznámení Národnej banke Slovenska zverejnený v zozname registrov, ktorý vedie Národná banka Slovenska na svojom </w:t>
      </w:r>
      <w:r w:rsidRPr="0023079F">
        <w:rPr>
          <w:rFonts w:ascii="Times New Roman" w:hAnsi="Times New Roman"/>
        </w:rPr>
        <w:t xml:space="preserve">webovom sídle. </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 xml:space="preserve">Register je neverejný a majú k nemu prístup iba zákonom vymedzené subjekty, a to na zákonom stanovený účel. Vzhľadom na skutočnosť, že v návrhu zákona je priamo uvedený účel spracovania osobných údajov v spojitosti s tým, že prístup k údajom vedených v registri bude mať iba subjekt s povolením Národnej banky Slovenska, tým je teda vytvorený mechanizmus  zabraňujúci použitiu osobných údajov na iný ako zákonom stanovený účel. </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Údaje, ktoré poskytuje a ktoré následne získava veriteľ sú zákonom vymedzené. Veriteľ nezíska z registra údaje o veriteľovi, ktorý poskytol konkrétne preverovanému spotrebiteľovi úver. Okrem základných identifikačných údajov týkajúcich sa týkajúcich sa zmluvných strán, veriteľ,</w:t>
      </w:r>
      <w:r w:rsidRPr="0023079F">
        <w:rPr>
          <w:rFonts w:ascii="Times New Roman" w:hAnsi="Times New Roman"/>
          <w:color w:val="000000"/>
        </w:rPr>
        <w:t xml:space="preserve"> </w:t>
      </w:r>
      <w:r w:rsidRPr="0023079F">
        <w:rPr>
          <w:rFonts w:ascii="Times New Roman" w:hAnsi="Times New Roman"/>
        </w:rPr>
        <w:t>ktorý poskytuje spotrebiteľské úvery na základe povolenia v neobmedzenom rozsahu ako aj banka, zahraničná banka a pobočka zahraničnej banky po uzatvorení zmluvy o spotrebiteľskom úvere poskytuje do registra nasledovné údaje: dátum poskytnutia spotrebiteľského úveru, výšku poskytnutého spotrebiteľského úveru, výšku splátky a periodicitu platenia splátok spotrebiteľom na základe zmluvy o spotrebiteľskom úvere, menu, v ktorej je poskytnutý spotrebiteľský úver, dlžná čiastka po splatnosti a počet dlžných splátok, dátum vzniku omeškania spotrebiteľa, dátum zániku omeškania spotrebiteľa, dobu omeškania, počet mesiacov a dní omeškania spotrebiteľa, počet a sumu zostávajúcich splátok, dátum splatnosti spotrebiteľského úveru, údaj o postúpení pohľadávky zo zmluvy o spotrebiteľskom úvere, údaj o zabezpečení pohľadávky zo zmluvy o spotrebiteľskom úvere, dátum zániku záväzkov spotrebiteľa zo zmluvy o spotrebiteľskom úvere. Zákonom stanovené subjekty sú povinné uviesť dátum zániku záväzkov spotrebiteľa zo zmluvy o spotrebiteľskom úvere. Pri postúpení práv zo zmluvy o spotrebiteľskom úvere sa uvedie dátum postúpenia práv zo zmluvy o spotrebiteľskom úvere a identifikačné údaje o subjekte, na ktoré boli práva vyplývajúce zo zmluvy o spotrebiteľskom úvere postúpené; ak ide o právnickú osobu obchodné meno, sídlo a identifikačné číslo, ak bolo pridelené; ak ide o fyzickú osobu alebo meno, priezvisko, rodné číslo, miesto podnikania a identifikačné číslo, ak bolo pridelené. Veriteľ</w:t>
      </w:r>
      <w:r w:rsidRPr="0023079F">
        <w:rPr>
          <w:rFonts w:ascii="Times New Roman" w:hAnsi="Times New Roman"/>
          <w:color w:val="000000"/>
        </w:rPr>
        <w:t xml:space="preserve"> </w:t>
      </w:r>
      <w:r w:rsidRPr="0023079F">
        <w:rPr>
          <w:rFonts w:ascii="Times New Roman" w:hAnsi="Times New Roman"/>
        </w:rPr>
        <w:t>ktorý poskytuje spotrebiteľské úvery na základe povolenia v neobmedzenom rozsahu, banka, zahraničná banka a pobočka zahraničnej banky uvedú do registra aj ďalšie údaje</w:t>
      </w:r>
      <w:r w:rsidRPr="0023079F">
        <w:rPr>
          <w:rFonts w:ascii="Times New Roman" w:hAnsi="Times New Roman"/>
          <w:color w:val="000000"/>
        </w:rPr>
        <w:t xml:space="preserve"> </w:t>
      </w:r>
      <w:r w:rsidRPr="0023079F">
        <w:rPr>
          <w:rFonts w:ascii="Times New Roman" w:hAnsi="Times New Roman"/>
        </w:rPr>
        <w:t>ak sú potrebné na posúdenie schopnosti spotrebiteľa splácať spotrebiteľský úver. Takými údajmi môžu byť napríklad údaje o druhu záväzkového vzťahu spotrebiteľa k spotrebiteľskému úveru. Ide o určenie záväzkového vzťahu spotrebiteľa k záväzku, pričom tento záväzok môže byť hlavným, dlžníckym alebo spoludlžníckym záväzkom.</w:t>
      </w:r>
    </w:p>
    <w:p w:rsidR="0023079F" w:rsidRPr="0023079F" w:rsidP="0023079F">
      <w:pPr>
        <w:widowControl/>
        <w:bidi w:val="0"/>
        <w:adjustRightInd/>
        <w:spacing w:before="100" w:beforeAutospacing="1" w:after="100" w:afterAutospacing="1"/>
        <w:jc w:val="both"/>
        <w:rPr>
          <w:rFonts w:ascii="Times New Roman" w:hAnsi="Times New Roman"/>
          <w:color w:val="000000"/>
        </w:rPr>
      </w:pPr>
      <w:r w:rsidRPr="0023079F">
        <w:rPr>
          <w:rFonts w:ascii="Times New Roman" w:hAnsi="Times New Roman"/>
          <w:color w:val="000000"/>
        </w:rPr>
        <w:t xml:space="preserve">Veriteľ, ktorý poskytuje spotrebiteľské úvery na základe povolenia v neobmedzenom rozsahu, banka, zahraničná banka a pobočka zahraničnej banky majú zákonnú povinnosť poskytovať údaje do registra mesačne, pričom údaje budú uchované v registri 5 rokov po zániku záväzkov spotrebiteľa zo spotrebiteľskej zmluvy. </w:t>
      </w:r>
    </w:p>
    <w:p w:rsidR="0023079F" w:rsidRPr="0023079F" w:rsidP="0023079F">
      <w:pPr>
        <w:widowControl/>
        <w:bidi w:val="0"/>
        <w:adjustRightInd/>
        <w:spacing w:before="100" w:beforeAutospacing="1" w:after="100" w:afterAutospacing="1"/>
        <w:jc w:val="both"/>
        <w:rPr>
          <w:rFonts w:ascii="Times New Roman" w:hAnsi="Times New Roman"/>
          <w:color w:val="000000"/>
        </w:rPr>
      </w:pPr>
      <w:r w:rsidRPr="0023079F">
        <w:rPr>
          <w:rFonts w:ascii="Times New Roman" w:hAnsi="Times New Roman"/>
          <w:color w:val="000000"/>
        </w:rPr>
        <w:t xml:space="preserve">Prístup k údajom vedeným v registri má Národná banka Slovenska na účely dohľadu         a na účely štatistické, ďalšie orgány sú oprávnené získať údaje z registra na základe písomnej žiadosti. </w:t>
      </w:r>
    </w:p>
    <w:p w:rsidR="0023079F" w:rsidRPr="0023079F" w:rsidP="0023079F">
      <w:pPr>
        <w:widowControl/>
        <w:bidi w:val="0"/>
        <w:adjustRightInd/>
        <w:jc w:val="both"/>
        <w:rPr>
          <w:rFonts w:ascii="Times New Roman" w:hAnsi="Times New Roman"/>
          <w:color w:val="000000"/>
        </w:rPr>
      </w:pPr>
      <w:r w:rsidRPr="0023079F">
        <w:rPr>
          <w:rFonts w:ascii="Times New Roman" w:hAnsi="Times New Roman"/>
          <w:color w:val="000000"/>
        </w:rPr>
        <w:t>Práva spotrebiteľa vo vzťahu k údajom, ktoré sú vedené v registri sa spravujú ustanoveniami zákona zákonom č. 122/2013 Z. z. o ochrane osobných údajov a o zmene a doplnení niektorých zákonov v znení neskorších predpisov. Osobitne je upravené právo na bezplatné poskytnutie menovitého zoznamu osôb, ktorým boli z registra poskytnuté údaje o spotrebiteľovi, ktorý žiada o uvedené údaje súčasne je zavedené právo spotrebiteľa raz ročne požiadať prevádzkovateľa registra o bezplatný zoznamu údajov, ktoré sú vedené           v príslušnom registri o ňom a jemu poskytnutých spotrebiteľských úveroch.</w:t>
      </w:r>
    </w:p>
    <w:p w:rsidR="0023079F" w:rsidRPr="0023079F" w:rsidP="0023079F">
      <w:pPr>
        <w:widowControl/>
        <w:bidi w:val="0"/>
        <w:adjustRightInd/>
        <w:jc w:val="both"/>
        <w:rPr>
          <w:rFonts w:ascii="Times New Roman" w:hAnsi="Times New Roman"/>
          <w:color w:val="000000"/>
        </w:rPr>
      </w:pPr>
    </w:p>
    <w:p w:rsidR="0023079F" w:rsidRPr="0023079F" w:rsidP="0023079F">
      <w:pPr>
        <w:widowControl/>
        <w:bidi w:val="0"/>
        <w:adjustRightInd/>
        <w:jc w:val="both"/>
        <w:rPr>
          <w:rFonts w:ascii="Times New Roman" w:hAnsi="Times New Roman"/>
          <w:color w:val="000000"/>
        </w:rPr>
      </w:pPr>
      <w:r w:rsidRPr="0023079F">
        <w:rPr>
          <w:rFonts w:ascii="Times New Roman" w:hAnsi="Times New Roman"/>
          <w:color w:val="000000"/>
        </w:rPr>
        <w:t>V prípade, ak spotrebiteľ namieta zápis údajov alebo ich správnosť, môže podať sťažnosť proti zápisu veriteľovi. Ak veriteľ sťažnosti nevyhovie má spotrebiteľ proti veriteľovi právo domáhať sa výmazu alebo opravy údajov v registri na súde a následne opravu zabezpečí       na základe rozhodnutia súdu veriteľ alebo prevádzkovateľ registra. Prevádzkovateľ registra umožní každému veriteľovi plnenie jeho povinností vyplývajúcich zo zákona na základe rovnakých podmienok. Vo vzťahu zodpovednosti za škodu, ktorá spotrebiteľovi vznikla          v dôsledku zápisu nesprávnych údajov do registra zodpovedá veriteľ a za škodu, ktorá vznikla v dôsledku nesprávneho zápisu do registra zodpovedá prevádzkovateľ registra.</w:t>
      </w:r>
    </w:p>
    <w:p w:rsidR="0023079F" w:rsidRPr="0023079F" w:rsidP="0023079F">
      <w:pPr>
        <w:widowControl/>
        <w:tabs>
          <w:tab w:val="center" w:pos="4536"/>
        </w:tabs>
        <w:bidi w:val="0"/>
        <w:adjustRightInd/>
        <w:jc w:val="both"/>
        <w:rPr>
          <w:rFonts w:ascii="Times New Roman" w:hAnsi="Times New Roman"/>
          <w:color w:val="000000"/>
        </w:rPr>
      </w:pPr>
    </w:p>
    <w:p w:rsidR="0023079F" w:rsidRPr="0023079F" w:rsidP="0023079F">
      <w:pPr>
        <w:widowControl/>
        <w:tabs>
          <w:tab w:val="center" w:pos="4536"/>
        </w:tabs>
        <w:bidi w:val="0"/>
        <w:adjustRightInd/>
        <w:jc w:val="both"/>
        <w:rPr>
          <w:rFonts w:ascii="Times New Roman" w:hAnsi="Times New Roman"/>
          <w:color w:val="000000"/>
        </w:rPr>
      </w:pPr>
      <w:r w:rsidRPr="0023079F">
        <w:rPr>
          <w:rFonts w:ascii="Times New Roman" w:hAnsi="Times New Roman"/>
          <w:color w:val="000000"/>
        </w:rPr>
        <w:t xml:space="preserve">S ohľadom na zabezpečenie postupu veriteľa sa v odsekoch 15 až 17 precizujú ustanovenia vzťahujúce sa na obozretné poskytovanie a ponúkanie spotrebiteľských úverov spôsobom, ktorý nepoškodzuje spotrebiteľa a postupy veriteľa vykonané s odbornou starostlivosťou. </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color w:val="000000"/>
        </w:rPr>
        <w:t xml:space="preserve">Za odbornú starostlivosť sa považuje predovšetkým povinnosť poskytnutia informácií pred uzatvorením zmluvy o spotrebiteľskom úvere a posúdenie schopnosti spotrebiteľa                  v budúcnosti splácať poskytnutý spotrebiteľský úver. Veriteľ, ktorý má povolenie                    na poskytovanie spotrebiteľských úverov v neobmedzenom rozsahu, banka, zahraničná banka a pobočka zahraničnej banky majú zákonom uloženú povinnosti vyplývajúcu z vymedzenia odbornej starostlivosti nazerať do registra. Nazeranie do jedného registra bude akceptované ako dostačujúce, ak počet veriteľov v </w:t>
      </w:r>
      <w:r w:rsidRPr="0023079F">
        <w:rPr>
          <w:rFonts w:ascii="Times New Roman" w:hAnsi="Times New Roman"/>
        </w:rPr>
        <w:t xml:space="preserve">danom registri bude zodpovedať minimálne dvom tretinám veriteľov vedených v zozname veriteľov vedenom Národnou bankou Slovenska. </w:t>
      </w:r>
    </w:p>
    <w:p w:rsidR="0023079F" w:rsidRPr="0023079F" w:rsidP="0023079F">
      <w:pPr>
        <w:widowControl/>
        <w:bidi w:val="0"/>
        <w:adjustRightInd/>
        <w:spacing w:before="100" w:beforeAutospacing="1" w:after="100" w:afterAutospacing="1"/>
        <w:jc w:val="both"/>
        <w:rPr>
          <w:rFonts w:ascii="Times New Roman" w:hAnsi="Times New Roman"/>
          <w:b/>
        </w:rPr>
      </w:pPr>
      <w:r w:rsidRPr="0023079F">
        <w:rPr>
          <w:rFonts w:ascii="Times New Roman" w:hAnsi="Times New Roman"/>
          <w:b/>
        </w:rPr>
        <w:t>K bodu 7</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Legislatívno - technická úprava vzhľadom na zriadenie registra.</w:t>
      </w:r>
    </w:p>
    <w:p w:rsidR="0023079F" w:rsidRPr="0023079F" w:rsidP="0023079F">
      <w:pPr>
        <w:widowControl/>
        <w:bidi w:val="0"/>
        <w:adjustRightInd/>
        <w:spacing w:before="100" w:beforeAutospacing="1" w:after="100" w:afterAutospacing="1"/>
        <w:jc w:val="both"/>
        <w:rPr>
          <w:rFonts w:ascii="Times New Roman" w:hAnsi="Times New Roman"/>
          <w:b/>
        </w:rPr>
      </w:pPr>
      <w:r w:rsidRPr="0023079F">
        <w:rPr>
          <w:rFonts w:ascii="Times New Roman" w:hAnsi="Times New Roman"/>
          <w:b/>
        </w:rPr>
        <w:t>K bodu 8</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Legislatívno - technická úprava vzhľadom na zriadenie registra.</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 xml:space="preserve">Novelizačný bod dopĺňa register, k povinnosti veriteľa informovať spotrebiteľa, v prípade odmietnutia poskytnutia spotrebiteľského úveru, ak odmietnutie vyplýva z údajov získaných z uvedeného registra. </w:t>
      </w:r>
    </w:p>
    <w:p w:rsidR="0023079F" w:rsidRPr="0023079F" w:rsidP="0023079F">
      <w:pPr>
        <w:widowControl/>
        <w:bidi w:val="0"/>
        <w:adjustRightInd/>
        <w:spacing w:before="100" w:beforeAutospacing="1" w:after="100" w:afterAutospacing="1"/>
        <w:jc w:val="both"/>
        <w:rPr>
          <w:rFonts w:ascii="Times New Roman" w:hAnsi="Times New Roman"/>
          <w:b/>
        </w:rPr>
      </w:pPr>
      <w:r w:rsidRPr="0023079F">
        <w:rPr>
          <w:rFonts w:ascii="Times New Roman" w:hAnsi="Times New Roman"/>
          <w:b/>
        </w:rPr>
        <w:t>K bodu 9</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Dôsledkom zavedenia povoľovacieho procesu je zrušenie súčasného registra veriteľov a následné zavedenie zoznamu veriteľov a iných veriteľov, ktorí získajú povolenie                 na poskytovanie spotrebiteľských úverov a povolenie pre iných veriteľov. Zoznamy sú ako verejné zoznamy zákonom určených informácií o veriteľoch a iných veriteľoch zverejňované na webovom sídle Národnej banky Slovenska. Zoznamy sú založené na princípe formálnej publicity, ktorá vyjadruje verejnú prístupnosť údajov bez potreby preukázania právneho dôvodu. Zverejnenie informácií má výlučne deklaratórnu funkciu. Zákon vymedzuje rozsah údajov, z ktorých sa budú skladať predmetné zoznamy veriteľov. V záujme transparentnosti             a lepšej informovanosti spotrebiteľa sa v zoznamoch pri každom veriteľovi a inom veriteľovi uvedie aj aké právoplatné sankcie im boli a za aké porušenie zákona uložené podľa zákona         č. 747/2004 Z</w:t>
      </w:r>
      <w:r w:rsidRPr="0023079F">
        <w:rPr>
          <w:rFonts w:ascii="Times New Roman" w:hAnsi="Times New Roman"/>
          <w:color w:val="000000"/>
        </w:rPr>
        <w:t xml:space="preserve"> </w:t>
      </w:r>
      <w:r w:rsidRPr="0023079F">
        <w:rPr>
          <w:rFonts w:ascii="Times New Roman" w:hAnsi="Times New Roman"/>
        </w:rPr>
        <w:t>. z. o dohľade nad finančným trhom a o zmene a doplnení niektorých zákonov v znení neskorších predpisov.</w:t>
      </w:r>
    </w:p>
    <w:p w:rsidR="0023079F" w:rsidRPr="0023079F" w:rsidP="0023079F">
      <w:pPr>
        <w:widowControl/>
        <w:bidi w:val="0"/>
        <w:adjustRightInd/>
        <w:spacing w:before="100" w:beforeAutospacing="1" w:after="100" w:afterAutospacing="1"/>
        <w:jc w:val="both"/>
        <w:rPr>
          <w:rFonts w:ascii="Times New Roman" w:hAnsi="Times New Roman"/>
          <w:b/>
        </w:rPr>
      </w:pPr>
      <w:r w:rsidRPr="0023079F">
        <w:rPr>
          <w:rFonts w:ascii="Times New Roman" w:hAnsi="Times New Roman"/>
          <w:b/>
        </w:rPr>
        <w:t xml:space="preserve">K bodu 10 </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 xml:space="preserve">Zosúladenie so systematikou zákona. Nie je zadefinovaný pojem predávajúci, pričom je zachovaná aplikácia zákona č. 250/2007 Z. z. o ochrane spotrebiteľa a o zmene zákona Slovenskej národnej rady č. 372/1990 Zb.  o priestupkoch v znení neskorších predpisov (ďalej len „zákon o ochrane spotrebiteľa“). </w:t>
      </w:r>
    </w:p>
    <w:p w:rsidR="0023079F" w:rsidRPr="0023079F" w:rsidP="0023079F">
      <w:pPr>
        <w:widowControl/>
        <w:bidi w:val="0"/>
        <w:adjustRightInd/>
        <w:spacing w:before="100" w:beforeAutospacing="1" w:after="100" w:afterAutospacing="1"/>
        <w:jc w:val="both"/>
        <w:rPr>
          <w:rFonts w:ascii="Times New Roman" w:hAnsi="Times New Roman"/>
          <w:b/>
        </w:rPr>
      </w:pPr>
      <w:r w:rsidRPr="0023079F">
        <w:rPr>
          <w:rFonts w:ascii="Times New Roman" w:hAnsi="Times New Roman"/>
          <w:b/>
        </w:rPr>
        <w:t>K bodu 11</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 xml:space="preserve">K náležitostiam zmluvy o spotrebiteľskom úvere sa dopĺňa dátum narodenia a rodné číslo, z dôvodu, že ide o náležitosti, ktoré sú nevyhnutné na identifikáciu spotrebiteľa a následne aj na posúdenie jeho schopnosti splácať spotrebiteľský úver. Súčasne sú údaje v zmluve o spotrebiteľskom úvere podkladom pre poskytnutie údajov do registra údajov o spotrebiteľských úveroch. </w:t>
      </w:r>
    </w:p>
    <w:p w:rsidR="0023079F" w:rsidRPr="0023079F" w:rsidP="0023079F">
      <w:pPr>
        <w:widowControl/>
        <w:bidi w:val="0"/>
        <w:adjustRightInd/>
        <w:spacing w:before="100" w:beforeAutospacing="1" w:after="100" w:afterAutospacing="1"/>
        <w:jc w:val="both"/>
        <w:rPr>
          <w:rFonts w:ascii="Times New Roman" w:hAnsi="Times New Roman"/>
          <w:b/>
        </w:rPr>
      </w:pPr>
      <w:r w:rsidRPr="0023079F">
        <w:rPr>
          <w:rFonts w:ascii="Times New Roman" w:hAnsi="Times New Roman"/>
          <w:b/>
        </w:rPr>
        <w:t>K bodu 12</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Doplnenie odplaty k náležitostiam zmluvy o spotrebiteľskom úvere nadväzuje na ustanovenie odplaty podľa § 53 ods. 6 Občianskeho zákonníka a Nariadenia vlády č. 141/2014 Z. z. Uvedené ustanovenie bolo zavedené z požiadavky zosúladenia potreby súdov zjednodušene verifikovať uvádzanie celkovej odplaty podľa úpravy Občianskeho zákonníka.</w:t>
      </w:r>
    </w:p>
    <w:p w:rsidR="0023079F" w:rsidRPr="0023079F" w:rsidP="0023079F">
      <w:pPr>
        <w:widowControl/>
        <w:bidi w:val="0"/>
        <w:adjustRightInd/>
        <w:spacing w:before="100" w:beforeAutospacing="1" w:after="100" w:afterAutospacing="1"/>
        <w:jc w:val="both"/>
        <w:rPr>
          <w:rFonts w:ascii="Times New Roman" w:hAnsi="Times New Roman"/>
          <w:b/>
        </w:rPr>
      </w:pPr>
      <w:r w:rsidRPr="0023079F">
        <w:rPr>
          <w:rFonts w:ascii="Times New Roman" w:hAnsi="Times New Roman"/>
          <w:b/>
        </w:rPr>
        <w:t>K bodu 13</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 xml:space="preserve">Zmena orgánu kontroly zo Slovenskej obchodnej inšpekcie na orgán dohľadu, ktorým je Národná banka Slovenska. Medzi náležitosti zmluvy o spotrebiteľskom úvere sa uvádza orgán zabezpečujúci dohľad, ktorým je Národná banka Slovenska. </w:t>
      </w:r>
    </w:p>
    <w:p w:rsidR="0023079F" w:rsidRPr="0023079F" w:rsidP="0023079F">
      <w:pPr>
        <w:widowControl/>
        <w:bidi w:val="0"/>
        <w:adjustRightInd/>
        <w:spacing w:before="100" w:beforeAutospacing="1" w:after="100" w:afterAutospacing="1"/>
        <w:jc w:val="both"/>
        <w:rPr>
          <w:rFonts w:ascii="Times New Roman" w:hAnsi="Times New Roman"/>
          <w:b/>
        </w:rPr>
      </w:pPr>
      <w:r w:rsidRPr="0023079F">
        <w:rPr>
          <w:rFonts w:ascii="Times New Roman" w:hAnsi="Times New Roman"/>
          <w:b/>
        </w:rPr>
        <w:t>K bodu 14</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 xml:space="preserve">Zavedenie povinnosti uvádzania slovného spojenia spotrebiteľský úver do spotrebiteľskej zmluvy v príslušnom gramatickom tvare reaguje na potreby praxe, z ktorej vyplýva nežiaduce konanie pri uzatváraní spotrebiteľských zmlúv so spotrebiteľom a ich následné obchádzanie prostredníctvom Obchodného zákonníka. S cieľom zamedziť uvedenému konaniu a tiež jednoznačnému určeniu zmluvy napr. pri výkone dohľadu sa zavádza povinnosť v názve spotrebiteľskej zmluvy uviesť slová, spotrebiteľský úver, v príslušnom gramatickom tvare. Ustanovenie má podporiť informovanosť a zvýšiť povedomie verejnosti v oblasti finančného vzdelávania. </w:t>
      </w:r>
    </w:p>
    <w:p w:rsidR="0023079F" w:rsidRPr="0023079F" w:rsidP="0023079F">
      <w:pPr>
        <w:widowControl/>
        <w:bidi w:val="0"/>
        <w:adjustRightInd/>
        <w:spacing w:before="100" w:beforeAutospacing="1" w:after="100" w:afterAutospacing="1"/>
        <w:jc w:val="both"/>
        <w:rPr>
          <w:rFonts w:ascii="Times New Roman" w:hAnsi="Times New Roman"/>
          <w:b/>
        </w:rPr>
      </w:pPr>
      <w:r w:rsidRPr="0023079F">
        <w:rPr>
          <w:rFonts w:ascii="Times New Roman" w:hAnsi="Times New Roman"/>
          <w:b/>
        </w:rPr>
        <w:t>K bodu 15</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Legislatívno - technická úprava.</w:t>
      </w:r>
    </w:p>
    <w:p w:rsidR="0023079F" w:rsidRPr="0023079F" w:rsidP="0023079F">
      <w:pPr>
        <w:widowControl/>
        <w:bidi w:val="0"/>
        <w:adjustRightInd/>
        <w:spacing w:before="100" w:beforeAutospacing="1" w:after="100" w:afterAutospacing="1"/>
        <w:jc w:val="both"/>
        <w:rPr>
          <w:rFonts w:ascii="Times New Roman" w:hAnsi="Times New Roman"/>
          <w:b/>
        </w:rPr>
      </w:pPr>
      <w:r w:rsidRPr="0023079F">
        <w:rPr>
          <w:rFonts w:ascii="Times New Roman" w:hAnsi="Times New Roman"/>
          <w:b/>
        </w:rPr>
        <w:t>K bodu 16</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 xml:space="preserve">Úprava textu s ohľadom na zavedenie povinnosti nahliadania do registra. </w:t>
      </w:r>
    </w:p>
    <w:p w:rsidR="0023079F" w:rsidRPr="0023079F" w:rsidP="0023079F">
      <w:pPr>
        <w:widowControl/>
        <w:bidi w:val="0"/>
        <w:adjustRightInd/>
        <w:spacing w:before="100" w:beforeAutospacing="1" w:after="100" w:afterAutospacing="1"/>
        <w:jc w:val="both"/>
        <w:rPr>
          <w:rFonts w:ascii="Times New Roman" w:hAnsi="Times New Roman"/>
          <w:b/>
        </w:rPr>
      </w:pPr>
      <w:r w:rsidRPr="0023079F">
        <w:rPr>
          <w:rFonts w:ascii="Times New Roman" w:hAnsi="Times New Roman"/>
          <w:b/>
        </w:rPr>
        <w:t>K bodu 17</w:t>
      </w:r>
    </w:p>
    <w:p w:rsidR="0023079F" w:rsidRPr="0023079F" w:rsidP="0023079F">
      <w:pPr>
        <w:widowControl/>
        <w:bidi w:val="0"/>
        <w:adjustRightInd/>
        <w:jc w:val="both"/>
        <w:rPr>
          <w:rFonts w:ascii="Times New Roman" w:hAnsi="Times New Roman"/>
        </w:rPr>
      </w:pPr>
      <w:r w:rsidRPr="0023079F">
        <w:rPr>
          <w:rFonts w:ascii="Times New Roman" w:hAnsi="Times New Roman"/>
        </w:rPr>
        <w:t xml:space="preserve">Ak osoba v spotrebiteľskej  zmluve označená ako veriteľ neoprávnene poskytne spotrebiteľský úver, t.j. bez povolenia udeleného Národnou bankou Slovenska, uzatvorená zmluva o spotrebiteľskom úvere sa považuje za absolútne neplatnú. Ak vznikla spotrebiteľovi vznikla povinnosť vrátiť finančné plnenie z dôvodu neplatnej zmluvy o spotrebiteľskom úvere, osoba v spotrebiteľskej  zmluve označená ako veriteľ je povinná umožniť spotrebiteľovi uhradiť finančné plnenie v splátkach v  výške a lehote. Lehota nesmie byť kratšia ako tá, ktorá bola v pôvodne dojednanej, ale neplatnej zmluve o spotrebiteľskom úvere. Súčasne však spotrebiteľ môže využiť svoje právo vrátiť poskytnuté finančné plnenie v celej výške naraz. </w:t>
      </w:r>
    </w:p>
    <w:p w:rsidR="0023079F" w:rsidRPr="0023079F" w:rsidP="0023079F">
      <w:pPr>
        <w:widowControl/>
        <w:bidi w:val="0"/>
        <w:adjustRightInd/>
        <w:spacing w:before="100" w:beforeAutospacing="1" w:after="100" w:afterAutospacing="1"/>
        <w:jc w:val="both"/>
        <w:rPr>
          <w:rFonts w:ascii="Times New Roman" w:hAnsi="Times New Roman"/>
          <w:b/>
        </w:rPr>
      </w:pPr>
      <w:r w:rsidRPr="0023079F">
        <w:rPr>
          <w:rFonts w:ascii="Times New Roman" w:hAnsi="Times New Roman"/>
          <w:b/>
        </w:rPr>
        <w:t>K bodu 18</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 xml:space="preserve">Špecifikácia spôsobu písomne informovať spotrebiteľa o postúpení pohľadávky veriteľa. K povinnosti informovať spotrebiteľa o postúpení pohľadávky sa k povinne informovanému subjektu dopĺňa aj Národná banka Slovenska z dôvodu prebratia povinnosti výkonu dohľadu nad veriteľmi. </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Porušenie oznámenia postúpenia práv sa s ohľadom na potrebu zabezpečenia informovanosti spotrebiteľa v prípade postúpenia práv vyplývajúcich zo zmluvy o spotrebiteľskom úvere a potreby sprísniť povinnosť oznamovania postúpenia práv spotrebiteľovi sa kvalifikuje ako osobitne závažné porušenie povinnosti podľa osobitného predpisu. Potreba úpravy vyplýva z praxe, keďže v dôsledku včasného neoznámenia dochádza ku kumulácii protiprávneho stavu v podobe plnenia neoprávnenému subjektu.</w:t>
      </w:r>
    </w:p>
    <w:p w:rsidR="0023079F" w:rsidRPr="0023079F" w:rsidP="0023079F">
      <w:pPr>
        <w:widowControl/>
        <w:bidi w:val="0"/>
        <w:adjustRightInd/>
        <w:spacing w:before="100" w:beforeAutospacing="1" w:after="100" w:afterAutospacing="1"/>
        <w:jc w:val="both"/>
        <w:rPr>
          <w:rFonts w:ascii="Times New Roman" w:hAnsi="Times New Roman"/>
          <w:b/>
        </w:rPr>
      </w:pPr>
      <w:r w:rsidRPr="0023079F">
        <w:rPr>
          <w:rFonts w:ascii="Times New Roman" w:hAnsi="Times New Roman"/>
          <w:b/>
        </w:rPr>
        <w:t>K bodu 19</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Povolenie na poskytovanie spotrebiteľských úverov (ďalej len „povolenie“) udeľuje Národná banka Slovenska bez obmedzenia rozsahu poskytovania spotrebiteľských úverov, alebo v obmedzenom rozsahu. Povolenie v obmedzenom rozsahu je limitované objemom ročne poskytnutých spotrebiteľských úverov. O povolení rozhoduje Národná banka Slovenska na základe písomnej žiadosti po splnení zákonom predpísaných náležitosti do 3 mesiacov od jej podania. Pre poskytovanie spotrebiteľských úverov je potrebné povolenie, s výnimkou bánk a pobočiek zahraničných bánk, ktoré vykonávajú uvedenú činnosť na základe bankového povolenia. Súčasne sa na banky a pobočky nevzťahujú zákonom vymedzené ustanovenia, a to s ohľadom na už udelené bankové povolenie.</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 xml:space="preserve">Žiadosť podáva žiadateľ písomne spolu so zákonom stanovenými prílohami, ktoré sú súčasťou žiadosti Národnej banke Slovenska. </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 xml:space="preserve">Každé povolenie na poskytovanie spotrebiteľských úverov je viazané na osobu veriteľa a je vylúčený prechod a prevod predmetného povolenia. </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Národná banka Slovenska ako orgán dohľadu je oprávnená v rozhodnutí, ktorým sa udeľuje povolenie na základe správnej úvahy určiť podmienky ktoré musí veriteľ spĺňať pred začatím poskytovania spotrebiteľských úverov, alebo ktoré musí dodržiavať pri výkone poskytovania spotrebiteľských úverov.</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Veriteľ je povinný dodržiavať zákonom stanovené podmienky počas celej doby platnosti povolenia z tohto dôvodu je ako subjekt podliehajúci dohľadu povinný informovať Národnú banku Slovenska o zmenách a skutočnostiach, ktoré boli podkladom na udelenie povolenia     a mohli by mať vplyv na udelené povolenie.</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 xml:space="preserve">Povolenie sa udeľuje na dobu neurčitú, ale je možné na základe žiadosti žiadateľa o udelenie povolenia udeliť na ním stanovené obdobie. </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 xml:space="preserve">Výkon poskytovania spotrebiteľských úverov je posudzovaný ako podnikanie podľa osobitných predpisov a súčasne sa vyžaduje zápis tohto podnikania do Obchodného registra, a to do 30 dní odo dňa právoplatnosti rozhodnutia o udelení povolenia na poskytovanie spotrebiteľských úverov. Následne je veriteľ povinný preukázať Národnej banke Slovenska do 10 dní výpis z Obchodného registra na právne účely s cieľom preukázania zákonom stanovenej povinnosti. </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Vypustenie poznámok pod čiarou ako legislatívno - technická úprava.</w:t>
      </w:r>
    </w:p>
    <w:p w:rsidR="0023079F" w:rsidRPr="0023079F" w:rsidP="0023079F">
      <w:pPr>
        <w:widowControl/>
        <w:bidi w:val="0"/>
        <w:adjustRightInd/>
        <w:spacing w:before="100" w:beforeAutospacing="1" w:after="100" w:afterAutospacing="1"/>
        <w:jc w:val="both"/>
        <w:rPr>
          <w:rFonts w:ascii="Times New Roman" w:hAnsi="Times New Roman"/>
          <w:b/>
        </w:rPr>
      </w:pPr>
      <w:r w:rsidRPr="0023079F">
        <w:rPr>
          <w:rFonts w:ascii="Times New Roman" w:hAnsi="Times New Roman"/>
          <w:b/>
        </w:rPr>
        <w:t>K bodu 20</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 xml:space="preserve">Zákon stanovuje konkrétne požiadavky na veriteľa, ktorý podáva žiadosť o povolenie            na poskytovanie spotrebiteľských úverov v neobmedzenom rozsahu. </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 xml:space="preserve">Odsek 1 ukladá žiadateľovi o povolenie na neobmedzené poskytovanie spotrebiteľských úverov splniť zákon stanovené požiadavky. Žiadateľom môže byť iba právnická osoba, ktorá je spoločnosť s ručením obmedzeným alebo akciová spoločnosť, alebo je žiadateľ za týmto účelom založí predmetné spoločnosti a zapíše sa do Obchodného registra až na základe povolenia vydaného Národnou bankou Slovenska. Žiadateľ preukazuje splnenie požiadavky zákona prílohou, ktorej jej zodpovedá; k uvedenej požiadavky predkladá výpis z obchodného registra, použiteľný na právne účely, ktorý nie starší ako tri mesiace alebo ak sa jedná ešte o nezapísanú spoločnosť predkladá zakladateľskú listinu, zakladateľskú zmluvu alebo spoločenská zmluvu. Obdobne, ak je žiadateľ zapísaný v inom registri, alebo evidencií preukazuje túto skutočnosť Národnej banke Slovenska. Žiadateľ zriadi dozornú radu a je povinný splatiť peňažný vklad do základného imania vo výške 500 000 eur. Žiadateľ je povinný predložiť doklad o pôvode peňažných vkladov vložených do základného imania        a peňažných prostriedkov určených na podnikanie. Za účelom zabezpečenia odbornosti pri poskytovaní spotrebiteľských úverov sa kladú požiadavky na odbornú spôsobilosť, bezúhonnosť a dôveryhodnosť pre fyzické osoby žiadateľa, ktoré sú  štatutárnym orgánom, prokuristom, členom dozornej rady a vedúcim útvaru vnútornej kontroly a vhodnosť právnickej osoby. Odbornú spôsobilosť jednotlivé osoby preukážu životopisom, osvedčenými kópiami dokladov o dosiahnutom vzdelaní a praxi. Na základe vymedzenia jednotlivých definícií prekladá žiadateľ k žiadosti výpis z registra trestov, nie starší ako 3 mesiace a u cudzinca doklad obsahujúci obdobné skutočnosti, čestné vyhlásenie o dôveryhodnosti   a vhodnosti právnickej osoby. </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Žiadateľ preukazuje vytvorenie systému na posúdenie schopnosti spotrebiteľa splácať spotrebiteľský úver a systému na poskytovanie spotrebiteľských úverov, ktoré spočívajú v predložení opisu systému posúdenia schopnosti spotrebiteľa splácať spotrebiteľský úver, t.j. predovšetkým vynaloženie odbornej starostlivosti a vytvorenie systému hodnotiacich kritérií pre individuálne posúdenie platobnej schopnosti spotrebiteľa a opisu systému poskytovania spotrebiteľských úverov, ktorým sa rozumie výber krokov, ktoré uskutočňuje veriteľ pri poskytovaní spotrebiteľských úverov.</w:t>
      </w:r>
    </w:p>
    <w:p w:rsidR="0023079F" w:rsidRPr="0023079F" w:rsidP="0023079F">
      <w:pPr>
        <w:widowControl/>
        <w:bidi w:val="0"/>
        <w:adjustRightInd/>
        <w:jc w:val="both"/>
        <w:rPr>
          <w:rFonts w:ascii="Times New Roman" w:hAnsi="Times New Roman"/>
          <w:color w:val="000000"/>
        </w:rPr>
      </w:pPr>
      <w:r w:rsidRPr="0023079F">
        <w:rPr>
          <w:rFonts w:ascii="Times New Roman" w:hAnsi="Times New Roman"/>
          <w:color w:val="000000"/>
        </w:rPr>
        <w:t xml:space="preserve">Za účelom preukázania prehľadnosti skupiny s úzkymi väzbami a skutočnosti, že  právny poriadok, spôsob jeho uplatnenia a jeho vymáhateľnosť v štáte, na ktorého území má skupina úzke väzby, neprekáža výkonu dohľadu nad veriteľom, predkladá žiadateľ grafické znázornenie  a opis organizačnej štruktúry žiadateľa, grafické znázornenie a opis vlastníckej štruktúry žiadateľa, doklad o prehľadnosti skupiny z úzkymi väzbami. Veriteľ predkladá obchodný plán svojej činnosti na prvé tri účtovné roky. </w:t>
      </w:r>
    </w:p>
    <w:p w:rsidR="0023079F" w:rsidRPr="0023079F" w:rsidP="0023079F">
      <w:pPr>
        <w:widowControl/>
        <w:bidi w:val="0"/>
        <w:adjustRightInd/>
        <w:jc w:val="both"/>
        <w:rPr>
          <w:rFonts w:ascii="Times New Roman" w:hAnsi="Times New Roman"/>
          <w:color w:val="000000"/>
        </w:rPr>
      </w:pPr>
      <w:r w:rsidRPr="0023079F">
        <w:rPr>
          <w:rFonts w:ascii="Times New Roman" w:hAnsi="Times New Roman"/>
          <w:color w:val="000000"/>
        </w:rPr>
        <w:t>Veriteľ musí mať existenciu sídla alebo organizačnej zložky na území Slovenskej republiky. Súčasne predkladá návrh reklamačného poriadku a program vlastnej činnosti povinnej osoby podľa zákona o ochrane pred legalizáciou príjmov z trestnej činnosti a o ochrane pred financovaním terorizmu a o zmene a doplnení niektorých zákonov v znení neskorších predpisov.</w:t>
      </w:r>
    </w:p>
    <w:p w:rsidR="0023079F" w:rsidRPr="0023079F" w:rsidP="0023079F">
      <w:pPr>
        <w:widowControl/>
        <w:bidi w:val="0"/>
        <w:adjustRightInd/>
        <w:jc w:val="both"/>
        <w:rPr>
          <w:rFonts w:ascii="Times New Roman" w:hAnsi="Times New Roman"/>
          <w:color w:val="000000"/>
        </w:rPr>
      </w:pPr>
    </w:p>
    <w:p w:rsidR="0023079F" w:rsidRPr="0023079F" w:rsidP="0023079F">
      <w:pPr>
        <w:widowControl/>
        <w:bidi w:val="0"/>
        <w:adjustRightInd/>
        <w:jc w:val="both"/>
        <w:rPr>
          <w:rFonts w:ascii="Times New Roman" w:hAnsi="Times New Roman"/>
          <w:color w:val="000000"/>
        </w:rPr>
      </w:pPr>
      <w:r w:rsidRPr="0023079F">
        <w:rPr>
          <w:rFonts w:ascii="Times New Roman" w:hAnsi="Times New Roman"/>
          <w:color w:val="000000"/>
        </w:rPr>
        <w:t xml:space="preserve">Veriteľ s povolením na neobmedzené poskytovanie spotrebiteľských úverov je povinný zachovať výšku základného imania po celú dobu výkonu poskytovania spotrebiteľských úverov. </w:t>
      </w:r>
    </w:p>
    <w:p w:rsidR="0023079F" w:rsidRPr="0023079F" w:rsidP="0023079F">
      <w:pPr>
        <w:widowControl/>
        <w:bidi w:val="0"/>
        <w:adjustRightInd/>
        <w:jc w:val="both"/>
        <w:rPr>
          <w:rFonts w:ascii="Times New Roman" w:hAnsi="Times New Roman"/>
          <w:color w:val="000000"/>
        </w:rPr>
      </w:pPr>
    </w:p>
    <w:p w:rsidR="0023079F" w:rsidRPr="0023079F" w:rsidP="0023079F">
      <w:pPr>
        <w:widowControl/>
        <w:bidi w:val="0"/>
        <w:adjustRightInd/>
        <w:jc w:val="both"/>
        <w:rPr>
          <w:rFonts w:ascii="Times New Roman" w:hAnsi="Times New Roman"/>
          <w:color w:val="000000"/>
        </w:rPr>
      </w:pPr>
      <w:r w:rsidRPr="0023079F">
        <w:rPr>
          <w:rFonts w:ascii="Times New Roman" w:hAnsi="Times New Roman"/>
          <w:color w:val="000000"/>
        </w:rPr>
        <w:t>Podľa odseku 6 je veriteľ s licenciou na neobmedzené poskytovanie spotrebiteľských úverov povinný zriadiť systém vnútornej kontroly a útvar s vedúceho útvaru vnútornej kontroly.</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 xml:space="preserve">Ak zákon ukladá predloženie žiadosti, ide o predloženie žiadosti spolu s prílohami, ktoré sú jej imanentnou súčasťou. </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V prípade právoplatného rozhodnutia súdu, s ohľadom na zákonom vymedzený predmet konania, ktorý sa týka bezúhonnosti veriteľa, súd také rozhodnutie oznámi Národnej banke Slovenska.</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 xml:space="preserve">§ 20b upravuje podmienky a prílohy žiadosti veriteľa, ktorý žiada o udelenie povolenia na obmedzené poskytovanie spotrebiteľských úverov. Podmienky pre dané povolenie sa líšia         od povolenia na neobmedzené poskytovanie spotrebiteľských úverov v zákonom uloženej výške základného imania a požiadavkách a im zodpovedajúcich prílohách. Osobitne je vymedzená úprava pre právnickú a osobitne pre fyzickú osobu žiadateľa. </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 xml:space="preserve">V prípade povolenia na obmedzené poskytovanie spotrebiteľských úverov veriteľ nesmie prekročiť počas 12 kalendárnych mesiacov od začiatku poskytovania spotrebiteľských úverov hranicu objemu poskytnutých spotrebiteľských úverov. Horná hranica je stanovená na 10 000 eur. Opätovne musí veriteľ za každých nasledujúcich 12 kalendárnych mesiacov dodržiavať zákonom stanovenú hornú hranicu objemu poskytnutých spotrebiteľských úverov.  Napríklad, ak začne veriteľ na základe udeleného povolenia poskytovať spotrebiteľské úvery 15. júla 2015, začiatok sa v zmysle zákona bude určovať od 1. augusta 2015 v rámci sledovaného obdobia 12 mesiacov. Ak veriteľ túto hranicu prekročí má možnosť podať žiadosť o povolenie na neobmedzené poskytovanie spotrebiteľských úverov, alebo ukončiť svoju činnosť. Po prekročení mu zo zákona zaniká povolenie, a teda nemôže vykonávať činnosť podľa tohto zákona a uzatvárať nové spotrebiteľské zmluvy. </w:t>
        <w:tab/>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V § 20c sú taxatívne vymedzené okolnosti kedy povolenie na poskytovanie spotrebiteľských úverov zanikne ex offo alebo je odobrané Národnou bankou Slovenska zo zákona alebo             na základe správnej úvahy Národnej banky Slovenska.</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 xml:space="preserve">Povolenie zaniká dňom splynutia, zlúčenia alebo rozdelenia spoločnosti, alebo zrušenia spoločnosti v zmysle Obchodného zákonníka,  dňom právoplatnosti rozhodnutia o vyhlásení konkurzu alebo dňom právoplatnosti rozhodnutia o zastavení konkurzného konania alebo zrušení konkurzu na majetok veriteľa, dňom vrátenia povolenia Národnej banke Slovenska a ako následok nesplnenia povinnosti predloženia právoplatného rozhodnutia na zápis povolenia do obchodného registra registrovému súdu, prekročením objemu poskytnutých spotrebiteľských úverov a nepodaním žiadosti o neobmedzenú licenciu a v prípade, ak má veriteľ povolenie na obmedzené poskytovanie spotrebiteľských úverov, povolenie zanikne udelením povolenia  na neobmedzené poskytovanie spotrebiteľských úverov. </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 xml:space="preserve">Národná banka Slovenska má vo svojej kompetencií odobrať povolenie na základe jej správnej úvahy, ak pri podaní žiadosti o povolenie na poskytovanie spotrebiteľských úverov uviedol veriteľ neúplné údaje. Uvedené zahŕňajú aj údaje uvedené v prílohách, ktoré sú neoddeliteľnou súčasťou žiadosti o povolenie. Každému veriteľovi, ktorý nezačne vykonávať svoju činnosť v zákonom určenej lehote 12 mesiacov odo dňa právoplatnosti získaného povolenia má Národná banka Slovenska možnosť odobrať povolenie. V  prípade odobratia povolenia z dôvodu nevykonávania činnosti 12 mesiacov odo dňa udelenia povolenia sa preukazuje výkon činnosti na základe uzatvorených zmlúv medzi veriteľom a spotrebiteľom. V prípade závažných zmien, ktoré by mali vplyv na udelenie povolenia, odoberie Národná banka Slovenska povolenie. Príkladom môže byť napríklad právoplatné rozhodnutie o spáchaní trestného činu, na základe ktorého veriteľ nespĺňa podmienku bezúhonnosti. Uvedená možnosť odobratia povolenia vyplýva z povinnosti veriteľa dodržiavať podmienky pre získanie povolenia, po celý čas výkonu činností podľa tohto zákona. Národná banka Slovenska môže veriteľovi odobrať povolenie aj keď opakovane alebo závažne porušuje povinnosti ustanovené týmto zákonom alebo zákonom č. 747/2004 Z. z. alebo zákonom č. 250/2007 Z. z.. Marenie výkonu dohľadu je upravené v § 23 a zákone č. 747/2004 Z. z.  o dohľade nad finančným trhom a o zmene a doplnení niektorých zákonov v znení neskorších predpisov. </w:t>
      </w:r>
    </w:p>
    <w:p w:rsidR="0023079F" w:rsidRPr="0023079F" w:rsidP="0023079F">
      <w:pPr>
        <w:widowControl/>
        <w:bidi w:val="0"/>
        <w:adjustRightInd/>
        <w:jc w:val="both"/>
        <w:rPr>
          <w:rFonts w:ascii="Times New Roman" w:hAnsi="Times New Roman"/>
          <w:color w:val="FF0000"/>
        </w:rPr>
      </w:pPr>
      <w:r w:rsidRPr="0023079F">
        <w:rPr>
          <w:rFonts w:ascii="Times New Roman" w:hAnsi="Times New Roman"/>
        </w:rPr>
        <w:t xml:space="preserve">Dôvody, kedy Národná banka Slovenska odoberie povolenie sú v prípade, ak veriteľ získal povolenie na základe nepravdivých údajov, ak sankcie uložené týmto zákonom alebo zákonom č. 747/2004 Z. z. neviedli veriteľa k náprave a v prípade, že veriteľ poruší rozhodnutie súdu alebo orgánu dohľadu. </w:t>
      </w:r>
      <w:r w:rsidRPr="0023079F">
        <w:rPr>
          <w:rFonts w:ascii="Times New Roman" w:hAnsi="Times New Roman"/>
          <w:color w:val="FF0000"/>
        </w:rPr>
        <w:t xml:space="preserve"> </w:t>
      </w:r>
    </w:p>
    <w:p w:rsidR="0023079F" w:rsidRPr="0023079F" w:rsidP="0023079F">
      <w:pPr>
        <w:widowControl/>
        <w:bidi w:val="0"/>
        <w:adjustRightInd/>
        <w:jc w:val="both"/>
        <w:rPr>
          <w:rFonts w:ascii="Times New Roman" w:hAnsi="Times New Roman"/>
          <w:color w:val="FF0000"/>
        </w:rPr>
      </w:pPr>
    </w:p>
    <w:p w:rsidR="0023079F" w:rsidRPr="0023079F" w:rsidP="0023079F">
      <w:pPr>
        <w:widowControl/>
        <w:bidi w:val="0"/>
        <w:adjustRightInd/>
        <w:jc w:val="both"/>
        <w:rPr>
          <w:rFonts w:ascii="Times New Roman" w:hAnsi="Times New Roman"/>
        </w:rPr>
      </w:pPr>
      <w:r w:rsidRPr="0023079F">
        <w:rPr>
          <w:rFonts w:ascii="Times New Roman" w:hAnsi="Times New Roman"/>
        </w:rPr>
        <w:t xml:space="preserve">Zánik a odobratie zverejní Národná banka Slovenska vo Vestníku Národnej banky Slovenska a na svojom webovom sídle. </w:t>
      </w:r>
    </w:p>
    <w:p w:rsidR="0023079F" w:rsidRPr="0023079F" w:rsidP="0023079F">
      <w:pPr>
        <w:widowControl/>
        <w:bidi w:val="0"/>
        <w:adjustRightInd/>
        <w:jc w:val="both"/>
        <w:rPr>
          <w:rFonts w:ascii="Times New Roman" w:hAnsi="Times New Roman"/>
        </w:rPr>
      </w:pPr>
    </w:p>
    <w:p w:rsidR="0023079F" w:rsidRPr="0023079F" w:rsidP="0023079F">
      <w:pPr>
        <w:widowControl/>
        <w:bidi w:val="0"/>
        <w:adjustRightInd/>
        <w:jc w:val="both"/>
        <w:rPr>
          <w:rFonts w:ascii="Times New Roman" w:hAnsi="Times New Roman"/>
        </w:rPr>
      </w:pPr>
      <w:r w:rsidRPr="0023079F">
        <w:rPr>
          <w:rFonts w:ascii="Times New Roman" w:hAnsi="Times New Roman"/>
        </w:rPr>
        <w:t xml:space="preserve">O každej zmene, ktorá súvisí s povolením a podmienkami pre výkon činností veriteľa je veriteľ povinný informovať Národnú banku Slovenska. </w:t>
      </w:r>
    </w:p>
    <w:p w:rsidR="0023079F" w:rsidRPr="0023079F" w:rsidP="0023079F">
      <w:pPr>
        <w:widowControl/>
        <w:bidi w:val="0"/>
        <w:adjustRightInd/>
        <w:jc w:val="both"/>
        <w:rPr>
          <w:rFonts w:ascii="Times New Roman" w:hAnsi="Times New Roman"/>
          <w:color w:val="FF0000"/>
        </w:rPr>
      </w:pPr>
    </w:p>
    <w:p w:rsidR="0023079F" w:rsidRPr="0023079F" w:rsidP="0023079F">
      <w:pPr>
        <w:widowControl/>
        <w:bidi w:val="0"/>
        <w:adjustRightInd/>
        <w:jc w:val="both"/>
        <w:rPr>
          <w:rFonts w:ascii="Times New Roman" w:hAnsi="Times New Roman"/>
        </w:rPr>
      </w:pPr>
      <w:r w:rsidRPr="0023079F">
        <w:rPr>
          <w:rFonts w:ascii="Times New Roman" w:hAnsi="Times New Roman"/>
        </w:rPr>
        <w:t xml:space="preserve">Z dôvodu zachovania informovanosti a zamedzeniu nežiaducich krokov na finančnom trhu sa zavádza predchádzajúci súhlas na vykonanie zmien a úkonov súvisiacich s organizáciou               a činnosťou veriteľa. Konkrétne sa predchádzajúci súhlas týka zmien u veriteľa, ktorý je právnickou osobou u osôb štatutárneho orgánu, členov dozornej rady veriteľa, prokuristu, vedúceho organizačnej zložky a osoby zodpovednej za vnútornú kontrolu; na vrátenie povolenia a na zrušenie veriteľa, ktorý je právnickou osobou z iného dôvodu, t.j. zrušenie a likvidácia spoločnosti. Súčasne je osoba, ktorá sa rozhodne nadobudnúť alebo zvýšiť kvalifikovanú účasť u veriteľa povinná podať žiadosť o predchádzajúci súhlas pri nadobudnutí kvalifikovanej účasti. Žiadosť o predchádzajúci súhlas sa podáva písomne Národnej banke Slovenska. Úkon, na ktorý bol udelený predchádzajúci súhlas sa musí vykonať najneskôr do troch mesiacov od nadobudnutia právoplatnosti rozhodnutia o udelení predchádzajúceho súhlasu. </w:t>
      </w:r>
    </w:p>
    <w:p w:rsidR="0023079F" w:rsidRPr="0023079F" w:rsidP="0023079F">
      <w:pPr>
        <w:widowControl/>
        <w:bidi w:val="0"/>
        <w:adjustRightInd/>
        <w:jc w:val="both"/>
        <w:rPr>
          <w:rFonts w:ascii="Times New Roman" w:hAnsi="Times New Roman"/>
        </w:rPr>
      </w:pPr>
    </w:p>
    <w:p w:rsidR="0023079F" w:rsidRPr="0023079F" w:rsidP="0023079F">
      <w:pPr>
        <w:widowControl/>
        <w:bidi w:val="0"/>
        <w:adjustRightInd/>
        <w:jc w:val="both"/>
        <w:rPr>
          <w:rFonts w:ascii="Times New Roman" w:hAnsi="Times New Roman"/>
        </w:rPr>
      </w:pPr>
      <w:r w:rsidRPr="0023079F">
        <w:rPr>
          <w:rFonts w:ascii="Times New Roman" w:hAnsi="Times New Roman"/>
        </w:rPr>
        <w:t xml:space="preserve">Úkon, ktorý bol uskutočnený bez potrebného predchádzajúceho súhlasu, je relatívne neplatný, ako aj úkon, vykonaný na základe predchádzajúceho súhlasu, ktorý bol získaný na základe nepravdivých údajov. </w:t>
      </w:r>
    </w:p>
    <w:p w:rsidR="0023079F" w:rsidRPr="0023079F" w:rsidP="0023079F">
      <w:pPr>
        <w:widowControl/>
        <w:bidi w:val="0"/>
        <w:adjustRightInd/>
        <w:jc w:val="both"/>
        <w:rPr>
          <w:rFonts w:ascii="Times New Roman" w:hAnsi="Times New Roman"/>
          <w:color w:val="FF0000"/>
        </w:rPr>
      </w:pPr>
    </w:p>
    <w:p w:rsidR="0023079F" w:rsidRPr="0023079F" w:rsidP="0023079F">
      <w:pPr>
        <w:widowControl/>
        <w:bidi w:val="0"/>
        <w:adjustRightInd/>
        <w:jc w:val="both"/>
        <w:rPr>
          <w:rFonts w:ascii="Times New Roman" w:hAnsi="Times New Roman"/>
        </w:rPr>
      </w:pPr>
      <w:r w:rsidRPr="0023079F">
        <w:rPr>
          <w:rFonts w:ascii="Times New Roman" w:hAnsi="Times New Roman"/>
        </w:rPr>
        <w:t xml:space="preserve">Za účelom  zabezpečenia prehľadnosti a výkonu dohľadu Národnej banky Slovenska sa zavádza povinná písomná evidencia zmlúv a zmluvných dokumentov podľa § 20e týkajúcich sa spotrebiteľských zmlúv, po dobu 5 piatich rokov po zániku zmlúv. </w:t>
      </w:r>
    </w:p>
    <w:p w:rsidR="0023079F" w:rsidRPr="0023079F" w:rsidP="0023079F">
      <w:pPr>
        <w:widowControl/>
        <w:bidi w:val="0"/>
        <w:adjustRightInd/>
        <w:jc w:val="both"/>
        <w:rPr>
          <w:rFonts w:ascii="Times New Roman" w:hAnsi="Times New Roman"/>
        </w:rPr>
      </w:pPr>
    </w:p>
    <w:p w:rsidR="0023079F" w:rsidRPr="0023079F" w:rsidP="0023079F">
      <w:pPr>
        <w:widowControl/>
        <w:bidi w:val="0"/>
        <w:adjustRightInd/>
        <w:jc w:val="both"/>
        <w:rPr>
          <w:rFonts w:ascii="Times New Roman" w:hAnsi="Times New Roman"/>
        </w:rPr>
      </w:pPr>
      <w:r w:rsidRPr="0023079F">
        <w:rPr>
          <w:rFonts w:ascii="Times New Roman" w:hAnsi="Times New Roman"/>
        </w:rPr>
        <w:t xml:space="preserve">Veriteľ má povinnosť viesť osobitne evidenciu na účel preukázania pôvodu finančných prostriedkov a osobitne viesť účtovníctvo pre oblasť poskytovania spotrebiteľských úverov.  </w:t>
      </w:r>
    </w:p>
    <w:p w:rsidR="0023079F" w:rsidRPr="0023079F" w:rsidP="0023079F">
      <w:pPr>
        <w:widowControl/>
        <w:bidi w:val="0"/>
        <w:adjustRightInd/>
        <w:jc w:val="both"/>
        <w:rPr>
          <w:rFonts w:ascii="Times New Roman" w:hAnsi="Times New Roman"/>
        </w:rPr>
      </w:pPr>
    </w:p>
    <w:p w:rsidR="0023079F" w:rsidRPr="0023079F" w:rsidP="0023079F">
      <w:pPr>
        <w:widowControl/>
        <w:bidi w:val="0"/>
        <w:adjustRightInd/>
        <w:jc w:val="both"/>
        <w:rPr>
          <w:rFonts w:ascii="Times New Roman" w:hAnsi="Times New Roman"/>
          <w:b/>
        </w:rPr>
      </w:pPr>
      <w:r w:rsidRPr="0023079F">
        <w:rPr>
          <w:rFonts w:ascii="Times New Roman" w:hAnsi="Times New Roman"/>
          <w:b/>
        </w:rPr>
        <w:t>K bodu 21</w:t>
      </w:r>
    </w:p>
    <w:p w:rsidR="0023079F" w:rsidRPr="0023079F" w:rsidP="0023079F">
      <w:pPr>
        <w:widowControl/>
        <w:bidi w:val="0"/>
        <w:adjustRightInd/>
        <w:jc w:val="both"/>
        <w:rPr>
          <w:rFonts w:ascii="Times New Roman" w:hAnsi="Times New Roman"/>
          <w:b/>
        </w:rPr>
      </w:pPr>
    </w:p>
    <w:p w:rsidR="0023079F" w:rsidRPr="0023079F" w:rsidP="0023079F">
      <w:pPr>
        <w:widowControl/>
        <w:bidi w:val="0"/>
        <w:adjustRightInd/>
        <w:jc w:val="both"/>
        <w:rPr>
          <w:rFonts w:ascii="Times New Roman" w:hAnsi="Times New Roman"/>
        </w:rPr>
      </w:pPr>
      <w:r w:rsidRPr="0023079F">
        <w:rPr>
          <w:rFonts w:ascii="Times New Roman" w:hAnsi="Times New Roman"/>
        </w:rPr>
        <w:t xml:space="preserve">Znenie ustanovenia je rozšírené o poskytnuté úvery s cieľom lepšieho zabezpečenia informovanosti orgánu dohľadu; Národnej banky Slovenska.  </w:t>
      </w:r>
    </w:p>
    <w:p w:rsidR="0023079F" w:rsidRPr="0023079F" w:rsidP="0023079F">
      <w:pPr>
        <w:widowControl/>
        <w:bidi w:val="0"/>
        <w:adjustRightInd/>
        <w:spacing w:before="100" w:beforeAutospacing="1" w:after="100" w:afterAutospacing="1"/>
        <w:jc w:val="both"/>
        <w:rPr>
          <w:rFonts w:ascii="Times New Roman" w:hAnsi="Times New Roman"/>
          <w:b/>
        </w:rPr>
      </w:pPr>
      <w:r w:rsidRPr="0023079F">
        <w:rPr>
          <w:rFonts w:ascii="Times New Roman" w:hAnsi="Times New Roman"/>
          <w:b/>
        </w:rPr>
        <w:t>K bodu 22</w:t>
      </w:r>
    </w:p>
    <w:p w:rsidR="0023079F" w:rsidRPr="0023079F" w:rsidP="0023079F">
      <w:pPr>
        <w:widowControl/>
        <w:bidi w:val="0"/>
        <w:adjustRightInd/>
        <w:jc w:val="both"/>
        <w:rPr>
          <w:rFonts w:ascii="Times New Roman" w:hAnsi="Times New Roman"/>
        </w:rPr>
      </w:pPr>
      <w:r w:rsidRPr="0023079F">
        <w:rPr>
          <w:rFonts w:ascii="Times New Roman" w:hAnsi="Times New Roman"/>
        </w:rPr>
        <w:t xml:space="preserve">Vzhľadom na novú úpravu udeľovania povolení Národnou bankou Slovenska bude výkon dohľadu vykonávať Národná banka Slovenska. V rámci rozšírenia jej kompetencií v uvedenej oblasti bude tiež ukladať sankcie, a to v prípade ak zistí nedodržanie podmienok pre získanie povolenia, podmienok alebo povinností vyplývajúcich  z iných rozhodnutí Národnej banky Slovenska uložených veriteľovi, v nedodržiavaní alebo v obchádzaní ustanovení zákona, právne záväzných aktov Európskej únie vzťahujúcich sa na výkon poskytovania spotrebiteľských úveroch, osobitných zákonov alebo iných všeobecne záväzných právnych predpisov, ktoré sa vzťahujú na poskytnutie spotrebiteľských úverov, môže Národná banka Slovenska s ohľadom na okolnosti závažnosti, rozsahu, dĺžky trvania, následkov a povahy zistených nedostatkov udeliť taxatívne vymedzené sankcie. S ohľadom na peňažné sankcie udeľuje pokutu individuálne pri fyzickej osobe do 7 000 eur, pri právnickej osobe do 70 000 a pri opakovanom nedostatku týkajúceho sa okolností, pre ktoré už bola uložená sankcia, teda pre opakované nedostatky má možnosť Národná banka uložiť pokutu pri fyzickej osobe                do 70 000 a právnickej osobe až do 140 000 eur . </w:t>
      </w:r>
    </w:p>
    <w:p w:rsidR="0023079F" w:rsidRPr="0023079F" w:rsidP="0023079F">
      <w:pPr>
        <w:widowControl/>
        <w:bidi w:val="0"/>
        <w:adjustRightInd/>
        <w:jc w:val="both"/>
        <w:rPr>
          <w:rFonts w:ascii="Times New Roman" w:hAnsi="Times New Roman"/>
        </w:rPr>
      </w:pPr>
    </w:p>
    <w:p w:rsidR="0023079F" w:rsidRPr="0023079F" w:rsidP="0023079F">
      <w:pPr>
        <w:widowControl/>
        <w:bidi w:val="0"/>
        <w:adjustRightInd/>
        <w:jc w:val="both"/>
        <w:rPr>
          <w:rFonts w:ascii="Times New Roman" w:hAnsi="Times New Roman"/>
        </w:rPr>
      </w:pPr>
      <w:r w:rsidRPr="0023079F">
        <w:rPr>
          <w:rFonts w:ascii="Times New Roman" w:hAnsi="Times New Roman"/>
        </w:rPr>
        <w:t>Z výkonu dohľadu podľa § 23 sú vyňaté banky, pobočky zahraničných bánk a zahraničné banky.</w:t>
      </w:r>
    </w:p>
    <w:p w:rsidR="0023079F" w:rsidRPr="0023079F" w:rsidP="0023079F">
      <w:pPr>
        <w:widowControl/>
        <w:bidi w:val="0"/>
        <w:adjustRightInd/>
        <w:jc w:val="both"/>
        <w:rPr>
          <w:rFonts w:ascii="Times New Roman" w:hAnsi="Times New Roman"/>
        </w:rPr>
      </w:pPr>
    </w:p>
    <w:p w:rsidR="0023079F" w:rsidRPr="0023079F" w:rsidP="0023079F">
      <w:pPr>
        <w:widowControl/>
        <w:bidi w:val="0"/>
        <w:adjustRightInd/>
        <w:jc w:val="both"/>
        <w:rPr>
          <w:rFonts w:ascii="Times New Roman" w:hAnsi="Times New Roman"/>
        </w:rPr>
      </w:pPr>
      <w:r w:rsidRPr="0023079F">
        <w:rPr>
          <w:rFonts w:ascii="Times New Roman" w:hAnsi="Times New Roman"/>
        </w:rPr>
        <w:t>Všetky opatrenia, pokuty a sankcie možno ukladať súbežne. Opakovane, v prípade ak veriteľ neodstráni nedostatky v stanovenej lehote, alebo opätovne dôjde k ich porušeniu.</w:t>
      </w:r>
    </w:p>
    <w:p w:rsidR="0023079F" w:rsidRPr="0023079F" w:rsidP="0023079F">
      <w:pPr>
        <w:widowControl/>
        <w:bidi w:val="0"/>
        <w:adjustRightInd/>
        <w:jc w:val="both"/>
        <w:rPr>
          <w:rFonts w:ascii="Times New Roman" w:hAnsi="Times New Roman"/>
        </w:rPr>
      </w:pPr>
    </w:p>
    <w:p w:rsidR="0023079F" w:rsidRPr="0023079F" w:rsidP="0023079F">
      <w:pPr>
        <w:widowControl/>
        <w:bidi w:val="0"/>
        <w:adjustRightInd/>
        <w:jc w:val="both"/>
        <w:rPr>
          <w:rFonts w:ascii="Times New Roman" w:hAnsi="Times New Roman"/>
        </w:rPr>
      </w:pPr>
      <w:r w:rsidRPr="0023079F">
        <w:rPr>
          <w:rFonts w:ascii="Times New Roman" w:hAnsi="Times New Roman"/>
        </w:rPr>
        <w:t xml:space="preserve">Národná banka za účelom preverovania nedostatkov v poskytovaní spotrebiteľských úverov je oprávnené prerokovať nedostatky v činnosti veriteľa. Veriteľ za týmto účelom poskytne Národnej banke Slovenska súčinnosť. </w:t>
      </w:r>
    </w:p>
    <w:p w:rsidR="0023079F" w:rsidRPr="0023079F" w:rsidP="0023079F">
      <w:pPr>
        <w:widowControl/>
        <w:bidi w:val="0"/>
        <w:adjustRightInd/>
        <w:jc w:val="both"/>
        <w:rPr>
          <w:rFonts w:ascii="Times New Roman" w:hAnsi="Times New Roman"/>
          <w:b/>
        </w:rPr>
      </w:pPr>
    </w:p>
    <w:p w:rsidR="0023079F" w:rsidRPr="0023079F" w:rsidP="0023079F">
      <w:pPr>
        <w:widowControl/>
        <w:bidi w:val="0"/>
        <w:adjustRightInd/>
        <w:jc w:val="both"/>
        <w:rPr>
          <w:rFonts w:ascii="Times New Roman" w:hAnsi="Times New Roman"/>
          <w:b/>
        </w:rPr>
      </w:pPr>
      <w:r w:rsidRPr="0023079F">
        <w:rPr>
          <w:rFonts w:ascii="Times New Roman" w:hAnsi="Times New Roman"/>
          <w:b/>
        </w:rPr>
        <w:t>K bodu 23</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Legislatívno - technická úprava.</w:t>
      </w:r>
    </w:p>
    <w:p w:rsidR="0023079F" w:rsidRPr="0023079F" w:rsidP="0023079F">
      <w:pPr>
        <w:widowControl/>
        <w:bidi w:val="0"/>
        <w:adjustRightInd/>
        <w:spacing w:before="100" w:beforeAutospacing="1" w:after="100" w:afterAutospacing="1"/>
        <w:jc w:val="both"/>
        <w:rPr>
          <w:rFonts w:ascii="Times New Roman" w:hAnsi="Times New Roman"/>
          <w:b/>
        </w:rPr>
      </w:pPr>
      <w:r w:rsidRPr="0023079F">
        <w:rPr>
          <w:rFonts w:ascii="Times New Roman" w:hAnsi="Times New Roman"/>
          <w:b/>
        </w:rPr>
        <w:t>K bodu 24</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 xml:space="preserve">Z dôvodu zavedenia povoľovacieho konania pre veriteľov a potreby zabezpečenia úplného presunu kompetencií zo Slovenskej obchodnej inšpekcie na Národnú banku Slovenska, vznikla potreba úpravy aj tzv. iných veriteľov.  </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 xml:space="preserve">Iným veriteľom je právnická osoba, ktorá v rámci svojho podnikania ponúka alebo poskytuje zákonom vymedzené úvery alebo pôžičky. Keďže uvedené úvery alebo pôžičky nie sú spotrebiteľskými úvermi, ale sú úvermi, ktoré sú poskytované spotrebiteľom vzišla potreba ich regulácie prostredníctvom udeľovania povolení a výkonu dohľadu Národnou bankou Slovenska. Získanie povolenia je viazané na splnenie podmienok, ktorým zodpovedajú príslušné prílohy. Iným veriteľom môže byť iba právnická osoba, ktorá je spoločnosťou s ručením obmedzeným alebo akciovou spoločnosťou so splateným základným imaním najmenej 100 000 eur. Zákon ustanovuje, ktoré ustanovenia sa vzťahujú na iných veriteľov a tiež ustanovenia, ktoré sa majú použiť primerane. Príkladom sú ustanovenia zániku povolenia, v rámci ktorých nie je možné aplikovať ustanovenia týkajúce sa prekročenia objemu poskytnutých spotrebiteľských úverov veriteľom. </w:t>
      </w:r>
    </w:p>
    <w:p w:rsidR="0023079F" w:rsidRPr="0023079F" w:rsidP="0023079F">
      <w:pPr>
        <w:widowControl/>
        <w:bidi w:val="0"/>
        <w:adjustRightInd/>
        <w:spacing w:before="100" w:beforeAutospacing="1" w:after="100" w:afterAutospacing="1"/>
        <w:jc w:val="both"/>
        <w:rPr>
          <w:rFonts w:ascii="Times New Roman" w:hAnsi="Times New Roman"/>
          <w:b/>
        </w:rPr>
      </w:pPr>
      <w:r w:rsidRPr="0023079F">
        <w:rPr>
          <w:rFonts w:ascii="Times New Roman" w:hAnsi="Times New Roman"/>
          <w:b/>
        </w:rPr>
        <w:t>K bodu 25</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Zákon nadobúda účinnosť 1. apríla 2015. Prechodné ustanovenia upravujú vzťah k zákonu, účinnému do 31. marca 2015.</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 xml:space="preserve">Vzhľadom na zmenu zápisu do registra na povoľovacie konanie vedené Národnou bankou Slovenska je vytvorené prechodné obdobie, v rámci ktorého sa veriteľ a iný veriteľ podľa doterajšieho znenia zákona môže rozhodnúť, či budú vykonávať svoju činnosť naďalej, alebo ju ukončia. </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Zákon umožňuje veriteľovi a inému veriteľovi podľa zákona účinného do 31. marca 2015, poskytovať spotrebiteľské úvery do 31. augusta 2015. Ak chce veriteľ a iný veriteľ bez prerušenia svojej činnosti pokračovať v poskytovaní spotrebiteľských úverov musia podať žiadosť najneskôr do 31. mája 2015, a to s ohľadom na zákonom stanoven</w:t>
      </w:r>
      <w:bookmarkStart w:id="0" w:name="_GoBack"/>
      <w:bookmarkEnd w:id="0"/>
      <w:r w:rsidRPr="0023079F">
        <w:rPr>
          <w:rFonts w:ascii="Times New Roman" w:hAnsi="Times New Roman"/>
        </w:rPr>
        <w:t xml:space="preserve">é prechodné obdobie a lehotu Národnej banky Slovenska pre vydanie povolenia. </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 xml:space="preserve">Iným veriteľom, ktorí sú fyzické osoby bude k 31. augustu 2015 zo zákona zrušený zápis v registra veriteľov. </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 xml:space="preserve">Prevádzkovateľ registra postupuje postupom, kedy poskytuje zákonom vymedzenému okruhu veriteľov údaje z registra bez súhlasu spotrebiteľa po 30. septembri 2015, pričom ide iba o údaje, ktoré boli poskytnuté do registra na základe zmlúv o spotrebiteľskom úvere uzatvorených po 30. septembri 2015. </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 xml:space="preserve">Spotrebiteľské zmluvy uzatvorené podľa zákona účinného do 31. marca 2015 sú spotrebiteľskými zmluvami podľa navrhovaného znenia zákona. </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 xml:space="preserve">Register veriteľov bude zverejnený do 31. augusta 2015 na webovom sídle Národnej banky Slovenska. Ak si veriteľ, ktorý poskytoval spotrebiteľské úvery k 1. aprílu 2015 podľa predpisu účinného do 31. marca 2015 nepodá žiadosť o povolenie, bude mu zo zákona zrušený jeho zápis v registri k 31. augustu 2015. </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 xml:space="preserve">Keďže výkon dohľadu preberá Národná banka Slovenska od orgánu kontroly, ktorým je Slovenská obchodná inšpekcia, výkon kontroly Slovenskej obchodnej inšpekcie začatý a neskončený pred 1. septembrom bude realizovať podľa predpisov účinných do 31. marca 2015 nad veriteľmi, ktorí nemajú vydané povolenie na poskytovanie spotrebiteľských úverov udeleného Národnou bankou Slovenska. </w:t>
      </w:r>
    </w:p>
    <w:p w:rsidR="0023079F" w:rsidRPr="0023079F" w:rsidP="0023079F">
      <w:pPr>
        <w:widowControl/>
        <w:bidi w:val="0"/>
        <w:adjustRightInd/>
        <w:spacing w:before="100" w:beforeAutospacing="1" w:after="100" w:afterAutospacing="1"/>
        <w:jc w:val="both"/>
        <w:rPr>
          <w:rFonts w:ascii="Times New Roman" w:hAnsi="Times New Roman"/>
        </w:rPr>
      </w:pPr>
      <w:r w:rsidRPr="0023079F">
        <w:rPr>
          <w:rFonts w:ascii="Times New Roman" w:hAnsi="Times New Roman"/>
        </w:rPr>
        <w:t xml:space="preserve">Zákon upravuje prechodné ustanovenia vo vzťahu k požiadavkám na dosiahnuté vzdelanie a prax veriteľa. </w:t>
      </w:r>
    </w:p>
    <w:p w:rsidR="0023079F" w:rsidRPr="0023079F" w:rsidP="0023079F">
      <w:pPr>
        <w:widowControl/>
        <w:bidi w:val="0"/>
        <w:adjustRightInd/>
        <w:spacing w:before="100" w:beforeAutospacing="1" w:after="100" w:afterAutospacing="1"/>
        <w:jc w:val="both"/>
        <w:rPr>
          <w:rFonts w:ascii="Times New Roman" w:hAnsi="Times New Roman"/>
          <w:b/>
          <w:bCs/>
        </w:rPr>
      </w:pPr>
    </w:p>
    <w:p w:rsidR="0023079F" w:rsidRPr="0023079F" w:rsidP="0023079F">
      <w:pPr>
        <w:widowControl/>
        <w:bidi w:val="0"/>
        <w:adjustRightInd/>
        <w:spacing w:before="100" w:beforeAutospacing="1" w:after="100" w:afterAutospacing="1"/>
        <w:jc w:val="both"/>
        <w:rPr>
          <w:rFonts w:ascii="Times New Roman" w:hAnsi="Times New Roman"/>
          <w:b/>
          <w:bCs/>
        </w:rPr>
      </w:pPr>
      <w:r w:rsidRPr="0023079F">
        <w:rPr>
          <w:rFonts w:ascii="Times New Roman" w:hAnsi="Times New Roman"/>
          <w:b/>
          <w:bCs/>
        </w:rPr>
        <w:t>Čl. II</w:t>
      </w:r>
    </w:p>
    <w:p w:rsidR="0023079F" w:rsidRPr="0023079F" w:rsidP="0023079F">
      <w:pPr>
        <w:widowControl/>
        <w:bidi w:val="0"/>
        <w:adjustRightInd/>
        <w:spacing w:before="100" w:beforeAutospacing="1" w:after="100" w:afterAutospacing="1"/>
        <w:jc w:val="both"/>
        <w:rPr>
          <w:rFonts w:ascii="Times New Roman" w:hAnsi="Times New Roman"/>
          <w:b/>
          <w:bCs/>
        </w:rPr>
      </w:pPr>
      <w:r w:rsidRPr="0023079F">
        <w:rPr>
          <w:rFonts w:ascii="Times New Roman" w:hAnsi="Times New Roman"/>
          <w:color w:val="000000"/>
        </w:rPr>
        <w:t xml:space="preserve">Banky, pobočky zahraničných bánk a zahraničné banky, ktoré vykonávajú činnosť podľa osobitného zákona o bankách sú veriteľmi v zmysle návrhu zákona o spotrebiteľských úveroch. S ohľadom na ich osobitnú úpravu sú vylúčené z povoľovacieho konania a ďalších ustanovení zákona o spotrebiteľských úveroch. </w:t>
      </w:r>
    </w:p>
    <w:p w:rsidR="0023079F" w:rsidRPr="0023079F" w:rsidP="0023079F">
      <w:pPr>
        <w:widowControl/>
        <w:bidi w:val="0"/>
        <w:adjustRightInd/>
        <w:spacing w:before="100" w:beforeAutospacing="1" w:after="100" w:afterAutospacing="1"/>
        <w:jc w:val="both"/>
        <w:rPr>
          <w:rFonts w:ascii="Times New Roman" w:hAnsi="Times New Roman"/>
          <w:b/>
          <w:bCs/>
        </w:rPr>
      </w:pPr>
    </w:p>
    <w:p w:rsidR="0023079F" w:rsidRPr="0023079F" w:rsidP="0023079F">
      <w:pPr>
        <w:widowControl/>
        <w:bidi w:val="0"/>
        <w:adjustRightInd/>
        <w:spacing w:before="100" w:beforeAutospacing="1" w:after="100" w:afterAutospacing="1"/>
        <w:jc w:val="both"/>
        <w:rPr>
          <w:rFonts w:ascii="Times New Roman" w:hAnsi="Times New Roman"/>
          <w:b/>
          <w:bCs/>
        </w:rPr>
      </w:pPr>
      <w:r w:rsidRPr="0023079F">
        <w:rPr>
          <w:rFonts w:ascii="Times New Roman" w:hAnsi="Times New Roman"/>
          <w:b/>
          <w:bCs/>
        </w:rPr>
        <w:t>Čl. III</w:t>
      </w:r>
    </w:p>
    <w:p w:rsidR="0023079F" w:rsidRPr="0023079F" w:rsidP="0023079F">
      <w:pPr>
        <w:widowControl/>
        <w:bidi w:val="0"/>
        <w:adjustRightInd/>
        <w:spacing w:before="100" w:beforeAutospacing="1" w:after="100" w:afterAutospacing="1"/>
        <w:jc w:val="both"/>
        <w:rPr>
          <w:rFonts w:ascii="Times New Roman" w:hAnsi="Times New Roman"/>
          <w:bCs/>
        </w:rPr>
      </w:pPr>
      <w:r w:rsidRPr="0023079F">
        <w:rPr>
          <w:rFonts w:ascii="Times New Roman" w:hAnsi="Times New Roman"/>
          <w:bCs/>
        </w:rPr>
        <w:t xml:space="preserve">Zabezpečenie presunu kompetencií zo Slovenskej obchodnej inšpekcie na Národnú banku Slovenska sa realizuje vypustením písm. i) a j) z § 2 zákona č. 128/2002 Z. z. o štátnej kontrole vnútorného trhu vo veciach ochrany spotrebiteľa a o zmene a doplnení niektorých zákonov. Prechod kompetencií bude realizovaný v úzkej spolupráci dotknutých subjektov Slovenskej obchodnej inšpekcie a Národnej banky Slovenska. </w:t>
      </w:r>
    </w:p>
    <w:p w:rsidR="0023079F" w:rsidRPr="0023079F" w:rsidP="0023079F">
      <w:pPr>
        <w:widowControl/>
        <w:bidi w:val="0"/>
        <w:adjustRightInd/>
        <w:spacing w:before="100" w:beforeAutospacing="1" w:after="100" w:afterAutospacing="1"/>
        <w:jc w:val="both"/>
        <w:rPr>
          <w:rFonts w:ascii="Times New Roman" w:hAnsi="Times New Roman"/>
          <w:b/>
          <w:bCs/>
        </w:rPr>
      </w:pPr>
    </w:p>
    <w:p w:rsidR="0023079F" w:rsidRPr="0023079F" w:rsidP="0023079F">
      <w:pPr>
        <w:widowControl/>
        <w:bidi w:val="0"/>
        <w:adjustRightInd/>
        <w:spacing w:before="100" w:beforeAutospacing="1" w:after="100" w:afterAutospacing="1"/>
        <w:jc w:val="both"/>
        <w:rPr>
          <w:rFonts w:ascii="Times New Roman" w:hAnsi="Times New Roman"/>
          <w:b/>
          <w:bCs/>
        </w:rPr>
      </w:pPr>
      <w:r w:rsidRPr="0023079F">
        <w:rPr>
          <w:rFonts w:ascii="Times New Roman" w:hAnsi="Times New Roman"/>
          <w:b/>
          <w:bCs/>
        </w:rPr>
        <w:t>Čl. IV</w:t>
      </w:r>
    </w:p>
    <w:p w:rsidR="0023079F" w:rsidRPr="0023079F" w:rsidP="0023079F">
      <w:pPr>
        <w:widowControl/>
        <w:bidi w:val="0"/>
        <w:adjustRightInd/>
        <w:spacing w:before="100" w:beforeAutospacing="1" w:after="100" w:afterAutospacing="1"/>
        <w:jc w:val="both"/>
        <w:rPr>
          <w:rFonts w:ascii="Times New Roman" w:hAnsi="Times New Roman"/>
          <w:bCs/>
        </w:rPr>
      </w:pPr>
      <w:r w:rsidRPr="0023079F">
        <w:rPr>
          <w:rFonts w:ascii="Times New Roman" w:hAnsi="Times New Roman"/>
          <w:bCs/>
        </w:rPr>
        <w:t xml:space="preserve">Z dôvodu zavedenia povinnosti veriteľa ochrany pred legalizáciou príjmov z trestnej činnosti sa zavádza do zákona č. 297/2008 Z. z. o ochrane pred legalizáciou príjmov z trestnej činnosti a o ochrane pred financovaním terorizmu a o zmene a doplnení niektorých zákonov v znení neskorších predpisov veriteľ ako povinná osoba. </w:t>
      </w:r>
    </w:p>
    <w:p w:rsidR="0023079F" w:rsidRPr="0023079F" w:rsidP="0023079F">
      <w:pPr>
        <w:widowControl/>
        <w:bidi w:val="0"/>
        <w:adjustRightInd/>
        <w:spacing w:before="100" w:beforeAutospacing="1" w:after="100" w:afterAutospacing="1"/>
        <w:jc w:val="both"/>
        <w:rPr>
          <w:rFonts w:ascii="Times New Roman" w:hAnsi="Times New Roman"/>
          <w:b/>
          <w:bCs/>
        </w:rPr>
      </w:pPr>
    </w:p>
    <w:p w:rsidR="0023079F" w:rsidRPr="0023079F" w:rsidP="0023079F">
      <w:pPr>
        <w:widowControl/>
        <w:bidi w:val="0"/>
        <w:adjustRightInd/>
        <w:spacing w:before="100" w:beforeAutospacing="1" w:after="100" w:afterAutospacing="1"/>
        <w:jc w:val="both"/>
        <w:rPr>
          <w:rFonts w:ascii="Times New Roman" w:hAnsi="Times New Roman"/>
          <w:b/>
          <w:bCs/>
        </w:rPr>
      </w:pPr>
      <w:r w:rsidRPr="0023079F">
        <w:rPr>
          <w:rFonts w:ascii="Times New Roman" w:hAnsi="Times New Roman"/>
          <w:b/>
          <w:bCs/>
        </w:rPr>
        <w:t xml:space="preserve">Čl. V </w:t>
      </w:r>
    </w:p>
    <w:p w:rsidR="0023079F" w:rsidRPr="0023079F" w:rsidP="0023079F">
      <w:pPr>
        <w:widowControl/>
        <w:bidi w:val="0"/>
        <w:adjustRightInd/>
        <w:spacing w:before="100" w:beforeAutospacing="1" w:after="100" w:afterAutospacing="1"/>
        <w:jc w:val="both"/>
        <w:rPr>
          <w:rFonts w:ascii="Times New Roman" w:hAnsi="Times New Roman"/>
          <w:bCs/>
        </w:rPr>
      </w:pPr>
      <w:r w:rsidRPr="0023079F">
        <w:rPr>
          <w:rFonts w:ascii="Times New Roman" w:hAnsi="Times New Roman"/>
          <w:bCs/>
        </w:rPr>
        <w:t xml:space="preserve">Účinnosť zákona sa navrhuje od 1. apríla 2015 okrem čl. I. § 7 ods. 3 až 14 a ods. 16 písm. b) časť vety za bodkočiarkou, ktoré nadobudnú účinnosť 30. septembra 2015. Uvedeným ustanovením sa posúva účinnosť registra z dôvodu vytvorenia časového priestoru                       na vytvorenie podmienok pre správne fungovanie registra a plnenie povinností jednotlivých veriteľov. </w:t>
      </w:r>
    </w:p>
    <w:p w:rsidR="0023079F" w:rsidRPr="0023079F" w:rsidP="0023079F">
      <w:pPr>
        <w:widowControl/>
        <w:bidi w:val="0"/>
        <w:adjustRightInd/>
        <w:spacing w:line="276" w:lineRule="auto"/>
        <w:jc w:val="center"/>
        <w:rPr>
          <w:rFonts w:ascii="Times New Roman" w:hAnsi="Times New Roman"/>
          <w:b/>
          <w:color w:val="000000"/>
        </w:rPr>
      </w:pPr>
    </w:p>
    <w:p w:rsidR="0023079F" w:rsidRPr="0023079F" w:rsidP="0023079F">
      <w:pPr>
        <w:widowControl/>
        <w:overflowPunct w:val="0"/>
        <w:autoSpaceDE w:val="0"/>
        <w:autoSpaceDN w:val="0"/>
        <w:bidi w:val="0"/>
        <w:adjustRightInd/>
        <w:snapToGrid w:val="0"/>
        <w:spacing w:line="276" w:lineRule="auto"/>
        <w:textAlignment w:val="baseline"/>
        <w:rPr>
          <w:rFonts w:ascii="Times New Roman" w:hAnsi="Times New Roman"/>
          <w:szCs w:val="20"/>
        </w:rPr>
      </w:pPr>
      <w:r w:rsidRPr="0023079F">
        <w:rPr>
          <w:rFonts w:ascii="Times New Roman" w:hAnsi="Times New Roman"/>
          <w:szCs w:val="20"/>
        </w:rPr>
        <w:t>Schválené vládou Slovenskej republiky dňa 1. októbra 2014.</w:t>
      </w:r>
    </w:p>
    <w:p w:rsidR="0023079F" w:rsidRPr="0023079F" w:rsidP="0023079F">
      <w:pPr>
        <w:widowControl/>
        <w:bidi w:val="0"/>
        <w:adjustRightInd/>
        <w:spacing w:line="276" w:lineRule="auto"/>
        <w:jc w:val="both"/>
        <w:rPr>
          <w:rFonts w:ascii="Times New Roman" w:hAnsi="Times New Roman"/>
          <w:b/>
          <w:color w:val="000000"/>
        </w:rPr>
      </w:pPr>
    </w:p>
    <w:p w:rsidR="0023079F" w:rsidRPr="0023079F" w:rsidP="0023079F">
      <w:pPr>
        <w:widowControl/>
        <w:bidi w:val="0"/>
        <w:adjustRightInd/>
        <w:spacing w:line="276" w:lineRule="auto"/>
        <w:jc w:val="both"/>
        <w:rPr>
          <w:rFonts w:ascii="Times New Roman" w:hAnsi="Times New Roman"/>
          <w:b/>
          <w:color w:val="000000"/>
        </w:rPr>
      </w:pPr>
    </w:p>
    <w:p w:rsidR="0023079F" w:rsidRPr="0023079F" w:rsidP="0023079F">
      <w:pPr>
        <w:widowControl/>
        <w:bidi w:val="0"/>
        <w:adjustRightInd/>
        <w:spacing w:line="276" w:lineRule="auto"/>
        <w:jc w:val="both"/>
        <w:rPr>
          <w:rFonts w:ascii="Times New Roman" w:hAnsi="Times New Roman"/>
          <w:b/>
          <w:color w:val="000000"/>
        </w:rPr>
      </w:pPr>
    </w:p>
    <w:p w:rsidR="0023079F" w:rsidRPr="0023079F" w:rsidP="0023079F">
      <w:pPr>
        <w:widowControl/>
        <w:bidi w:val="0"/>
        <w:adjustRightInd/>
        <w:spacing w:line="276" w:lineRule="auto"/>
        <w:jc w:val="both"/>
        <w:rPr>
          <w:rFonts w:ascii="Times New Roman" w:hAnsi="Times New Roman"/>
          <w:b/>
          <w:color w:val="000000"/>
        </w:rPr>
      </w:pPr>
    </w:p>
    <w:p w:rsidR="0023079F" w:rsidRPr="0023079F" w:rsidP="0023079F">
      <w:pPr>
        <w:widowControl/>
        <w:bidi w:val="0"/>
        <w:adjustRightInd/>
        <w:spacing w:line="276" w:lineRule="auto"/>
        <w:jc w:val="center"/>
        <w:rPr>
          <w:rFonts w:ascii="Times New Roman" w:hAnsi="Times New Roman"/>
          <w:b/>
          <w:color w:val="FF0000"/>
        </w:rPr>
      </w:pPr>
      <w:r w:rsidRPr="0023079F">
        <w:rPr>
          <w:rFonts w:ascii="Times New Roman" w:hAnsi="Times New Roman"/>
          <w:b/>
          <w:color w:val="000000"/>
        </w:rPr>
        <w:t>Robert  F i c o, v. r.</w:t>
      </w:r>
    </w:p>
    <w:p w:rsidR="0023079F" w:rsidRPr="0023079F" w:rsidP="0023079F">
      <w:pPr>
        <w:widowControl/>
        <w:bidi w:val="0"/>
        <w:adjustRightInd/>
        <w:spacing w:line="276" w:lineRule="auto"/>
        <w:jc w:val="center"/>
        <w:rPr>
          <w:rFonts w:ascii="Times New Roman" w:hAnsi="Times New Roman"/>
        </w:rPr>
      </w:pPr>
      <w:r w:rsidRPr="0023079F">
        <w:rPr>
          <w:rFonts w:ascii="Times New Roman" w:hAnsi="Times New Roman"/>
          <w:color w:val="000000"/>
        </w:rPr>
        <w:t>predseda vlády</w:t>
      </w:r>
    </w:p>
    <w:p w:rsidR="0023079F" w:rsidRPr="0023079F" w:rsidP="0023079F">
      <w:pPr>
        <w:widowControl/>
        <w:bidi w:val="0"/>
        <w:adjustRightInd/>
        <w:spacing w:line="276" w:lineRule="auto"/>
        <w:jc w:val="center"/>
        <w:rPr>
          <w:rFonts w:ascii="Times New Roman" w:hAnsi="Times New Roman"/>
          <w:color w:val="000000"/>
        </w:rPr>
      </w:pPr>
      <w:r w:rsidRPr="0023079F">
        <w:rPr>
          <w:rFonts w:ascii="Times New Roman" w:hAnsi="Times New Roman"/>
          <w:color w:val="000000"/>
        </w:rPr>
        <w:t>Slovenskej republiky</w:t>
      </w:r>
    </w:p>
    <w:p w:rsidR="0023079F" w:rsidRPr="0023079F" w:rsidP="0023079F">
      <w:pPr>
        <w:widowControl/>
        <w:bidi w:val="0"/>
        <w:adjustRightInd/>
        <w:spacing w:line="276" w:lineRule="auto"/>
        <w:jc w:val="center"/>
        <w:rPr>
          <w:rFonts w:ascii="Times New Roman" w:hAnsi="Times New Roman"/>
          <w:color w:val="000000"/>
        </w:rPr>
      </w:pPr>
    </w:p>
    <w:p w:rsidR="0023079F" w:rsidRPr="0023079F" w:rsidP="0023079F">
      <w:pPr>
        <w:widowControl/>
        <w:bidi w:val="0"/>
        <w:adjustRightInd/>
        <w:spacing w:line="276" w:lineRule="auto"/>
        <w:jc w:val="center"/>
        <w:rPr>
          <w:rFonts w:ascii="Times New Roman" w:hAnsi="Times New Roman"/>
          <w:color w:val="000000"/>
        </w:rPr>
      </w:pPr>
    </w:p>
    <w:p w:rsidR="0023079F" w:rsidRPr="0023079F" w:rsidP="0023079F">
      <w:pPr>
        <w:widowControl/>
        <w:bidi w:val="0"/>
        <w:adjustRightInd/>
        <w:spacing w:line="276" w:lineRule="auto"/>
        <w:jc w:val="center"/>
        <w:rPr>
          <w:rFonts w:ascii="Times New Roman" w:hAnsi="Times New Roman"/>
          <w:color w:val="000000"/>
        </w:rPr>
      </w:pPr>
    </w:p>
    <w:p w:rsidR="0023079F" w:rsidRPr="0023079F" w:rsidP="0023079F">
      <w:pPr>
        <w:widowControl/>
        <w:bidi w:val="0"/>
        <w:adjustRightInd/>
        <w:spacing w:line="276" w:lineRule="auto"/>
        <w:jc w:val="center"/>
        <w:rPr>
          <w:rFonts w:ascii="Times New Roman" w:hAnsi="Times New Roman"/>
          <w:color w:val="000000"/>
        </w:rPr>
      </w:pPr>
    </w:p>
    <w:p w:rsidR="0023079F" w:rsidRPr="0023079F" w:rsidP="0023079F">
      <w:pPr>
        <w:widowControl/>
        <w:bidi w:val="0"/>
        <w:adjustRightInd/>
        <w:spacing w:line="276" w:lineRule="auto"/>
        <w:jc w:val="center"/>
        <w:rPr>
          <w:rFonts w:ascii="Times New Roman" w:hAnsi="Times New Roman"/>
          <w:color w:val="000000"/>
        </w:rPr>
      </w:pPr>
    </w:p>
    <w:p w:rsidR="0023079F" w:rsidRPr="0023079F" w:rsidP="0023079F">
      <w:pPr>
        <w:widowControl/>
        <w:bidi w:val="0"/>
        <w:adjustRightInd/>
        <w:spacing w:line="276" w:lineRule="auto"/>
        <w:jc w:val="center"/>
        <w:rPr>
          <w:rFonts w:ascii="Times New Roman" w:hAnsi="Times New Roman"/>
          <w:color w:val="000000"/>
        </w:rPr>
      </w:pPr>
    </w:p>
    <w:p w:rsidR="0023079F" w:rsidRPr="0023079F" w:rsidP="0023079F">
      <w:pPr>
        <w:widowControl/>
        <w:bidi w:val="0"/>
        <w:adjustRightInd/>
        <w:spacing w:line="276" w:lineRule="auto"/>
        <w:jc w:val="center"/>
        <w:rPr>
          <w:rFonts w:ascii="Times New Roman" w:hAnsi="Times New Roman"/>
          <w:b/>
          <w:color w:val="FF0000"/>
        </w:rPr>
      </w:pPr>
      <w:r w:rsidRPr="0023079F">
        <w:rPr>
          <w:rFonts w:ascii="Times New Roman" w:hAnsi="Times New Roman"/>
          <w:b/>
          <w:color w:val="000000"/>
        </w:rPr>
        <w:t>Peter K a ž i m í r, v. r.</w:t>
      </w:r>
    </w:p>
    <w:p w:rsidR="0023079F" w:rsidRPr="0023079F" w:rsidP="0023079F">
      <w:pPr>
        <w:widowControl/>
        <w:bidi w:val="0"/>
        <w:adjustRightInd/>
        <w:spacing w:line="276" w:lineRule="auto"/>
        <w:jc w:val="center"/>
        <w:rPr>
          <w:rFonts w:ascii="Times New Roman" w:hAnsi="Times New Roman"/>
        </w:rPr>
      </w:pPr>
      <w:r w:rsidRPr="0023079F">
        <w:rPr>
          <w:rFonts w:ascii="Times New Roman" w:hAnsi="Times New Roman"/>
          <w:color w:val="000000"/>
        </w:rPr>
        <w:t>podpredseda vlády a minister financií</w:t>
      </w:r>
    </w:p>
    <w:p w:rsidR="0023079F" w:rsidRPr="0023079F" w:rsidP="0023079F">
      <w:pPr>
        <w:widowControl/>
        <w:bidi w:val="0"/>
        <w:adjustRightInd/>
        <w:spacing w:line="276" w:lineRule="auto"/>
        <w:jc w:val="center"/>
        <w:rPr>
          <w:rFonts w:ascii="Times New Roman" w:hAnsi="Times New Roman"/>
          <w:color w:val="000000"/>
        </w:rPr>
      </w:pPr>
      <w:r w:rsidRPr="0023079F">
        <w:rPr>
          <w:rFonts w:ascii="Times New Roman" w:hAnsi="Times New Roman"/>
          <w:color w:val="000000"/>
        </w:rPr>
        <w:t>Slovenskej republiky</w:t>
      </w:r>
    </w:p>
    <w:p w:rsidR="0023079F" w:rsidRPr="0023079F" w:rsidP="0023079F">
      <w:pPr>
        <w:widowControl/>
        <w:bidi w:val="0"/>
        <w:adjustRightInd/>
        <w:spacing w:before="100" w:beforeAutospacing="1" w:after="100" w:afterAutospacing="1"/>
        <w:jc w:val="center"/>
        <w:rPr>
          <w:rFonts w:ascii="Times New Roman" w:hAnsi="Times New Roman"/>
          <w:color w:val="FF0000"/>
        </w:rPr>
      </w:pPr>
    </w:p>
    <w:p w:rsidR="0023079F" w:rsidRPr="00073E88" w:rsidP="00E16B07">
      <w:pPr>
        <w:widowControl/>
        <w:bidi w:val="0"/>
        <w:adjustRightInd/>
        <w:spacing w:before="100" w:beforeAutospacing="1"/>
        <w:ind w:firstLine="709"/>
        <w:jc w:val="both"/>
        <w:rPr>
          <w:rFonts w:ascii="Times New Roman" w:hAnsi="Times New Roman"/>
        </w:rPr>
      </w:pPr>
    </w:p>
    <w:sectPr w:rsidSect="0023079F">
      <w:footerReference w:type="even" r:id="rId5"/>
      <w:footerReference w:type="default" r:id="rId6"/>
      <w:pgSz w:w="12240" w:h="15840"/>
      <w:pgMar w:top="851" w:right="1440" w:bottom="1276"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rial Narrow">
    <w:altName w:val="Century Gothic"/>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9EF" w:rsidP="00461CA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7F79EF" w:rsidP="007F79EF">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5A9">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2B297B">
      <w:rPr>
        <w:rFonts w:ascii="Times New Roman" w:hAnsi="Times New Roman"/>
        <w:noProof/>
      </w:rPr>
      <w:t>21</w:t>
    </w:r>
    <w:r>
      <w:rPr>
        <w:rFonts w:ascii="Times New Roman" w:hAnsi="Times New Roman"/>
      </w:rPr>
      <w:fldChar w:fldCharType="end"/>
    </w:r>
  </w:p>
  <w:p w:rsidR="007F79EF" w:rsidP="007F79EF">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E08BA"/>
    <w:multiLevelType w:val="hybridMultilevel"/>
    <w:tmpl w:val="3D72896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1C8B4659"/>
    <w:multiLevelType w:val="hybridMultilevel"/>
    <w:tmpl w:val="F568421A"/>
    <w:lvl w:ilvl="0">
      <w:start w:val="1"/>
      <w:numFmt w:val="upperLetter"/>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2">
    <w:nsid w:val="27AB0B56"/>
    <w:multiLevelType w:val="multilevel"/>
    <w:tmpl w:val="ABF8B81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27AB0BA7"/>
    <w:multiLevelType w:val="hybridMultilevel"/>
    <w:tmpl w:val="B0D6B06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FCE3436"/>
    <w:multiLevelType w:val="multilevel"/>
    <w:tmpl w:val="7C786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23C613F"/>
    <w:multiLevelType w:val="hybridMultilevel"/>
    <w:tmpl w:val="85E2C9A0"/>
    <w:lvl w:ilvl="0">
      <w:start w:val="1"/>
      <w:numFmt w:val="decimal"/>
      <w:lvlText w:val="(%1)"/>
      <w:lvlJc w:val="left"/>
      <w:pPr>
        <w:ind w:left="1669" w:hanging="9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6">
    <w:nsid w:val="3BD779DC"/>
    <w:multiLevelType w:val="hybridMultilevel"/>
    <w:tmpl w:val="8578E490"/>
    <w:lvl w:ilvl="0">
      <w:start w:val="6"/>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0BB08A6"/>
    <w:multiLevelType w:val="hybridMultilevel"/>
    <w:tmpl w:val="A4C6B6F8"/>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8">
    <w:nsid w:val="42B4404E"/>
    <w:multiLevelType w:val="hybridMultilevel"/>
    <w:tmpl w:val="DBA4CF78"/>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9">
    <w:nsid w:val="4452308D"/>
    <w:multiLevelType w:val="hybridMultilevel"/>
    <w:tmpl w:val="81228F40"/>
    <w:lvl w:ilvl="0">
      <w:start w:val="1"/>
      <w:numFmt w:val="lowerLetter"/>
      <w:lvlText w:val="%1)"/>
      <w:lvlJc w:val="left"/>
      <w:pPr>
        <w:ind w:left="1069" w:hanging="360"/>
      </w:pPr>
      <w:rPr>
        <w:rFonts w:cs="Times New Roman" w:hint="default"/>
        <w:color w:val="FF0000"/>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0">
    <w:nsid w:val="45581552"/>
    <w:multiLevelType w:val="hybridMultilevel"/>
    <w:tmpl w:val="EE9C9E9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nsid w:val="4CE239F6"/>
    <w:multiLevelType w:val="hybridMultilevel"/>
    <w:tmpl w:val="F444824C"/>
    <w:lvl w:ilvl="0">
      <w:start w:val="1"/>
      <w:numFmt w:val="bullet"/>
      <w:lvlText w:val="-"/>
      <w:lvlJc w:val="left"/>
      <w:pPr>
        <w:ind w:left="643" w:hanging="360"/>
      </w:pPr>
      <w:rPr>
        <w:rFonts w:ascii="Times New Roman" w:eastAsia="Times New Roman" w:hAnsi="Times New Roman" w:hint="default"/>
      </w:rPr>
    </w:lvl>
    <w:lvl w:ilvl="1">
      <w:start w:val="1"/>
      <w:numFmt w:val="bullet"/>
      <w:lvlText w:val="o"/>
      <w:lvlJc w:val="left"/>
      <w:pPr>
        <w:ind w:left="1363" w:hanging="360"/>
      </w:pPr>
      <w:rPr>
        <w:rFonts w:ascii="Courier New" w:hAnsi="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hint="default"/>
      </w:rPr>
    </w:lvl>
    <w:lvl w:ilvl="8">
      <w:start w:val="1"/>
      <w:numFmt w:val="bullet"/>
      <w:lvlText w:val=""/>
      <w:lvlJc w:val="left"/>
      <w:pPr>
        <w:ind w:left="6403" w:hanging="360"/>
      </w:pPr>
      <w:rPr>
        <w:rFonts w:ascii="Wingdings" w:hAnsi="Wingdings" w:hint="default"/>
      </w:rPr>
    </w:lvl>
  </w:abstractNum>
  <w:abstractNum w:abstractNumId="12">
    <w:nsid w:val="590B421D"/>
    <w:multiLevelType w:val="hybridMultilevel"/>
    <w:tmpl w:val="3894FE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598F1C4D"/>
    <w:multiLevelType w:val="hybridMultilevel"/>
    <w:tmpl w:val="796A42D0"/>
    <w:lvl w:ilvl="0">
      <w:start w:val="2"/>
      <w:numFmt w:val="decimal"/>
      <w:lvlText w:val="(%1)"/>
      <w:lvlJc w:val="left"/>
      <w:pPr>
        <w:ind w:left="1069"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15">
    <w:nsid w:val="61D45CED"/>
    <w:multiLevelType w:val="hybridMultilevel"/>
    <w:tmpl w:val="DF9E45BC"/>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6FC63DAD"/>
    <w:multiLevelType w:val="hybridMultilevel"/>
    <w:tmpl w:val="AE6CF3E2"/>
    <w:lvl w:ilvl="0">
      <w:start w:val="1"/>
      <w:numFmt w:val="decimal"/>
      <w:lvlText w:val="(%1)"/>
      <w:lvlJc w:val="left"/>
      <w:pPr>
        <w:ind w:left="1069" w:hanging="360"/>
      </w:pPr>
      <w:rPr>
        <w:rFonts w:cs="Times New Roman" w:hint="default"/>
        <w:color w:val="auto"/>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num w:numId="1">
    <w:abstractNumId w:val="9"/>
  </w:num>
  <w:num w:numId="2">
    <w:abstractNumId w:val="8"/>
  </w:num>
  <w:num w:numId="3">
    <w:abstractNumId w:val="16"/>
  </w:num>
  <w:num w:numId="4">
    <w:abstractNumId w:val="5"/>
  </w:num>
  <w:num w:numId="5">
    <w:abstractNumId w:val="10"/>
  </w:num>
  <w:num w:numId="6">
    <w:abstractNumId w:val="0"/>
  </w:num>
  <w:num w:numId="7">
    <w:abstractNumId w:val="15"/>
  </w:num>
  <w:num w:numId="8">
    <w:abstractNumId w:val="12"/>
  </w:num>
  <w:num w:numId="9">
    <w:abstractNumId w:val="13"/>
  </w:num>
  <w:num w:numId="10">
    <w:abstractNumId w:val="11"/>
  </w:num>
  <w:num w:numId="11">
    <w:abstractNumId w:val="3"/>
  </w:num>
  <w:num w:numId="12">
    <w:abstractNumId w:val="6"/>
  </w:num>
  <w:num w:numId="13">
    <w:abstractNumId w:val="2"/>
  </w:num>
  <w:num w:numId="14">
    <w:abstractNumId w:val="4"/>
  </w:num>
  <w:num w:numId="15">
    <w:abstractNumId w:val="1"/>
  </w:num>
  <w:num w:numId="16">
    <w:abstractNumId w:val="1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3C2C95"/>
    <w:rsid w:val="0000125B"/>
    <w:rsid w:val="000023AC"/>
    <w:rsid w:val="0000329F"/>
    <w:rsid w:val="0000342B"/>
    <w:rsid w:val="00003D58"/>
    <w:rsid w:val="000043EC"/>
    <w:rsid w:val="00004E70"/>
    <w:rsid w:val="00005980"/>
    <w:rsid w:val="00006171"/>
    <w:rsid w:val="00006F11"/>
    <w:rsid w:val="00007919"/>
    <w:rsid w:val="00007B21"/>
    <w:rsid w:val="00007BAC"/>
    <w:rsid w:val="00010006"/>
    <w:rsid w:val="000101BB"/>
    <w:rsid w:val="00010A98"/>
    <w:rsid w:val="00011EA1"/>
    <w:rsid w:val="000121F9"/>
    <w:rsid w:val="0001260D"/>
    <w:rsid w:val="00013B66"/>
    <w:rsid w:val="00014337"/>
    <w:rsid w:val="00016AAA"/>
    <w:rsid w:val="0001755A"/>
    <w:rsid w:val="000206C3"/>
    <w:rsid w:val="0002084F"/>
    <w:rsid w:val="0002143E"/>
    <w:rsid w:val="00021A77"/>
    <w:rsid w:val="00021D67"/>
    <w:rsid w:val="000221D1"/>
    <w:rsid w:val="00022D72"/>
    <w:rsid w:val="00023227"/>
    <w:rsid w:val="00023A78"/>
    <w:rsid w:val="0002464B"/>
    <w:rsid w:val="00024681"/>
    <w:rsid w:val="00025172"/>
    <w:rsid w:val="00026817"/>
    <w:rsid w:val="00026B66"/>
    <w:rsid w:val="00027A20"/>
    <w:rsid w:val="000308D4"/>
    <w:rsid w:val="00030EE4"/>
    <w:rsid w:val="0003192E"/>
    <w:rsid w:val="00032064"/>
    <w:rsid w:val="000331D9"/>
    <w:rsid w:val="0003391F"/>
    <w:rsid w:val="000349F4"/>
    <w:rsid w:val="00034B03"/>
    <w:rsid w:val="00034FAB"/>
    <w:rsid w:val="0003501F"/>
    <w:rsid w:val="00036458"/>
    <w:rsid w:val="00036783"/>
    <w:rsid w:val="00036E06"/>
    <w:rsid w:val="00036FCA"/>
    <w:rsid w:val="00037E30"/>
    <w:rsid w:val="00040086"/>
    <w:rsid w:val="00040860"/>
    <w:rsid w:val="000408CA"/>
    <w:rsid w:val="00041B73"/>
    <w:rsid w:val="0004482B"/>
    <w:rsid w:val="00044FAB"/>
    <w:rsid w:val="00045840"/>
    <w:rsid w:val="00047BDD"/>
    <w:rsid w:val="000506DC"/>
    <w:rsid w:val="00050D3F"/>
    <w:rsid w:val="0005137F"/>
    <w:rsid w:val="00051725"/>
    <w:rsid w:val="00053873"/>
    <w:rsid w:val="0005504E"/>
    <w:rsid w:val="000557E3"/>
    <w:rsid w:val="00055A63"/>
    <w:rsid w:val="00055F70"/>
    <w:rsid w:val="000565AD"/>
    <w:rsid w:val="000572D8"/>
    <w:rsid w:val="00057F19"/>
    <w:rsid w:val="00061B8E"/>
    <w:rsid w:val="00063948"/>
    <w:rsid w:val="00063B0C"/>
    <w:rsid w:val="000642B9"/>
    <w:rsid w:val="00064C35"/>
    <w:rsid w:val="00064D18"/>
    <w:rsid w:val="00066485"/>
    <w:rsid w:val="00066641"/>
    <w:rsid w:val="00066853"/>
    <w:rsid w:val="00066B31"/>
    <w:rsid w:val="000679DC"/>
    <w:rsid w:val="00067F16"/>
    <w:rsid w:val="000702BB"/>
    <w:rsid w:val="00070BD7"/>
    <w:rsid w:val="00071338"/>
    <w:rsid w:val="000713D2"/>
    <w:rsid w:val="00072190"/>
    <w:rsid w:val="00073E88"/>
    <w:rsid w:val="00075345"/>
    <w:rsid w:val="00076904"/>
    <w:rsid w:val="000773CE"/>
    <w:rsid w:val="00080108"/>
    <w:rsid w:val="00080AB9"/>
    <w:rsid w:val="000815A5"/>
    <w:rsid w:val="00082244"/>
    <w:rsid w:val="00082C6F"/>
    <w:rsid w:val="00083E04"/>
    <w:rsid w:val="00085908"/>
    <w:rsid w:val="00085F11"/>
    <w:rsid w:val="00086713"/>
    <w:rsid w:val="00086C80"/>
    <w:rsid w:val="00086EC0"/>
    <w:rsid w:val="0008728E"/>
    <w:rsid w:val="000874B6"/>
    <w:rsid w:val="00091C27"/>
    <w:rsid w:val="00091CD3"/>
    <w:rsid w:val="00093190"/>
    <w:rsid w:val="00093B47"/>
    <w:rsid w:val="00095775"/>
    <w:rsid w:val="000957DB"/>
    <w:rsid w:val="00096178"/>
    <w:rsid w:val="000971FA"/>
    <w:rsid w:val="000A24A2"/>
    <w:rsid w:val="000A27B8"/>
    <w:rsid w:val="000A32AC"/>
    <w:rsid w:val="000A5771"/>
    <w:rsid w:val="000A7AA7"/>
    <w:rsid w:val="000B058C"/>
    <w:rsid w:val="000B3FC0"/>
    <w:rsid w:val="000B4402"/>
    <w:rsid w:val="000B48F9"/>
    <w:rsid w:val="000B49DF"/>
    <w:rsid w:val="000B4CD2"/>
    <w:rsid w:val="000B624D"/>
    <w:rsid w:val="000B647A"/>
    <w:rsid w:val="000C017C"/>
    <w:rsid w:val="000C0D99"/>
    <w:rsid w:val="000C1D29"/>
    <w:rsid w:val="000C1FBC"/>
    <w:rsid w:val="000C251A"/>
    <w:rsid w:val="000C3323"/>
    <w:rsid w:val="000C4BA9"/>
    <w:rsid w:val="000C5186"/>
    <w:rsid w:val="000C5E96"/>
    <w:rsid w:val="000C5E99"/>
    <w:rsid w:val="000C7036"/>
    <w:rsid w:val="000D0A16"/>
    <w:rsid w:val="000D107B"/>
    <w:rsid w:val="000D1CBB"/>
    <w:rsid w:val="000D3D75"/>
    <w:rsid w:val="000D6309"/>
    <w:rsid w:val="000D73E2"/>
    <w:rsid w:val="000E13E6"/>
    <w:rsid w:val="000E2EA7"/>
    <w:rsid w:val="000E433E"/>
    <w:rsid w:val="000E4C30"/>
    <w:rsid w:val="000E5AC0"/>
    <w:rsid w:val="000E60F1"/>
    <w:rsid w:val="000E6926"/>
    <w:rsid w:val="000E693F"/>
    <w:rsid w:val="000F0015"/>
    <w:rsid w:val="000F0A3A"/>
    <w:rsid w:val="000F1410"/>
    <w:rsid w:val="000F147C"/>
    <w:rsid w:val="000F153A"/>
    <w:rsid w:val="000F3BE9"/>
    <w:rsid w:val="000F3DCB"/>
    <w:rsid w:val="000F5417"/>
    <w:rsid w:val="000F5633"/>
    <w:rsid w:val="000F58CA"/>
    <w:rsid w:val="000F5B2B"/>
    <w:rsid w:val="000F5F58"/>
    <w:rsid w:val="000F61C5"/>
    <w:rsid w:val="000F67A1"/>
    <w:rsid w:val="000F75A6"/>
    <w:rsid w:val="00100250"/>
    <w:rsid w:val="00101299"/>
    <w:rsid w:val="0010566A"/>
    <w:rsid w:val="001057FB"/>
    <w:rsid w:val="00105EFD"/>
    <w:rsid w:val="0010667A"/>
    <w:rsid w:val="001068CD"/>
    <w:rsid w:val="00107296"/>
    <w:rsid w:val="00114D76"/>
    <w:rsid w:val="001158F3"/>
    <w:rsid w:val="00115BCD"/>
    <w:rsid w:val="00116A1A"/>
    <w:rsid w:val="00116E9F"/>
    <w:rsid w:val="00117F64"/>
    <w:rsid w:val="00120055"/>
    <w:rsid w:val="00123396"/>
    <w:rsid w:val="0012500A"/>
    <w:rsid w:val="00125F20"/>
    <w:rsid w:val="001278DD"/>
    <w:rsid w:val="00127C7B"/>
    <w:rsid w:val="00130875"/>
    <w:rsid w:val="001311C3"/>
    <w:rsid w:val="00131220"/>
    <w:rsid w:val="001312F4"/>
    <w:rsid w:val="00131F60"/>
    <w:rsid w:val="00133336"/>
    <w:rsid w:val="001345B6"/>
    <w:rsid w:val="00134E11"/>
    <w:rsid w:val="001352CA"/>
    <w:rsid w:val="001359C2"/>
    <w:rsid w:val="0014229C"/>
    <w:rsid w:val="00142D2A"/>
    <w:rsid w:val="00143CFE"/>
    <w:rsid w:val="00145589"/>
    <w:rsid w:val="001458F7"/>
    <w:rsid w:val="001459C1"/>
    <w:rsid w:val="001459FF"/>
    <w:rsid w:val="00145AA7"/>
    <w:rsid w:val="00145FC7"/>
    <w:rsid w:val="00146000"/>
    <w:rsid w:val="00150A53"/>
    <w:rsid w:val="00150B0D"/>
    <w:rsid w:val="00151ACD"/>
    <w:rsid w:val="001520C5"/>
    <w:rsid w:val="001523D7"/>
    <w:rsid w:val="00152B47"/>
    <w:rsid w:val="00152F94"/>
    <w:rsid w:val="00154A95"/>
    <w:rsid w:val="00154E45"/>
    <w:rsid w:val="00155BFE"/>
    <w:rsid w:val="00156C4A"/>
    <w:rsid w:val="00162A2D"/>
    <w:rsid w:val="00162C28"/>
    <w:rsid w:val="00162F8E"/>
    <w:rsid w:val="00163532"/>
    <w:rsid w:val="00163F26"/>
    <w:rsid w:val="00164AD6"/>
    <w:rsid w:val="00165089"/>
    <w:rsid w:val="00165D1F"/>
    <w:rsid w:val="00165ECF"/>
    <w:rsid w:val="00166048"/>
    <w:rsid w:val="00166174"/>
    <w:rsid w:val="00166A1C"/>
    <w:rsid w:val="00166CC6"/>
    <w:rsid w:val="001715B0"/>
    <w:rsid w:val="001719CD"/>
    <w:rsid w:val="00171F55"/>
    <w:rsid w:val="0017265A"/>
    <w:rsid w:val="0017292F"/>
    <w:rsid w:val="00172C9E"/>
    <w:rsid w:val="0017425D"/>
    <w:rsid w:val="00174D1B"/>
    <w:rsid w:val="00175CC4"/>
    <w:rsid w:val="001760C3"/>
    <w:rsid w:val="001773EB"/>
    <w:rsid w:val="001774E4"/>
    <w:rsid w:val="0017793B"/>
    <w:rsid w:val="001802D9"/>
    <w:rsid w:val="00180C1D"/>
    <w:rsid w:val="00181D4E"/>
    <w:rsid w:val="00182717"/>
    <w:rsid w:val="00182749"/>
    <w:rsid w:val="00182C47"/>
    <w:rsid w:val="00183750"/>
    <w:rsid w:val="001839A2"/>
    <w:rsid w:val="00183F4E"/>
    <w:rsid w:val="001841FD"/>
    <w:rsid w:val="00187743"/>
    <w:rsid w:val="00190170"/>
    <w:rsid w:val="001917CC"/>
    <w:rsid w:val="00191AD0"/>
    <w:rsid w:val="00192ADE"/>
    <w:rsid w:val="00192AFE"/>
    <w:rsid w:val="001930EC"/>
    <w:rsid w:val="001931A3"/>
    <w:rsid w:val="00193712"/>
    <w:rsid w:val="00193C77"/>
    <w:rsid w:val="00194011"/>
    <w:rsid w:val="001942F2"/>
    <w:rsid w:val="00195F16"/>
    <w:rsid w:val="001973D4"/>
    <w:rsid w:val="001977C2"/>
    <w:rsid w:val="00197815"/>
    <w:rsid w:val="001A0AC9"/>
    <w:rsid w:val="001A0B9C"/>
    <w:rsid w:val="001A0EDE"/>
    <w:rsid w:val="001A1084"/>
    <w:rsid w:val="001A1393"/>
    <w:rsid w:val="001A16EF"/>
    <w:rsid w:val="001A2153"/>
    <w:rsid w:val="001A2D97"/>
    <w:rsid w:val="001A32A8"/>
    <w:rsid w:val="001A3A24"/>
    <w:rsid w:val="001A4482"/>
    <w:rsid w:val="001A5736"/>
    <w:rsid w:val="001A72D3"/>
    <w:rsid w:val="001A76FE"/>
    <w:rsid w:val="001A7796"/>
    <w:rsid w:val="001A7AAC"/>
    <w:rsid w:val="001A7D50"/>
    <w:rsid w:val="001B0750"/>
    <w:rsid w:val="001B1EA0"/>
    <w:rsid w:val="001B4378"/>
    <w:rsid w:val="001B520F"/>
    <w:rsid w:val="001B6C4D"/>
    <w:rsid w:val="001B6DB9"/>
    <w:rsid w:val="001B7678"/>
    <w:rsid w:val="001C254E"/>
    <w:rsid w:val="001C30F5"/>
    <w:rsid w:val="001C3842"/>
    <w:rsid w:val="001C3CAF"/>
    <w:rsid w:val="001C3D40"/>
    <w:rsid w:val="001C56D7"/>
    <w:rsid w:val="001C5E42"/>
    <w:rsid w:val="001C5EC9"/>
    <w:rsid w:val="001C5F51"/>
    <w:rsid w:val="001D1684"/>
    <w:rsid w:val="001D1BD1"/>
    <w:rsid w:val="001D1CC5"/>
    <w:rsid w:val="001D33A4"/>
    <w:rsid w:val="001D4B92"/>
    <w:rsid w:val="001D4DC1"/>
    <w:rsid w:val="001D4EEC"/>
    <w:rsid w:val="001D50BE"/>
    <w:rsid w:val="001D5485"/>
    <w:rsid w:val="001D5F3D"/>
    <w:rsid w:val="001D6352"/>
    <w:rsid w:val="001D72F7"/>
    <w:rsid w:val="001D7979"/>
    <w:rsid w:val="001E0031"/>
    <w:rsid w:val="001E0E53"/>
    <w:rsid w:val="001E1FFC"/>
    <w:rsid w:val="001E2D2E"/>
    <w:rsid w:val="001E2DD3"/>
    <w:rsid w:val="001E4B44"/>
    <w:rsid w:val="001E5771"/>
    <w:rsid w:val="001E58BB"/>
    <w:rsid w:val="001E5A50"/>
    <w:rsid w:val="001E6047"/>
    <w:rsid w:val="001E623D"/>
    <w:rsid w:val="001E62AB"/>
    <w:rsid w:val="001E655C"/>
    <w:rsid w:val="001F03E6"/>
    <w:rsid w:val="001F063A"/>
    <w:rsid w:val="001F070C"/>
    <w:rsid w:val="001F09C4"/>
    <w:rsid w:val="001F0E84"/>
    <w:rsid w:val="001F0F05"/>
    <w:rsid w:val="001F1385"/>
    <w:rsid w:val="001F14BE"/>
    <w:rsid w:val="001F1DE6"/>
    <w:rsid w:val="001F2073"/>
    <w:rsid w:val="001F23B3"/>
    <w:rsid w:val="001F40AB"/>
    <w:rsid w:val="001F470E"/>
    <w:rsid w:val="001F4EC1"/>
    <w:rsid w:val="001F549D"/>
    <w:rsid w:val="001F5B6A"/>
    <w:rsid w:val="001F5E0B"/>
    <w:rsid w:val="001F6C09"/>
    <w:rsid w:val="001F720C"/>
    <w:rsid w:val="001F75AE"/>
    <w:rsid w:val="001F78EF"/>
    <w:rsid w:val="00200DF5"/>
    <w:rsid w:val="00200FC9"/>
    <w:rsid w:val="0020139F"/>
    <w:rsid w:val="00201A91"/>
    <w:rsid w:val="00205393"/>
    <w:rsid w:val="002054FD"/>
    <w:rsid w:val="002059D9"/>
    <w:rsid w:val="00205C9D"/>
    <w:rsid w:val="00205E67"/>
    <w:rsid w:val="00206FA9"/>
    <w:rsid w:val="00207A88"/>
    <w:rsid w:val="0021185D"/>
    <w:rsid w:val="0021294D"/>
    <w:rsid w:val="0021382D"/>
    <w:rsid w:val="00213BE6"/>
    <w:rsid w:val="00214958"/>
    <w:rsid w:val="00215C1F"/>
    <w:rsid w:val="0021651A"/>
    <w:rsid w:val="00217836"/>
    <w:rsid w:val="00217C10"/>
    <w:rsid w:val="0022030D"/>
    <w:rsid w:val="002207F3"/>
    <w:rsid w:val="0022191D"/>
    <w:rsid w:val="00221979"/>
    <w:rsid w:val="00221A52"/>
    <w:rsid w:val="00221B92"/>
    <w:rsid w:val="00222336"/>
    <w:rsid w:val="002224CB"/>
    <w:rsid w:val="00222740"/>
    <w:rsid w:val="00222FA6"/>
    <w:rsid w:val="00222FE8"/>
    <w:rsid w:val="00223F72"/>
    <w:rsid w:val="002244F6"/>
    <w:rsid w:val="00225B09"/>
    <w:rsid w:val="00225FB1"/>
    <w:rsid w:val="002268A6"/>
    <w:rsid w:val="002276B2"/>
    <w:rsid w:val="0023026A"/>
    <w:rsid w:val="0023079F"/>
    <w:rsid w:val="002310D1"/>
    <w:rsid w:val="00231715"/>
    <w:rsid w:val="00231A50"/>
    <w:rsid w:val="002330A9"/>
    <w:rsid w:val="0023315D"/>
    <w:rsid w:val="0023335F"/>
    <w:rsid w:val="00233EFE"/>
    <w:rsid w:val="002359F2"/>
    <w:rsid w:val="002370E3"/>
    <w:rsid w:val="002406D1"/>
    <w:rsid w:val="0024169C"/>
    <w:rsid w:val="0024224B"/>
    <w:rsid w:val="00243D68"/>
    <w:rsid w:val="00243FFF"/>
    <w:rsid w:val="00244E11"/>
    <w:rsid w:val="0024512A"/>
    <w:rsid w:val="0024535A"/>
    <w:rsid w:val="002455A8"/>
    <w:rsid w:val="00245967"/>
    <w:rsid w:val="002459AF"/>
    <w:rsid w:val="00246358"/>
    <w:rsid w:val="00246B4C"/>
    <w:rsid w:val="00246E90"/>
    <w:rsid w:val="00247003"/>
    <w:rsid w:val="002518F7"/>
    <w:rsid w:val="00251C6C"/>
    <w:rsid w:val="002528E2"/>
    <w:rsid w:val="002531C7"/>
    <w:rsid w:val="00253279"/>
    <w:rsid w:val="00254752"/>
    <w:rsid w:val="0025704C"/>
    <w:rsid w:val="00260186"/>
    <w:rsid w:val="00262515"/>
    <w:rsid w:val="00264C02"/>
    <w:rsid w:val="00265B20"/>
    <w:rsid w:val="00265C54"/>
    <w:rsid w:val="0026617B"/>
    <w:rsid w:val="00267410"/>
    <w:rsid w:val="002675D0"/>
    <w:rsid w:val="002676B3"/>
    <w:rsid w:val="00267CB7"/>
    <w:rsid w:val="00270308"/>
    <w:rsid w:val="0027124D"/>
    <w:rsid w:val="0027175E"/>
    <w:rsid w:val="00271817"/>
    <w:rsid w:val="00271F7E"/>
    <w:rsid w:val="00272482"/>
    <w:rsid w:val="00272777"/>
    <w:rsid w:val="00274EA3"/>
    <w:rsid w:val="00276C7C"/>
    <w:rsid w:val="00280071"/>
    <w:rsid w:val="00281EEC"/>
    <w:rsid w:val="002821AC"/>
    <w:rsid w:val="0028316B"/>
    <w:rsid w:val="0028405B"/>
    <w:rsid w:val="002849ED"/>
    <w:rsid w:val="002851AC"/>
    <w:rsid w:val="00285929"/>
    <w:rsid w:val="00285BF3"/>
    <w:rsid w:val="00286BDE"/>
    <w:rsid w:val="00287D5A"/>
    <w:rsid w:val="00290633"/>
    <w:rsid w:val="00290B60"/>
    <w:rsid w:val="00291B81"/>
    <w:rsid w:val="00294395"/>
    <w:rsid w:val="002944D7"/>
    <w:rsid w:val="002950E5"/>
    <w:rsid w:val="00296E6F"/>
    <w:rsid w:val="00297FBF"/>
    <w:rsid w:val="002A03E5"/>
    <w:rsid w:val="002A298E"/>
    <w:rsid w:val="002A2A30"/>
    <w:rsid w:val="002A2F1B"/>
    <w:rsid w:val="002A33DF"/>
    <w:rsid w:val="002A4D11"/>
    <w:rsid w:val="002A4F87"/>
    <w:rsid w:val="002A60E2"/>
    <w:rsid w:val="002A77E0"/>
    <w:rsid w:val="002A77FA"/>
    <w:rsid w:val="002B0AB4"/>
    <w:rsid w:val="002B121D"/>
    <w:rsid w:val="002B1ABD"/>
    <w:rsid w:val="002B225D"/>
    <w:rsid w:val="002B297B"/>
    <w:rsid w:val="002B39AA"/>
    <w:rsid w:val="002B6491"/>
    <w:rsid w:val="002B6949"/>
    <w:rsid w:val="002B7997"/>
    <w:rsid w:val="002B7B99"/>
    <w:rsid w:val="002C087B"/>
    <w:rsid w:val="002C0D6E"/>
    <w:rsid w:val="002C2991"/>
    <w:rsid w:val="002C2C91"/>
    <w:rsid w:val="002C3801"/>
    <w:rsid w:val="002C3BE9"/>
    <w:rsid w:val="002C45FA"/>
    <w:rsid w:val="002C4D82"/>
    <w:rsid w:val="002C508F"/>
    <w:rsid w:val="002C6AEB"/>
    <w:rsid w:val="002C7220"/>
    <w:rsid w:val="002C7495"/>
    <w:rsid w:val="002D0020"/>
    <w:rsid w:val="002D0A38"/>
    <w:rsid w:val="002D15C8"/>
    <w:rsid w:val="002D1B43"/>
    <w:rsid w:val="002D21DE"/>
    <w:rsid w:val="002D4929"/>
    <w:rsid w:val="002D52C1"/>
    <w:rsid w:val="002D53E9"/>
    <w:rsid w:val="002D64E9"/>
    <w:rsid w:val="002E04B2"/>
    <w:rsid w:val="002E2515"/>
    <w:rsid w:val="002E2B22"/>
    <w:rsid w:val="002E2C76"/>
    <w:rsid w:val="002F04EB"/>
    <w:rsid w:val="002F0B25"/>
    <w:rsid w:val="002F11F5"/>
    <w:rsid w:val="002F14DA"/>
    <w:rsid w:val="002F1C51"/>
    <w:rsid w:val="002F1D1F"/>
    <w:rsid w:val="002F28F1"/>
    <w:rsid w:val="002F370A"/>
    <w:rsid w:val="002F3BB5"/>
    <w:rsid w:val="002F3E8A"/>
    <w:rsid w:val="002F3FD6"/>
    <w:rsid w:val="002F495D"/>
    <w:rsid w:val="002F7116"/>
    <w:rsid w:val="002F775F"/>
    <w:rsid w:val="00300B25"/>
    <w:rsid w:val="003020F2"/>
    <w:rsid w:val="003025BF"/>
    <w:rsid w:val="00302722"/>
    <w:rsid w:val="00302832"/>
    <w:rsid w:val="00303477"/>
    <w:rsid w:val="0030507B"/>
    <w:rsid w:val="00305ED2"/>
    <w:rsid w:val="00306C40"/>
    <w:rsid w:val="00307081"/>
    <w:rsid w:val="0031052A"/>
    <w:rsid w:val="0031087C"/>
    <w:rsid w:val="00311363"/>
    <w:rsid w:val="00312481"/>
    <w:rsid w:val="00312694"/>
    <w:rsid w:val="0031336E"/>
    <w:rsid w:val="00313BEF"/>
    <w:rsid w:val="0031414D"/>
    <w:rsid w:val="0031525A"/>
    <w:rsid w:val="0031540A"/>
    <w:rsid w:val="003157E1"/>
    <w:rsid w:val="00316D45"/>
    <w:rsid w:val="003207A1"/>
    <w:rsid w:val="003207D1"/>
    <w:rsid w:val="00322382"/>
    <w:rsid w:val="0032282F"/>
    <w:rsid w:val="003242AB"/>
    <w:rsid w:val="003249A2"/>
    <w:rsid w:val="00324E23"/>
    <w:rsid w:val="00324E57"/>
    <w:rsid w:val="0032511E"/>
    <w:rsid w:val="003252EC"/>
    <w:rsid w:val="00325737"/>
    <w:rsid w:val="00325CED"/>
    <w:rsid w:val="00326DB5"/>
    <w:rsid w:val="00327942"/>
    <w:rsid w:val="003304DF"/>
    <w:rsid w:val="00330D38"/>
    <w:rsid w:val="00331506"/>
    <w:rsid w:val="003322A8"/>
    <w:rsid w:val="00332CE4"/>
    <w:rsid w:val="00332D9D"/>
    <w:rsid w:val="003336EB"/>
    <w:rsid w:val="003340E1"/>
    <w:rsid w:val="00335FF6"/>
    <w:rsid w:val="00336D5B"/>
    <w:rsid w:val="003370B3"/>
    <w:rsid w:val="00337AB8"/>
    <w:rsid w:val="00337FDC"/>
    <w:rsid w:val="003407AA"/>
    <w:rsid w:val="0034119F"/>
    <w:rsid w:val="00341AEE"/>
    <w:rsid w:val="00341BD3"/>
    <w:rsid w:val="00342328"/>
    <w:rsid w:val="003425A6"/>
    <w:rsid w:val="00343D30"/>
    <w:rsid w:val="00343EDF"/>
    <w:rsid w:val="00344DD0"/>
    <w:rsid w:val="00344E75"/>
    <w:rsid w:val="00345915"/>
    <w:rsid w:val="00347316"/>
    <w:rsid w:val="00350CDC"/>
    <w:rsid w:val="003511DA"/>
    <w:rsid w:val="003528EB"/>
    <w:rsid w:val="00355D8E"/>
    <w:rsid w:val="00362992"/>
    <w:rsid w:val="00362A2A"/>
    <w:rsid w:val="00362AD2"/>
    <w:rsid w:val="003630D7"/>
    <w:rsid w:val="003660F4"/>
    <w:rsid w:val="003666F8"/>
    <w:rsid w:val="003668BF"/>
    <w:rsid w:val="00366E01"/>
    <w:rsid w:val="003671FE"/>
    <w:rsid w:val="00367713"/>
    <w:rsid w:val="0037200B"/>
    <w:rsid w:val="0037224D"/>
    <w:rsid w:val="003734AE"/>
    <w:rsid w:val="00373BBF"/>
    <w:rsid w:val="00374DD5"/>
    <w:rsid w:val="00376B0C"/>
    <w:rsid w:val="00377243"/>
    <w:rsid w:val="00377D32"/>
    <w:rsid w:val="00377DD5"/>
    <w:rsid w:val="00380022"/>
    <w:rsid w:val="003802AA"/>
    <w:rsid w:val="00380337"/>
    <w:rsid w:val="00381C36"/>
    <w:rsid w:val="003832C7"/>
    <w:rsid w:val="003835EF"/>
    <w:rsid w:val="0038392D"/>
    <w:rsid w:val="003845C6"/>
    <w:rsid w:val="00384F70"/>
    <w:rsid w:val="003861BD"/>
    <w:rsid w:val="00386486"/>
    <w:rsid w:val="0038659B"/>
    <w:rsid w:val="00387AE2"/>
    <w:rsid w:val="00387E7F"/>
    <w:rsid w:val="00387EEB"/>
    <w:rsid w:val="00387FB6"/>
    <w:rsid w:val="00390A6A"/>
    <w:rsid w:val="00391136"/>
    <w:rsid w:val="00392522"/>
    <w:rsid w:val="003927BC"/>
    <w:rsid w:val="00392ED0"/>
    <w:rsid w:val="003938F6"/>
    <w:rsid w:val="0039558E"/>
    <w:rsid w:val="00395801"/>
    <w:rsid w:val="00395E0F"/>
    <w:rsid w:val="00397256"/>
    <w:rsid w:val="003974B8"/>
    <w:rsid w:val="00397E10"/>
    <w:rsid w:val="003A063A"/>
    <w:rsid w:val="003A0B0B"/>
    <w:rsid w:val="003A0F5D"/>
    <w:rsid w:val="003A12E8"/>
    <w:rsid w:val="003A140D"/>
    <w:rsid w:val="003A17FB"/>
    <w:rsid w:val="003A22B3"/>
    <w:rsid w:val="003A300D"/>
    <w:rsid w:val="003A3108"/>
    <w:rsid w:val="003A35D4"/>
    <w:rsid w:val="003A3DBE"/>
    <w:rsid w:val="003A4FFA"/>
    <w:rsid w:val="003A541F"/>
    <w:rsid w:val="003A59F0"/>
    <w:rsid w:val="003A5E6E"/>
    <w:rsid w:val="003B222E"/>
    <w:rsid w:val="003B2259"/>
    <w:rsid w:val="003B2DAB"/>
    <w:rsid w:val="003B50A8"/>
    <w:rsid w:val="003B5186"/>
    <w:rsid w:val="003B58C5"/>
    <w:rsid w:val="003B5A42"/>
    <w:rsid w:val="003B5A79"/>
    <w:rsid w:val="003B6A7B"/>
    <w:rsid w:val="003B7D30"/>
    <w:rsid w:val="003C0A69"/>
    <w:rsid w:val="003C0D03"/>
    <w:rsid w:val="003C252D"/>
    <w:rsid w:val="003C2B75"/>
    <w:rsid w:val="003C2C95"/>
    <w:rsid w:val="003C3C51"/>
    <w:rsid w:val="003C477D"/>
    <w:rsid w:val="003C589B"/>
    <w:rsid w:val="003C6B2A"/>
    <w:rsid w:val="003D03E9"/>
    <w:rsid w:val="003D05C2"/>
    <w:rsid w:val="003D0D39"/>
    <w:rsid w:val="003D21C7"/>
    <w:rsid w:val="003D2373"/>
    <w:rsid w:val="003D24CB"/>
    <w:rsid w:val="003D460A"/>
    <w:rsid w:val="003D4771"/>
    <w:rsid w:val="003D5F3A"/>
    <w:rsid w:val="003D618B"/>
    <w:rsid w:val="003D6287"/>
    <w:rsid w:val="003D62AC"/>
    <w:rsid w:val="003D74C9"/>
    <w:rsid w:val="003E0D82"/>
    <w:rsid w:val="003E201F"/>
    <w:rsid w:val="003E2E90"/>
    <w:rsid w:val="003E3538"/>
    <w:rsid w:val="003E363F"/>
    <w:rsid w:val="003E3EF6"/>
    <w:rsid w:val="003E4413"/>
    <w:rsid w:val="003E46E2"/>
    <w:rsid w:val="003E516C"/>
    <w:rsid w:val="003E58CB"/>
    <w:rsid w:val="003E5CD5"/>
    <w:rsid w:val="003E6265"/>
    <w:rsid w:val="003E68E9"/>
    <w:rsid w:val="003E6F14"/>
    <w:rsid w:val="003E7CBB"/>
    <w:rsid w:val="003E7E6E"/>
    <w:rsid w:val="003F0BC7"/>
    <w:rsid w:val="003F2606"/>
    <w:rsid w:val="003F27A9"/>
    <w:rsid w:val="003F37FF"/>
    <w:rsid w:val="003F383F"/>
    <w:rsid w:val="003F46A3"/>
    <w:rsid w:val="003F47ED"/>
    <w:rsid w:val="003F508D"/>
    <w:rsid w:val="003F5370"/>
    <w:rsid w:val="003F6622"/>
    <w:rsid w:val="003F6736"/>
    <w:rsid w:val="0040008C"/>
    <w:rsid w:val="00400642"/>
    <w:rsid w:val="0040159B"/>
    <w:rsid w:val="00402156"/>
    <w:rsid w:val="00405197"/>
    <w:rsid w:val="00405BE2"/>
    <w:rsid w:val="00405D09"/>
    <w:rsid w:val="00406545"/>
    <w:rsid w:val="00406EC8"/>
    <w:rsid w:val="00407385"/>
    <w:rsid w:val="00410602"/>
    <w:rsid w:val="00411241"/>
    <w:rsid w:val="00411949"/>
    <w:rsid w:val="00412464"/>
    <w:rsid w:val="00413937"/>
    <w:rsid w:val="004149E2"/>
    <w:rsid w:val="00414A59"/>
    <w:rsid w:val="004158BF"/>
    <w:rsid w:val="00420017"/>
    <w:rsid w:val="00420A05"/>
    <w:rsid w:val="00420DEF"/>
    <w:rsid w:val="00421EBF"/>
    <w:rsid w:val="00423660"/>
    <w:rsid w:val="004243C5"/>
    <w:rsid w:val="00424F5A"/>
    <w:rsid w:val="00425BBD"/>
    <w:rsid w:val="00425CCB"/>
    <w:rsid w:val="00426571"/>
    <w:rsid w:val="004276EF"/>
    <w:rsid w:val="0042773D"/>
    <w:rsid w:val="00427C7D"/>
    <w:rsid w:val="00427C80"/>
    <w:rsid w:val="00431664"/>
    <w:rsid w:val="004316D8"/>
    <w:rsid w:val="00431833"/>
    <w:rsid w:val="00431CE8"/>
    <w:rsid w:val="00431F6F"/>
    <w:rsid w:val="004336FD"/>
    <w:rsid w:val="004341B6"/>
    <w:rsid w:val="00434644"/>
    <w:rsid w:val="0044071F"/>
    <w:rsid w:val="00441907"/>
    <w:rsid w:val="00441B57"/>
    <w:rsid w:val="004429E3"/>
    <w:rsid w:val="00444B56"/>
    <w:rsid w:val="00446414"/>
    <w:rsid w:val="00446E0A"/>
    <w:rsid w:val="00447773"/>
    <w:rsid w:val="00447F03"/>
    <w:rsid w:val="004539CB"/>
    <w:rsid w:val="0045429C"/>
    <w:rsid w:val="00454E45"/>
    <w:rsid w:val="00455883"/>
    <w:rsid w:val="00456113"/>
    <w:rsid w:val="004564D4"/>
    <w:rsid w:val="00456E1E"/>
    <w:rsid w:val="004610E6"/>
    <w:rsid w:val="00461526"/>
    <w:rsid w:val="0046172D"/>
    <w:rsid w:val="00461AE9"/>
    <w:rsid w:val="00461CAB"/>
    <w:rsid w:val="00461E83"/>
    <w:rsid w:val="004632BC"/>
    <w:rsid w:val="00463F97"/>
    <w:rsid w:val="0046421C"/>
    <w:rsid w:val="00465664"/>
    <w:rsid w:val="00465CCD"/>
    <w:rsid w:val="0046659A"/>
    <w:rsid w:val="00470A8E"/>
    <w:rsid w:val="00470EAB"/>
    <w:rsid w:val="004720BA"/>
    <w:rsid w:val="0047304D"/>
    <w:rsid w:val="004730C8"/>
    <w:rsid w:val="004739A3"/>
    <w:rsid w:val="00474510"/>
    <w:rsid w:val="004750B8"/>
    <w:rsid w:val="0047614C"/>
    <w:rsid w:val="00476850"/>
    <w:rsid w:val="004768DC"/>
    <w:rsid w:val="00477555"/>
    <w:rsid w:val="0048200D"/>
    <w:rsid w:val="004831CF"/>
    <w:rsid w:val="004841F6"/>
    <w:rsid w:val="00485027"/>
    <w:rsid w:val="0048548D"/>
    <w:rsid w:val="004865A5"/>
    <w:rsid w:val="004872A3"/>
    <w:rsid w:val="0049003B"/>
    <w:rsid w:val="004904F7"/>
    <w:rsid w:val="004911CD"/>
    <w:rsid w:val="00491DBA"/>
    <w:rsid w:val="00492C0D"/>
    <w:rsid w:val="00492CD5"/>
    <w:rsid w:val="0049333E"/>
    <w:rsid w:val="004933B8"/>
    <w:rsid w:val="00493CB8"/>
    <w:rsid w:val="00493F39"/>
    <w:rsid w:val="004945A5"/>
    <w:rsid w:val="00494A7A"/>
    <w:rsid w:val="00494EB7"/>
    <w:rsid w:val="00494FD4"/>
    <w:rsid w:val="00497315"/>
    <w:rsid w:val="00497C2D"/>
    <w:rsid w:val="004A0127"/>
    <w:rsid w:val="004A1748"/>
    <w:rsid w:val="004A48B5"/>
    <w:rsid w:val="004A4B0A"/>
    <w:rsid w:val="004A4CE9"/>
    <w:rsid w:val="004A5B66"/>
    <w:rsid w:val="004A7C86"/>
    <w:rsid w:val="004B0090"/>
    <w:rsid w:val="004B0386"/>
    <w:rsid w:val="004B1FEA"/>
    <w:rsid w:val="004B31FA"/>
    <w:rsid w:val="004B37A3"/>
    <w:rsid w:val="004B3FD2"/>
    <w:rsid w:val="004B499B"/>
    <w:rsid w:val="004B4A9F"/>
    <w:rsid w:val="004B5941"/>
    <w:rsid w:val="004B5E43"/>
    <w:rsid w:val="004B62BE"/>
    <w:rsid w:val="004B64A1"/>
    <w:rsid w:val="004B738D"/>
    <w:rsid w:val="004B775E"/>
    <w:rsid w:val="004B79E5"/>
    <w:rsid w:val="004B7F56"/>
    <w:rsid w:val="004C1147"/>
    <w:rsid w:val="004C2A01"/>
    <w:rsid w:val="004C3169"/>
    <w:rsid w:val="004C47B1"/>
    <w:rsid w:val="004C6BA9"/>
    <w:rsid w:val="004C7E13"/>
    <w:rsid w:val="004D0581"/>
    <w:rsid w:val="004D1E06"/>
    <w:rsid w:val="004D2BFA"/>
    <w:rsid w:val="004D417F"/>
    <w:rsid w:val="004D4547"/>
    <w:rsid w:val="004D6202"/>
    <w:rsid w:val="004D69E8"/>
    <w:rsid w:val="004D7026"/>
    <w:rsid w:val="004E0A5A"/>
    <w:rsid w:val="004E1FCD"/>
    <w:rsid w:val="004E3607"/>
    <w:rsid w:val="004E52DD"/>
    <w:rsid w:val="004E53A7"/>
    <w:rsid w:val="004E643C"/>
    <w:rsid w:val="004E7939"/>
    <w:rsid w:val="004F0217"/>
    <w:rsid w:val="004F1D9E"/>
    <w:rsid w:val="004F318A"/>
    <w:rsid w:val="004F331F"/>
    <w:rsid w:val="004F3F5B"/>
    <w:rsid w:val="004F4C04"/>
    <w:rsid w:val="004F69AF"/>
    <w:rsid w:val="004F77E8"/>
    <w:rsid w:val="005006FE"/>
    <w:rsid w:val="00501220"/>
    <w:rsid w:val="00501E14"/>
    <w:rsid w:val="005022B3"/>
    <w:rsid w:val="00502360"/>
    <w:rsid w:val="00502543"/>
    <w:rsid w:val="00502BDC"/>
    <w:rsid w:val="0050507A"/>
    <w:rsid w:val="005053C9"/>
    <w:rsid w:val="00505ACC"/>
    <w:rsid w:val="00505CC1"/>
    <w:rsid w:val="0050685E"/>
    <w:rsid w:val="00506E34"/>
    <w:rsid w:val="0050712E"/>
    <w:rsid w:val="00507A83"/>
    <w:rsid w:val="00507EE6"/>
    <w:rsid w:val="00510DF2"/>
    <w:rsid w:val="00511514"/>
    <w:rsid w:val="00512884"/>
    <w:rsid w:val="00512D7E"/>
    <w:rsid w:val="00512F40"/>
    <w:rsid w:val="005165EE"/>
    <w:rsid w:val="00516E54"/>
    <w:rsid w:val="005179FA"/>
    <w:rsid w:val="00517D00"/>
    <w:rsid w:val="00520F89"/>
    <w:rsid w:val="0052130D"/>
    <w:rsid w:val="00522075"/>
    <w:rsid w:val="00522A1F"/>
    <w:rsid w:val="00522C10"/>
    <w:rsid w:val="00523383"/>
    <w:rsid w:val="005234D6"/>
    <w:rsid w:val="00523D27"/>
    <w:rsid w:val="0052412C"/>
    <w:rsid w:val="005259F2"/>
    <w:rsid w:val="00525AF5"/>
    <w:rsid w:val="00525F16"/>
    <w:rsid w:val="00530903"/>
    <w:rsid w:val="00530C3C"/>
    <w:rsid w:val="0053152D"/>
    <w:rsid w:val="00532AA1"/>
    <w:rsid w:val="00533FB7"/>
    <w:rsid w:val="005346DE"/>
    <w:rsid w:val="0053495E"/>
    <w:rsid w:val="005354EE"/>
    <w:rsid w:val="005355C5"/>
    <w:rsid w:val="00535765"/>
    <w:rsid w:val="005374A6"/>
    <w:rsid w:val="00537613"/>
    <w:rsid w:val="005401C3"/>
    <w:rsid w:val="00541150"/>
    <w:rsid w:val="00541BEB"/>
    <w:rsid w:val="005420BC"/>
    <w:rsid w:val="00542A6E"/>
    <w:rsid w:val="0054331D"/>
    <w:rsid w:val="0054395D"/>
    <w:rsid w:val="005439D8"/>
    <w:rsid w:val="00544BF3"/>
    <w:rsid w:val="005455E4"/>
    <w:rsid w:val="00546BEF"/>
    <w:rsid w:val="005478A7"/>
    <w:rsid w:val="00547FB7"/>
    <w:rsid w:val="00550C75"/>
    <w:rsid w:val="00550E75"/>
    <w:rsid w:val="00551D3C"/>
    <w:rsid w:val="00552E13"/>
    <w:rsid w:val="005532FD"/>
    <w:rsid w:val="0055354C"/>
    <w:rsid w:val="005538B3"/>
    <w:rsid w:val="00554E81"/>
    <w:rsid w:val="00556B3B"/>
    <w:rsid w:val="005575B9"/>
    <w:rsid w:val="00557CF7"/>
    <w:rsid w:val="00560304"/>
    <w:rsid w:val="005604A6"/>
    <w:rsid w:val="00561037"/>
    <w:rsid w:val="0056130F"/>
    <w:rsid w:val="00561568"/>
    <w:rsid w:val="0056156A"/>
    <w:rsid w:val="00561B51"/>
    <w:rsid w:val="00562300"/>
    <w:rsid w:val="005624A5"/>
    <w:rsid w:val="00562E39"/>
    <w:rsid w:val="00563C25"/>
    <w:rsid w:val="00563C5A"/>
    <w:rsid w:val="00565EC8"/>
    <w:rsid w:val="0056651F"/>
    <w:rsid w:val="0056778E"/>
    <w:rsid w:val="00572192"/>
    <w:rsid w:val="00572548"/>
    <w:rsid w:val="00572563"/>
    <w:rsid w:val="005733D2"/>
    <w:rsid w:val="005734CB"/>
    <w:rsid w:val="00573B12"/>
    <w:rsid w:val="005745FD"/>
    <w:rsid w:val="00575AFB"/>
    <w:rsid w:val="00575EB3"/>
    <w:rsid w:val="00576430"/>
    <w:rsid w:val="0058015A"/>
    <w:rsid w:val="005805F0"/>
    <w:rsid w:val="00580A03"/>
    <w:rsid w:val="00581B11"/>
    <w:rsid w:val="00581E79"/>
    <w:rsid w:val="00582C6A"/>
    <w:rsid w:val="00584AC4"/>
    <w:rsid w:val="00585765"/>
    <w:rsid w:val="005865F7"/>
    <w:rsid w:val="00590DDD"/>
    <w:rsid w:val="005916E3"/>
    <w:rsid w:val="005916F2"/>
    <w:rsid w:val="00591721"/>
    <w:rsid w:val="00592276"/>
    <w:rsid w:val="00592752"/>
    <w:rsid w:val="005927F0"/>
    <w:rsid w:val="00593E7F"/>
    <w:rsid w:val="0059415E"/>
    <w:rsid w:val="005953EB"/>
    <w:rsid w:val="00596282"/>
    <w:rsid w:val="00596477"/>
    <w:rsid w:val="00596E49"/>
    <w:rsid w:val="0059732E"/>
    <w:rsid w:val="00597E81"/>
    <w:rsid w:val="005A053F"/>
    <w:rsid w:val="005A0850"/>
    <w:rsid w:val="005A0AEA"/>
    <w:rsid w:val="005A0D18"/>
    <w:rsid w:val="005A1827"/>
    <w:rsid w:val="005A1828"/>
    <w:rsid w:val="005A19D8"/>
    <w:rsid w:val="005A2D8C"/>
    <w:rsid w:val="005A4B24"/>
    <w:rsid w:val="005A4D3E"/>
    <w:rsid w:val="005A578E"/>
    <w:rsid w:val="005A5C29"/>
    <w:rsid w:val="005A78CF"/>
    <w:rsid w:val="005A7C78"/>
    <w:rsid w:val="005B0997"/>
    <w:rsid w:val="005B1FA7"/>
    <w:rsid w:val="005B316F"/>
    <w:rsid w:val="005B41D8"/>
    <w:rsid w:val="005B7257"/>
    <w:rsid w:val="005C1832"/>
    <w:rsid w:val="005C1B6E"/>
    <w:rsid w:val="005C23D9"/>
    <w:rsid w:val="005C2F2C"/>
    <w:rsid w:val="005C398D"/>
    <w:rsid w:val="005C4130"/>
    <w:rsid w:val="005C5C9A"/>
    <w:rsid w:val="005C6D76"/>
    <w:rsid w:val="005D2CDF"/>
    <w:rsid w:val="005D41E6"/>
    <w:rsid w:val="005D4B00"/>
    <w:rsid w:val="005D5D80"/>
    <w:rsid w:val="005D60A8"/>
    <w:rsid w:val="005D695E"/>
    <w:rsid w:val="005D7FE4"/>
    <w:rsid w:val="005E02FA"/>
    <w:rsid w:val="005E07A4"/>
    <w:rsid w:val="005E1B64"/>
    <w:rsid w:val="005E3776"/>
    <w:rsid w:val="005E5806"/>
    <w:rsid w:val="005E5944"/>
    <w:rsid w:val="005E6FD4"/>
    <w:rsid w:val="005E6FDE"/>
    <w:rsid w:val="005E7AAC"/>
    <w:rsid w:val="005F1C49"/>
    <w:rsid w:val="005F2341"/>
    <w:rsid w:val="005F2389"/>
    <w:rsid w:val="005F25D7"/>
    <w:rsid w:val="005F3864"/>
    <w:rsid w:val="005F40E8"/>
    <w:rsid w:val="005F5F02"/>
    <w:rsid w:val="005F7ADD"/>
    <w:rsid w:val="005F7F4C"/>
    <w:rsid w:val="006001A5"/>
    <w:rsid w:val="006010F7"/>
    <w:rsid w:val="006035F0"/>
    <w:rsid w:val="0060495A"/>
    <w:rsid w:val="0060510A"/>
    <w:rsid w:val="0060638E"/>
    <w:rsid w:val="0061054B"/>
    <w:rsid w:val="0061159C"/>
    <w:rsid w:val="0061220D"/>
    <w:rsid w:val="006136E6"/>
    <w:rsid w:val="00613BCA"/>
    <w:rsid w:val="00613F65"/>
    <w:rsid w:val="00614120"/>
    <w:rsid w:val="006155CB"/>
    <w:rsid w:val="00615AB8"/>
    <w:rsid w:val="006165A6"/>
    <w:rsid w:val="006168B0"/>
    <w:rsid w:val="00616EFB"/>
    <w:rsid w:val="00617D28"/>
    <w:rsid w:val="00617F27"/>
    <w:rsid w:val="00620D65"/>
    <w:rsid w:val="00620FD4"/>
    <w:rsid w:val="00622872"/>
    <w:rsid w:val="006230FC"/>
    <w:rsid w:val="0062338A"/>
    <w:rsid w:val="0062439E"/>
    <w:rsid w:val="00624CB3"/>
    <w:rsid w:val="006263EF"/>
    <w:rsid w:val="0062650F"/>
    <w:rsid w:val="00626C6A"/>
    <w:rsid w:val="00627A9D"/>
    <w:rsid w:val="0063184E"/>
    <w:rsid w:val="0063269B"/>
    <w:rsid w:val="0063272A"/>
    <w:rsid w:val="006356D8"/>
    <w:rsid w:val="006377A6"/>
    <w:rsid w:val="00641933"/>
    <w:rsid w:val="00641D2B"/>
    <w:rsid w:val="006432C1"/>
    <w:rsid w:val="00643A18"/>
    <w:rsid w:val="00643E56"/>
    <w:rsid w:val="00644B13"/>
    <w:rsid w:val="006506B0"/>
    <w:rsid w:val="00650E71"/>
    <w:rsid w:val="006510E4"/>
    <w:rsid w:val="00652FCA"/>
    <w:rsid w:val="00655C42"/>
    <w:rsid w:val="00656657"/>
    <w:rsid w:val="006567FF"/>
    <w:rsid w:val="006573ED"/>
    <w:rsid w:val="00660082"/>
    <w:rsid w:val="006612F1"/>
    <w:rsid w:val="006614F5"/>
    <w:rsid w:val="006619B1"/>
    <w:rsid w:val="00661C3F"/>
    <w:rsid w:val="0066642A"/>
    <w:rsid w:val="00666A96"/>
    <w:rsid w:val="00667726"/>
    <w:rsid w:val="0067045A"/>
    <w:rsid w:val="0067072C"/>
    <w:rsid w:val="00670A03"/>
    <w:rsid w:val="0067158C"/>
    <w:rsid w:val="00671CED"/>
    <w:rsid w:val="006730E5"/>
    <w:rsid w:val="0067419B"/>
    <w:rsid w:val="006744DD"/>
    <w:rsid w:val="00674C94"/>
    <w:rsid w:val="00674FD1"/>
    <w:rsid w:val="00675D94"/>
    <w:rsid w:val="00675F99"/>
    <w:rsid w:val="0067798F"/>
    <w:rsid w:val="00680526"/>
    <w:rsid w:val="00682B5F"/>
    <w:rsid w:val="00682CC8"/>
    <w:rsid w:val="00683048"/>
    <w:rsid w:val="0068368B"/>
    <w:rsid w:val="00685079"/>
    <w:rsid w:val="006852CD"/>
    <w:rsid w:val="00685922"/>
    <w:rsid w:val="00686D01"/>
    <w:rsid w:val="00687B16"/>
    <w:rsid w:val="0069349E"/>
    <w:rsid w:val="00695836"/>
    <w:rsid w:val="00695DFA"/>
    <w:rsid w:val="00695F79"/>
    <w:rsid w:val="006961F8"/>
    <w:rsid w:val="00696F0E"/>
    <w:rsid w:val="006A0833"/>
    <w:rsid w:val="006A1E1F"/>
    <w:rsid w:val="006A2144"/>
    <w:rsid w:val="006A31BC"/>
    <w:rsid w:val="006A3F6D"/>
    <w:rsid w:val="006A4097"/>
    <w:rsid w:val="006A535F"/>
    <w:rsid w:val="006A5EF1"/>
    <w:rsid w:val="006A6061"/>
    <w:rsid w:val="006A6081"/>
    <w:rsid w:val="006A6E1A"/>
    <w:rsid w:val="006B0B83"/>
    <w:rsid w:val="006B10CF"/>
    <w:rsid w:val="006B131A"/>
    <w:rsid w:val="006B1F1D"/>
    <w:rsid w:val="006B4318"/>
    <w:rsid w:val="006B5A0A"/>
    <w:rsid w:val="006B6220"/>
    <w:rsid w:val="006B6341"/>
    <w:rsid w:val="006B63B4"/>
    <w:rsid w:val="006B6BF7"/>
    <w:rsid w:val="006C0CB2"/>
    <w:rsid w:val="006C112F"/>
    <w:rsid w:val="006C26E1"/>
    <w:rsid w:val="006C4A19"/>
    <w:rsid w:val="006C4B58"/>
    <w:rsid w:val="006C4BB8"/>
    <w:rsid w:val="006C5560"/>
    <w:rsid w:val="006C6D85"/>
    <w:rsid w:val="006C7577"/>
    <w:rsid w:val="006C7A75"/>
    <w:rsid w:val="006D067D"/>
    <w:rsid w:val="006D0747"/>
    <w:rsid w:val="006D14B5"/>
    <w:rsid w:val="006D18AE"/>
    <w:rsid w:val="006D20F5"/>
    <w:rsid w:val="006D28EE"/>
    <w:rsid w:val="006D2ADC"/>
    <w:rsid w:val="006D3074"/>
    <w:rsid w:val="006D3CDB"/>
    <w:rsid w:val="006D462B"/>
    <w:rsid w:val="006D46D4"/>
    <w:rsid w:val="006D548E"/>
    <w:rsid w:val="006D5678"/>
    <w:rsid w:val="006D570B"/>
    <w:rsid w:val="006D5922"/>
    <w:rsid w:val="006D68E3"/>
    <w:rsid w:val="006D7AAF"/>
    <w:rsid w:val="006E0348"/>
    <w:rsid w:val="006E0490"/>
    <w:rsid w:val="006E1B82"/>
    <w:rsid w:val="006E2255"/>
    <w:rsid w:val="006E35CB"/>
    <w:rsid w:val="006E3DCA"/>
    <w:rsid w:val="006E4662"/>
    <w:rsid w:val="006E4A97"/>
    <w:rsid w:val="006E5886"/>
    <w:rsid w:val="006E65E0"/>
    <w:rsid w:val="006E7658"/>
    <w:rsid w:val="006E7D5A"/>
    <w:rsid w:val="006F127B"/>
    <w:rsid w:val="006F1DFE"/>
    <w:rsid w:val="006F2733"/>
    <w:rsid w:val="006F2C45"/>
    <w:rsid w:val="006F437E"/>
    <w:rsid w:val="006F5272"/>
    <w:rsid w:val="006F5C13"/>
    <w:rsid w:val="006F60DD"/>
    <w:rsid w:val="006F655F"/>
    <w:rsid w:val="006F754A"/>
    <w:rsid w:val="00700334"/>
    <w:rsid w:val="007005E1"/>
    <w:rsid w:val="00700BD2"/>
    <w:rsid w:val="00702C56"/>
    <w:rsid w:val="00703823"/>
    <w:rsid w:val="007047F8"/>
    <w:rsid w:val="00706667"/>
    <w:rsid w:val="0070677F"/>
    <w:rsid w:val="00707598"/>
    <w:rsid w:val="0070768D"/>
    <w:rsid w:val="007105AF"/>
    <w:rsid w:val="00711E06"/>
    <w:rsid w:val="0071260E"/>
    <w:rsid w:val="00713005"/>
    <w:rsid w:val="00713083"/>
    <w:rsid w:val="00713A11"/>
    <w:rsid w:val="00714172"/>
    <w:rsid w:val="00714229"/>
    <w:rsid w:val="0071552C"/>
    <w:rsid w:val="007166D5"/>
    <w:rsid w:val="0071710C"/>
    <w:rsid w:val="007174BF"/>
    <w:rsid w:val="007203DE"/>
    <w:rsid w:val="00720BDC"/>
    <w:rsid w:val="0072150B"/>
    <w:rsid w:val="007219CD"/>
    <w:rsid w:val="00721E9E"/>
    <w:rsid w:val="0072421B"/>
    <w:rsid w:val="00724221"/>
    <w:rsid w:val="00724657"/>
    <w:rsid w:val="0072508B"/>
    <w:rsid w:val="0072577C"/>
    <w:rsid w:val="00726848"/>
    <w:rsid w:val="00727E24"/>
    <w:rsid w:val="00732265"/>
    <w:rsid w:val="00732479"/>
    <w:rsid w:val="0073529C"/>
    <w:rsid w:val="00735462"/>
    <w:rsid w:val="00735B32"/>
    <w:rsid w:val="0073607D"/>
    <w:rsid w:val="00736C29"/>
    <w:rsid w:val="00737492"/>
    <w:rsid w:val="007405CC"/>
    <w:rsid w:val="00740772"/>
    <w:rsid w:val="0074181A"/>
    <w:rsid w:val="00741C57"/>
    <w:rsid w:val="007430D7"/>
    <w:rsid w:val="00743216"/>
    <w:rsid w:val="00743511"/>
    <w:rsid w:val="00743910"/>
    <w:rsid w:val="00743DC5"/>
    <w:rsid w:val="00744D9B"/>
    <w:rsid w:val="0074508B"/>
    <w:rsid w:val="007470EC"/>
    <w:rsid w:val="007501C4"/>
    <w:rsid w:val="00753C2E"/>
    <w:rsid w:val="00754F23"/>
    <w:rsid w:val="00757005"/>
    <w:rsid w:val="00757489"/>
    <w:rsid w:val="00757A4C"/>
    <w:rsid w:val="00757CD7"/>
    <w:rsid w:val="00760FBB"/>
    <w:rsid w:val="007633D6"/>
    <w:rsid w:val="00766B6A"/>
    <w:rsid w:val="00766B9C"/>
    <w:rsid w:val="00766DDE"/>
    <w:rsid w:val="007703B9"/>
    <w:rsid w:val="0077054E"/>
    <w:rsid w:val="00770B4B"/>
    <w:rsid w:val="00770D93"/>
    <w:rsid w:val="0077135C"/>
    <w:rsid w:val="007721E7"/>
    <w:rsid w:val="00772882"/>
    <w:rsid w:val="00773CCD"/>
    <w:rsid w:val="00774462"/>
    <w:rsid w:val="00774D56"/>
    <w:rsid w:val="00775E14"/>
    <w:rsid w:val="00776144"/>
    <w:rsid w:val="007767E6"/>
    <w:rsid w:val="0077687D"/>
    <w:rsid w:val="00777ABE"/>
    <w:rsid w:val="00777BDB"/>
    <w:rsid w:val="00777FCD"/>
    <w:rsid w:val="00780A52"/>
    <w:rsid w:val="00781BAA"/>
    <w:rsid w:val="00782685"/>
    <w:rsid w:val="00782C18"/>
    <w:rsid w:val="00783897"/>
    <w:rsid w:val="007839D7"/>
    <w:rsid w:val="00783A62"/>
    <w:rsid w:val="007875E8"/>
    <w:rsid w:val="00787DB8"/>
    <w:rsid w:val="00790407"/>
    <w:rsid w:val="00790813"/>
    <w:rsid w:val="00791ABE"/>
    <w:rsid w:val="00791E9E"/>
    <w:rsid w:val="00792BAF"/>
    <w:rsid w:val="00794195"/>
    <w:rsid w:val="00794357"/>
    <w:rsid w:val="00794676"/>
    <w:rsid w:val="00794A9C"/>
    <w:rsid w:val="007960BE"/>
    <w:rsid w:val="00796493"/>
    <w:rsid w:val="007964D4"/>
    <w:rsid w:val="00796D47"/>
    <w:rsid w:val="007A07EA"/>
    <w:rsid w:val="007A0AC0"/>
    <w:rsid w:val="007A0C85"/>
    <w:rsid w:val="007A1041"/>
    <w:rsid w:val="007A1A56"/>
    <w:rsid w:val="007A3202"/>
    <w:rsid w:val="007A40FD"/>
    <w:rsid w:val="007A4196"/>
    <w:rsid w:val="007A43EC"/>
    <w:rsid w:val="007A50D8"/>
    <w:rsid w:val="007A5DA4"/>
    <w:rsid w:val="007A7241"/>
    <w:rsid w:val="007B0E91"/>
    <w:rsid w:val="007B150F"/>
    <w:rsid w:val="007B17B2"/>
    <w:rsid w:val="007B190C"/>
    <w:rsid w:val="007B1AA7"/>
    <w:rsid w:val="007B2627"/>
    <w:rsid w:val="007B2D2C"/>
    <w:rsid w:val="007B430A"/>
    <w:rsid w:val="007B4980"/>
    <w:rsid w:val="007B5990"/>
    <w:rsid w:val="007B6891"/>
    <w:rsid w:val="007B69D4"/>
    <w:rsid w:val="007B79D5"/>
    <w:rsid w:val="007B7B6D"/>
    <w:rsid w:val="007C0823"/>
    <w:rsid w:val="007C0A13"/>
    <w:rsid w:val="007C12CB"/>
    <w:rsid w:val="007C25C5"/>
    <w:rsid w:val="007C260D"/>
    <w:rsid w:val="007C3A7F"/>
    <w:rsid w:val="007C3B4A"/>
    <w:rsid w:val="007C45BF"/>
    <w:rsid w:val="007C5AC7"/>
    <w:rsid w:val="007C6082"/>
    <w:rsid w:val="007C62DA"/>
    <w:rsid w:val="007C7850"/>
    <w:rsid w:val="007C7AED"/>
    <w:rsid w:val="007C7C33"/>
    <w:rsid w:val="007D084C"/>
    <w:rsid w:val="007D20C4"/>
    <w:rsid w:val="007D2484"/>
    <w:rsid w:val="007D33D1"/>
    <w:rsid w:val="007D3ED2"/>
    <w:rsid w:val="007D4234"/>
    <w:rsid w:val="007D596C"/>
    <w:rsid w:val="007D5C6A"/>
    <w:rsid w:val="007D6D07"/>
    <w:rsid w:val="007E0534"/>
    <w:rsid w:val="007E2FBC"/>
    <w:rsid w:val="007E326A"/>
    <w:rsid w:val="007E3270"/>
    <w:rsid w:val="007E3BD5"/>
    <w:rsid w:val="007E49B2"/>
    <w:rsid w:val="007E4D04"/>
    <w:rsid w:val="007E51EE"/>
    <w:rsid w:val="007E6A81"/>
    <w:rsid w:val="007E7C02"/>
    <w:rsid w:val="007F0646"/>
    <w:rsid w:val="007F0B83"/>
    <w:rsid w:val="007F1D05"/>
    <w:rsid w:val="007F22CC"/>
    <w:rsid w:val="007F29CA"/>
    <w:rsid w:val="007F306B"/>
    <w:rsid w:val="007F3C5E"/>
    <w:rsid w:val="007F4901"/>
    <w:rsid w:val="007F50BB"/>
    <w:rsid w:val="007F7688"/>
    <w:rsid w:val="007F79EF"/>
    <w:rsid w:val="008012A5"/>
    <w:rsid w:val="00801EE3"/>
    <w:rsid w:val="008033DD"/>
    <w:rsid w:val="00803CB3"/>
    <w:rsid w:val="00805D80"/>
    <w:rsid w:val="00806153"/>
    <w:rsid w:val="008063F1"/>
    <w:rsid w:val="00806C36"/>
    <w:rsid w:val="008074F0"/>
    <w:rsid w:val="00807C75"/>
    <w:rsid w:val="008104E2"/>
    <w:rsid w:val="008116A2"/>
    <w:rsid w:val="008119A9"/>
    <w:rsid w:val="008119F0"/>
    <w:rsid w:val="0081245F"/>
    <w:rsid w:val="00812CF0"/>
    <w:rsid w:val="008150BA"/>
    <w:rsid w:val="008150CA"/>
    <w:rsid w:val="00815725"/>
    <w:rsid w:val="00815810"/>
    <w:rsid w:val="008172FF"/>
    <w:rsid w:val="008177FB"/>
    <w:rsid w:val="008211D1"/>
    <w:rsid w:val="008219CF"/>
    <w:rsid w:val="00822433"/>
    <w:rsid w:val="00822C40"/>
    <w:rsid w:val="008235F4"/>
    <w:rsid w:val="00823D00"/>
    <w:rsid w:val="00824D5E"/>
    <w:rsid w:val="00824E2E"/>
    <w:rsid w:val="00825C62"/>
    <w:rsid w:val="008263A2"/>
    <w:rsid w:val="00826E5D"/>
    <w:rsid w:val="00827845"/>
    <w:rsid w:val="00830365"/>
    <w:rsid w:val="00831849"/>
    <w:rsid w:val="008326D6"/>
    <w:rsid w:val="00832B29"/>
    <w:rsid w:val="008335F6"/>
    <w:rsid w:val="00833E60"/>
    <w:rsid w:val="00834A61"/>
    <w:rsid w:val="00835B67"/>
    <w:rsid w:val="00835C4B"/>
    <w:rsid w:val="00836AC8"/>
    <w:rsid w:val="00837544"/>
    <w:rsid w:val="00837B4A"/>
    <w:rsid w:val="00837D07"/>
    <w:rsid w:val="0084011A"/>
    <w:rsid w:val="00840A28"/>
    <w:rsid w:val="00841540"/>
    <w:rsid w:val="00842BEE"/>
    <w:rsid w:val="008433AB"/>
    <w:rsid w:val="00843AB1"/>
    <w:rsid w:val="008459C6"/>
    <w:rsid w:val="008477E6"/>
    <w:rsid w:val="00850199"/>
    <w:rsid w:val="00850927"/>
    <w:rsid w:val="00851E52"/>
    <w:rsid w:val="008529ED"/>
    <w:rsid w:val="00853B07"/>
    <w:rsid w:val="00853E81"/>
    <w:rsid w:val="00854274"/>
    <w:rsid w:val="00854D58"/>
    <w:rsid w:val="00855137"/>
    <w:rsid w:val="00855845"/>
    <w:rsid w:val="00855F20"/>
    <w:rsid w:val="0086190A"/>
    <w:rsid w:val="00863077"/>
    <w:rsid w:val="0086344C"/>
    <w:rsid w:val="008637C1"/>
    <w:rsid w:val="00864CF2"/>
    <w:rsid w:val="008659C5"/>
    <w:rsid w:val="00865CD9"/>
    <w:rsid w:val="00866455"/>
    <w:rsid w:val="00866D33"/>
    <w:rsid w:val="00866D53"/>
    <w:rsid w:val="00867208"/>
    <w:rsid w:val="00867ED4"/>
    <w:rsid w:val="00867FB3"/>
    <w:rsid w:val="00871A17"/>
    <w:rsid w:val="00871FD4"/>
    <w:rsid w:val="00873DB4"/>
    <w:rsid w:val="0087426A"/>
    <w:rsid w:val="008743E6"/>
    <w:rsid w:val="008750CF"/>
    <w:rsid w:val="008751D2"/>
    <w:rsid w:val="008752F9"/>
    <w:rsid w:val="00876553"/>
    <w:rsid w:val="00876F5B"/>
    <w:rsid w:val="00877F86"/>
    <w:rsid w:val="00880C74"/>
    <w:rsid w:val="00881536"/>
    <w:rsid w:val="008817DC"/>
    <w:rsid w:val="00883CF4"/>
    <w:rsid w:val="00884B1B"/>
    <w:rsid w:val="0088579C"/>
    <w:rsid w:val="00885803"/>
    <w:rsid w:val="00887025"/>
    <w:rsid w:val="0088731C"/>
    <w:rsid w:val="0088797F"/>
    <w:rsid w:val="008917C7"/>
    <w:rsid w:val="0089280F"/>
    <w:rsid w:val="008938A5"/>
    <w:rsid w:val="00895F36"/>
    <w:rsid w:val="00896372"/>
    <w:rsid w:val="008963A0"/>
    <w:rsid w:val="008A0764"/>
    <w:rsid w:val="008A188C"/>
    <w:rsid w:val="008A1F7C"/>
    <w:rsid w:val="008A2B0E"/>
    <w:rsid w:val="008A2EF4"/>
    <w:rsid w:val="008A36D3"/>
    <w:rsid w:val="008A4C20"/>
    <w:rsid w:val="008A4DD3"/>
    <w:rsid w:val="008A5C6C"/>
    <w:rsid w:val="008A6048"/>
    <w:rsid w:val="008A60C7"/>
    <w:rsid w:val="008A6441"/>
    <w:rsid w:val="008A68F9"/>
    <w:rsid w:val="008A74B8"/>
    <w:rsid w:val="008B0945"/>
    <w:rsid w:val="008B2E5A"/>
    <w:rsid w:val="008B4977"/>
    <w:rsid w:val="008B533A"/>
    <w:rsid w:val="008B5B3D"/>
    <w:rsid w:val="008B67FB"/>
    <w:rsid w:val="008B6D61"/>
    <w:rsid w:val="008B7D4D"/>
    <w:rsid w:val="008C29ED"/>
    <w:rsid w:val="008C2A80"/>
    <w:rsid w:val="008C31A3"/>
    <w:rsid w:val="008C31B2"/>
    <w:rsid w:val="008C33BC"/>
    <w:rsid w:val="008C349C"/>
    <w:rsid w:val="008C3DC2"/>
    <w:rsid w:val="008C3FA0"/>
    <w:rsid w:val="008C4A3A"/>
    <w:rsid w:val="008C51E8"/>
    <w:rsid w:val="008C7F90"/>
    <w:rsid w:val="008D01DF"/>
    <w:rsid w:val="008D0BAD"/>
    <w:rsid w:val="008D1028"/>
    <w:rsid w:val="008D10CF"/>
    <w:rsid w:val="008D113F"/>
    <w:rsid w:val="008D2173"/>
    <w:rsid w:val="008D2B89"/>
    <w:rsid w:val="008D32F1"/>
    <w:rsid w:val="008D3B6A"/>
    <w:rsid w:val="008D45A7"/>
    <w:rsid w:val="008D5438"/>
    <w:rsid w:val="008D56ED"/>
    <w:rsid w:val="008D72C3"/>
    <w:rsid w:val="008E0105"/>
    <w:rsid w:val="008E03E6"/>
    <w:rsid w:val="008E05C1"/>
    <w:rsid w:val="008E070B"/>
    <w:rsid w:val="008E0E2A"/>
    <w:rsid w:val="008E1081"/>
    <w:rsid w:val="008E111B"/>
    <w:rsid w:val="008E12C6"/>
    <w:rsid w:val="008E313B"/>
    <w:rsid w:val="008E31A3"/>
    <w:rsid w:val="008E42EF"/>
    <w:rsid w:val="008E6035"/>
    <w:rsid w:val="008E7087"/>
    <w:rsid w:val="008E7A03"/>
    <w:rsid w:val="008F1787"/>
    <w:rsid w:val="008F372E"/>
    <w:rsid w:val="008F442B"/>
    <w:rsid w:val="008F442C"/>
    <w:rsid w:val="008F6367"/>
    <w:rsid w:val="008F6429"/>
    <w:rsid w:val="008F6944"/>
    <w:rsid w:val="008F6BBA"/>
    <w:rsid w:val="0090049B"/>
    <w:rsid w:val="009011B1"/>
    <w:rsid w:val="0090171A"/>
    <w:rsid w:val="0090396E"/>
    <w:rsid w:val="00904AFF"/>
    <w:rsid w:val="00905032"/>
    <w:rsid w:val="00905CA8"/>
    <w:rsid w:val="0090662D"/>
    <w:rsid w:val="00906723"/>
    <w:rsid w:val="009074ED"/>
    <w:rsid w:val="00907E7C"/>
    <w:rsid w:val="00910C37"/>
    <w:rsid w:val="00911732"/>
    <w:rsid w:val="00911B98"/>
    <w:rsid w:val="00913457"/>
    <w:rsid w:val="00913C5A"/>
    <w:rsid w:val="00914624"/>
    <w:rsid w:val="0091546A"/>
    <w:rsid w:val="00915B8C"/>
    <w:rsid w:val="00915C17"/>
    <w:rsid w:val="00915F80"/>
    <w:rsid w:val="00916C58"/>
    <w:rsid w:val="00917D9A"/>
    <w:rsid w:val="00921710"/>
    <w:rsid w:val="00922881"/>
    <w:rsid w:val="00923046"/>
    <w:rsid w:val="00923B0B"/>
    <w:rsid w:val="00923C74"/>
    <w:rsid w:val="009242E1"/>
    <w:rsid w:val="00924661"/>
    <w:rsid w:val="0092573F"/>
    <w:rsid w:val="00925B2F"/>
    <w:rsid w:val="009271A4"/>
    <w:rsid w:val="009276C2"/>
    <w:rsid w:val="00927D42"/>
    <w:rsid w:val="00931CB7"/>
    <w:rsid w:val="00932EA4"/>
    <w:rsid w:val="00932FA7"/>
    <w:rsid w:val="00933B93"/>
    <w:rsid w:val="0093649B"/>
    <w:rsid w:val="00937CF8"/>
    <w:rsid w:val="009406F4"/>
    <w:rsid w:val="00940C94"/>
    <w:rsid w:val="00944C51"/>
    <w:rsid w:val="00944D96"/>
    <w:rsid w:val="0094562B"/>
    <w:rsid w:val="00945689"/>
    <w:rsid w:val="0094575F"/>
    <w:rsid w:val="00945B6A"/>
    <w:rsid w:val="00947902"/>
    <w:rsid w:val="00950445"/>
    <w:rsid w:val="00950B29"/>
    <w:rsid w:val="00952254"/>
    <w:rsid w:val="00952DA7"/>
    <w:rsid w:val="00953232"/>
    <w:rsid w:val="00953D9A"/>
    <w:rsid w:val="00953DDB"/>
    <w:rsid w:val="00953F49"/>
    <w:rsid w:val="00954AA3"/>
    <w:rsid w:val="00954D3A"/>
    <w:rsid w:val="00954D43"/>
    <w:rsid w:val="0095529C"/>
    <w:rsid w:val="009556C0"/>
    <w:rsid w:val="009557FB"/>
    <w:rsid w:val="00955CE1"/>
    <w:rsid w:val="009562B5"/>
    <w:rsid w:val="00956E63"/>
    <w:rsid w:val="00960862"/>
    <w:rsid w:val="00960980"/>
    <w:rsid w:val="00961304"/>
    <w:rsid w:val="0096173A"/>
    <w:rsid w:val="00961A9A"/>
    <w:rsid w:val="00962F7F"/>
    <w:rsid w:val="00963C11"/>
    <w:rsid w:val="0096416D"/>
    <w:rsid w:val="00965A42"/>
    <w:rsid w:val="00965DA8"/>
    <w:rsid w:val="00966253"/>
    <w:rsid w:val="0096644E"/>
    <w:rsid w:val="009664F0"/>
    <w:rsid w:val="0096661E"/>
    <w:rsid w:val="00966A80"/>
    <w:rsid w:val="00967565"/>
    <w:rsid w:val="00967C66"/>
    <w:rsid w:val="00967E0C"/>
    <w:rsid w:val="00970203"/>
    <w:rsid w:val="00970860"/>
    <w:rsid w:val="00970F5F"/>
    <w:rsid w:val="00970FE9"/>
    <w:rsid w:val="00972344"/>
    <w:rsid w:val="00972DCD"/>
    <w:rsid w:val="00974379"/>
    <w:rsid w:val="0097493D"/>
    <w:rsid w:val="00974BEF"/>
    <w:rsid w:val="00974D67"/>
    <w:rsid w:val="00975119"/>
    <w:rsid w:val="00981829"/>
    <w:rsid w:val="00982391"/>
    <w:rsid w:val="00983960"/>
    <w:rsid w:val="0098424F"/>
    <w:rsid w:val="009848BE"/>
    <w:rsid w:val="00986135"/>
    <w:rsid w:val="0098789F"/>
    <w:rsid w:val="00990749"/>
    <w:rsid w:val="009908CA"/>
    <w:rsid w:val="00990AAE"/>
    <w:rsid w:val="00990BC0"/>
    <w:rsid w:val="009936EF"/>
    <w:rsid w:val="00994AF6"/>
    <w:rsid w:val="00994C27"/>
    <w:rsid w:val="009960B2"/>
    <w:rsid w:val="009962E6"/>
    <w:rsid w:val="0099639E"/>
    <w:rsid w:val="009A0102"/>
    <w:rsid w:val="009A04F8"/>
    <w:rsid w:val="009A1432"/>
    <w:rsid w:val="009A186A"/>
    <w:rsid w:val="009A21D3"/>
    <w:rsid w:val="009A499A"/>
    <w:rsid w:val="009A4F06"/>
    <w:rsid w:val="009A7143"/>
    <w:rsid w:val="009A75D8"/>
    <w:rsid w:val="009A7AF0"/>
    <w:rsid w:val="009A7FA7"/>
    <w:rsid w:val="009B004F"/>
    <w:rsid w:val="009B0CC0"/>
    <w:rsid w:val="009B3127"/>
    <w:rsid w:val="009B33D7"/>
    <w:rsid w:val="009B53B0"/>
    <w:rsid w:val="009B5742"/>
    <w:rsid w:val="009B5C86"/>
    <w:rsid w:val="009B63C9"/>
    <w:rsid w:val="009B6B57"/>
    <w:rsid w:val="009B6DF0"/>
    <w:rsid w:val="009B6E8B"/>
    <w:rsid w:val="009B7096"/>
    <w:rsid w:val="009C00C8"/>
    <w:rsid w:val="009C032C"/>
    <w:rsid w:val="009C2F19"/>
    <w:rsid w:val="009C47DE"/>
    <w:rsid w:val="009C6023"/>
    <w:rsid w:val="009C761E"/>
    <w:rsid w:val="009C77D8"/>
    <w:rsid w:val="009C7DCD"/>
    <w:rsid w:val="009C7DD3"/>
    <w:rsid w:val="009D0C54"/>
    <w:rsid w:val="009D1495"/>
    <w:rsid w:val="009D1822"/>
    <w:rsid w:val="009D24C3"/>
    <w:rsid w:val="009D28A2"/>
    <w:rsid w:val="009D29E2"/>
    <w:rsid w:val="009D3695"/>
    <w:rsid w:val="009D3867"/>
    <w:rsid w:val="009D53AE"/>
    <w:rsid w:val="009E2F4B"/>
    <w:rsid w:val="009E54BF"/>
    <w:rsid w:val="009E7454"/>
    <w:rsid w:val="009F0479"/>
    <w:rsid w:val="009F30E5"/>
    <w:rsid w:val="009F3B89"/>
    <w:rsid w:val="009F5353"/>
    <w:rsid w:val="009F5E50"/>
    <w:rsid w:val="009F701B"/>
    <w:rsid w:val="009F7853"/>
    <w:rsid w:val="00A00006"/>
    <w:rsid w:val="00A00203"/>
    <w:rsid w:val="00A01B6E"/>
    <w:rsid w:val="00A01C98"/>
    <w:rsid w:val="00A02A35"/>
    <w:rsid w:val="00A069BA"/>
    <w:rsid w:val="00A073A8"/>
    <w:rsid w:val="00A078E7"/>
    <w:rsid w:val="00A07FC8"/>
    <w:rsid w:val="00A115C3"/>
    <w:rsid w:val="00A12F48"/>
    <w:rsid w:val="00A14A30"/>
    <w:rsid w:val="00A15EC9"/>
    <w:rsid w:val="00A163B0"/>
    <w:rsid w:val="00A167AC"/>
    <w:rsid w:val="00A16C3F"/>
    <w:rsid w:val="00A17576"/>
    <w:rsid w:val="00A2074E"/>
    <w:rsid w:val="00A20BEC"/>
    <w:rsid w:val="00A22625"/>
    <w:rsid w:val="00A22AB3"/>
    <w:rsid w:val="00A234E3"/>
    <w:rsid w:val="00A23A7A"/>
    <w:rsid w:val="00A245AE"/>
    <w:rsid w:val="00A24979"/>
    <w:rsid w:val="00A24B0A"/>
    <w:rsid w:val="00A24B9B"/>
    <w:rsid w:val="00A24D5C"/>
    <w:rsid w:val="00A25520"/>
    <w:rsid w:val="00A256E2"/>
    <w:rsid w:val="00A271D6"/>
    <w:rsid w:val="00A275DB"/>
    <w:rsid w:val="00A30997"/>
    <w:rsid w:val="00A316B4"/>
    <w:rsid w:val="00A319C3"/>
    <w:rsid w:val="00A32196"/>
    <w:rsid w:val="00A3369D"/>
    <w:rsid w:val="00A339EE"/>
    <w:rsid w:val="00A371CA"/>
    <w:rsid w:val="00A410BE"/>
    <w:rsid w:val="00A41E38"/>
    <w:rsid w:val="00A42096"/>
    <w:rsid w:val="00A42851"/>
    <w:rsid w:val="00A429EF"/>
    <w:rsid w:val="00A431A8"/>
    <w:rsid w:val="00A43EB8"/>
    <w:rsid w:val="00A440F5"/>
    <w:rsid w:val="00A45A09"/>
    <w:rsid w:val="00A45DE8"/>
    <w:rsid w:val="00A46E81"/>
    <w:rsid w:val="00A47B82"/>
    <w:rsid w:val="00A47C6F"/>
    <w:rsid w:val="00A47CB3"/>
    <w:rsid w:val="00A50106"/>
    <w:rsid w:val="00A50180"/>
    <w:rsid w:val="00A51BE6"/>
    <w:rsid w:val="00A53761"/>
    <w:rsid w:val="00A54F30"/>
    <w:rsid w:val="00A57113"/>
    <w:rsid w:val="00A605BE"/>
    <w:rsid w:val="00A60A61"/>
    <w:rsid w:val="00A61393"/>
    <w:rsid w:val="00A62366"/>
    <w:rsid w:val="00A62517"/>
    <w:rsid w:val="00A6263F"/>
    <w:rsid w:val="00A62D34"/>
    <w:rsid w:val="00A63069"/>
    <w:rsid w:val="00A64F88"/>
    <w:rsid w:val="00A64FFE"/>
    <w:rsid w:val="00A65547"/>
    <w:rsid w:val="00A65F86"/>
    <w:rsid w:val="00A6615B"/>
    <w:rsid w:val="00A663FB"/>
    <w:rsid w:val="00A66A81"/>
    <w:rsid w:val="00A676E6"/>
    <w:rsid w:val="00A67CB0"/>
    <w:rsid w:val="00A70D06"/>
    <w:rsid w:val="00A715C9"/>
    <w:rsid w:val="00A718F6"/>
    <w:rsid w:val="00A72910"/>
    <w:rsid w:val="00A72AEF"/>
    <w:rsid w:val="00A73074"/>
    <w:rsid w:val="00A730E3"/>
    <w:rsid w:val="00A74775"/>
    <w:rsid w:val="00A7485D"/>
    <w:rsid w:val="00A75000"/>
    <w:rsid w:val="00A7564E"/>
    <w:rsid w:val="00A75DE4"/>
    <w:rsid w:val="00A76656"/>
    <w:rsid w:val="00A76798"/>
    <w:rsid w:val="00A76E2C"/>
    <w:rsid w:val="00A77230"/>
    <w:rsid w:val="00A77DFA"/>
    <w:rsid w:val="00A80017"/>
    <w:rsid w:val="00A80038"/>
    <w:rsid w:val="00A80196"/>
    <w:rsid w:val="00A80591"/>
    <w:rsid w:val="00A80CC2"/>
    <w:rsid w:val="00A81C65"/>
    <w:rsid w:val="00A81E99"/>
    <w:rsid w:val="00A8241D"/>
    <w:rsid w:val="00A82468"/>
    <w:rsid w:val="00A82C06"/>
    <w:rsid w:val="00A82D8C"/>
    <w:rsid w:val="00A83FED"/>
    <w:rsid w:val="00A84D8C"/>
    <w:rsid w:val="00A8552D"/>
    <w:rsid w:val="00A85A45"/>
    <w:rsid w:val="00A862A6"/>
    <w:rsid w:val="00A90260"/>
    <w:rsid w:val="00A90324"/>
    <w:rsid w:val="00A90BD8"/>
    <w:rsid w:val="00A90EB1"/>
    <w:rsid w:val="00A912A1"/>
    <w:rsid w:val="00A92BE4"/>
    <w:rsid w:val="00A937BC"/>
    <w:rsid w:val="00A93B02"/>
    <w:rsid w:val="00A9441B"/>
    <w:rsid w:val="00A952DE"/>
    <w:rsid w:val="00A95430"/>
    <w:rsid w:val="00A977F6"/>
    <w:rsid w:val="00AA028C"/>
    <w:rsid w:val="00AA0445"/>
    <w:rsid w:val="00AA1A58"/>
    <w:rsid w:val="00AA21AA"/>
    <w:rsid w:val="00AA22BE"/>
    <w:rsid w:val="00AA3BFF"/>
    <w:rsid w:val="00AA4D16"/>
    <w:rsid w:val="00AA4E5F"/>
    <w:rsid w:val="00AA58EB"/>
    <w:rsid w:val="00AA5C3D"/>
    <w:rsid w:val="00AA5C78"/>
    <w:rsid w:val="00AA5FCE"/>
    <w:rsid w:val="00AA60D1"/>
    <w:rsid w:val="00AA6B9C"/>
    <w:rsid w:val="00AA6FB1"/>
    <w:rsid w:val="00AB06E8"/>
    <w:rsid w:val="00AB0973"/>
    <w:rsid w:val="00AB0A32"/>
    <w:rsid w:val="00AB187D"/>
    <w:rsid w:val="00AB1B57"/>
    <w:rsid w:val="00AB2E47"/>
    <w:rsid w:val="00AB54A2"/>
    <w:rsid w:val="00AB5B7B"/>
    <w:rsid w:val="00AB63DE"/>
    <w:rsid w:val="00AB672E"/>
    <w:rsid w:val="00AC035D"/>
    <w:rsid w:val="00AC0951"/>
    <w:rsid w:val="00AC0B2C"/>
    <w:rsid w:val="00AC1B6F"/>
    <w:rsid w:val="00AC21B2"/>
    <w:rsid w:val="00AC26D9"/>
    <w:rsid w:val="00AC2811"/>
    <w:rsid w:val="00AC4390"/>
    <w:rsid w:val="00AC57C8"/>
    <w:rsid w:val="00AC5A50"/>
    <w:rsid w:val="00AC6110"/>
    <w:rsid w:val="00AC66CF"/>
    <w:rsid w:val="00AC7B95"/>
    <w:rsid w:val="00AD0319"/>
    <w:rsid w:val="00AD04EB"/>
    <w:rsid w:val="00AD11DF"/>
    <w:rsid w:val="00AD1730"/>
    <w:rsid w:val="00AD1CBD"/>
    <w:rsid w:val="00AD5EBC"/>
    <w:rsid w:val="00AD6DBA"/>
    <w:rsid w:val="00AD782D"/>
    <w:rsid w:val="00AD7B2A"/>
    <w:rsid w:val="00AE0166"/>
    <w:rsid w:val="00AE04CC"/>
    <w:rsid w:val="00AE18FC"/>
    <w:rsid w:val="00AE50FA"/>
    <w:rsid w:val="00AE559F"/>
    <w:rsid w:val="00AE58DE"/>
    <w:rsid w:val="00AE5D7E"/>
    <w:rsid w:val="00AE67B8"/>
    <w:rsid w:val="00AF1A61"/>
    <w:rsid w:val="00AF1B81"/>
    <w:rsid w:val="00AF24C7"/>
    <w:rsid w:val="00AF327D"/>
    <w:rsid w:val="00AF5351"/>
    <w:rsid w:val="00AF548E"/>
    <w:rsid w:val="00AF5E4F"/>
    <w:rsid w:val="00AF761E"/>
    <w:rsid w:val="00AF7931"/>
    <w:rsid w:val="00B005BE"/>
    <w:rsid w:val="00B00C0B"/>
    <w:rsid w:val="00B0107F"/>
    <w:rsid w:val="00B01E1A"/>
    <w:rsid w:val="00B021A1"/>
    <w:rsid w:val="00B02828"/>
    <w:rsid w:val="00B0283A"/>
    <w:rsid w:val="00B038D7"/>
    <w:rsid w:val="00B039A8"/>
    <w:rsid w:val="00B04E1B"/>
    <w:rsid w:val="00B06420"/>
    <w:rsid w:val="00B06971"/>
    <w:rsid w:val="00B0716B"/>
    <w:rsid w:val="00B079C4"/>
    <w:rsid w:val="00B07DD2"/>
    <w:rsid w:val="00B103D4"/>
    <w:rsid w:val="00B1068B"/>
    <w:rsid w:val="00B10C31"/>
    <w:rsid w:val="00B119FB"/>
    <w:rsid w:val="00B12DE1"/>
    <w:rsid w:val="00B135AB"/>
    <w:rsid w:val="00B139DA"/>
    <w:rsid w:val="00B13DDA"/>
    <w:rsid w:val="00B14453"/>
    <w:rsid w:val="00B14659"/>
    <w:rsid w:val="00B15B1A"/>
    <w:rsid w:val="00B1784B"/>
    <w:rsid w:val="00B2026A"/>
    <w:rsid w:val="00B20D3A"/>
    <w:rsid w:val="00B20DC8"/>
    <w:rsid w:val="00B21221"/>
    <w:rsid w:val="00B21A1A"/>
    <w:rsid w:val="00B225D8"/>
    <w:rsid w:val="00B22A22"/>
    <w:rsid w:val="00B2305D"/>
    <w:rsid w:val="00B24ADC"/>
    <w:rsid w:val="00B25059"/>
    <w:rsid w:val="00B256D0"/>
    <w:rsid w:val="00B2699C"/>
    <w:rsid w:val="00B26B72"/>
    <w:rsid w:val="00B279C8"/>
    <w:rsid w:val="00B309D8"/>
    <w:rsid w:val="00B3145D"/>
    <w:rsid w:val="00B31BCB"/>
    <w:rsid w:val="00B34046"/>
    <w:rsid w:val="00B35C10"/>
    <w:rsid w:val="00B36058"/>
    <w:rsid w:val="00B360AC"/>
    <w:rsid w:val="00B36277"/>
    <w:rsid w:val="00B3672C"/>
    <w:rsid w:val="00B40813"/>
    <w:rsid w:val="00B40B97"/>
    <w:rsid w:val="00B40C13"/>
    <w:rsid w:val="00B4141B"/>
    <w:rsid w:val="00B41685"/>
    <w:rsid w:val="00B43854"/>
    <w:rsid w:val="00B43B40"/>
    <w:rsid w:val="00B444D1"/>
    <w:rsid w:val="00B44999"/>
    <w:rsid w:val="00B4511A"/>
    <w:rsid w:val="00B45690"/>
    <w:rsid w:val="00B45D45"/>
    <w:rsid w:val="00B473AA"/>
    <w:rsid w:val="00B508DD"/>
    <w:rsid w:val="00B50E12"/>
    <w:rsid w:val="00B5103D"/>
    <w:rsid w:val="00B518DC"/>
    <w:rsid w:val="00B524BA"/>
    <w:rsid w:val="00B52DC2"/>
    <w:rsid w:val="00B5316D"/>
    <w:rsid w:val="00B54541"/>
    <w:rsid w:val="00B54C7F"/>
    <w:rsid w:val="00B5504D"/>
    <w:rsid w:val="00B55AAC"/>
    <w:rsid w:val="00B60AA6"/>
    <w:rsid w:val="00B61ADF"/>
    <w:rsid w:val="00B63C89"/>
    <w:rsid w:val="00B6467F"/>
    <w:rsid w:val="00B65671"/>
    <w:rsid w:val="00B67947"/>
    <w:rsid w:val="00B70273"/>
    <w:rsid w:val="00B711D3"/>
    <w:rsid w:val="00B713A3"/>
    <w:rsid w:val="00B72C53"/>
    <w:rsid w:val="00B7477E"/>
    <w:rsid w:val="00B755ED"/>
    <w:rsid w:val="00B76908"/>
    <w:rsid w:val="00B77056"/>
    <w:rsid w:val="00B7730F"/>
    <w:rsid w:val="00B77491"/>
    <w:rsid w:val="00B77BF5"/>
    <w:rsid w:val="00B77C4E"/>
    <w:rsid w:val="00B77F4F"/>
    <w:rsid w:val="00B816D4"/>
    <w:rsid w:val="00B81BD0"/>
    <w:rsid w:val="00B83AE6"/>
    <w:rsid w:val="00B83C20"/>
    <w:rsid w:val="00B83DEC"/>
    <w:rsid w:val="00B8495E"/>
    <w:rsid w:val="00B849B6"/>
    <w:rsid w:val="00B85BF8"/>
    <w:rsid w:val="00B866BD"/>
    <w:rsid w:val="00B871D5"/>
    <w:rsid w:val="00B8765B"/>
    <w:rsid w:val="00B90CB7"/>
    <w:rsid w:val="00B911DE"/>
    <w:rsid w:val="00B92224"/>
    <w:rsid w:val="00B929AF"/>
    <w:rsid w:val="00B93408"/>
    <w:rsid w:val="00B94B62"/>
    <w:rsid w:val="00B94C30"/>
    <w:rsid w:val="00B94FA1"/>
    <w:rsid w:val="00B95AB0"/>
    <w:rsid w:val="00B9676C"/>
    <w:rsid w:val="00B969D9"/>
    <w:rsid w:val="00B97AC7"/>
    <w:rsid w:val="00B97FA9"/>
    <w:rsid w:val="00BA01FB"/>
    <w:rsid w:val="00BA0DC0"/>
    <w:rsid w:val="00BA2466"/>
    <w:rsid w:val="00BA3EF6"/>
    <w:rsid w:val="00BA406F"/>
    <w:rsid w:val="00BA4A68"/>
    <w:rsid w:val="00BA4BA7"/>
    <w:rsid w:val="00BA55D5"/>
    <w:rsid w:val="00BA58C5"/>
    <w:rsid w:val="00BA5E60"/>
    <w:rsid w:val="00BA66B1"/>
    <w:rsid w:val="00BA67EB"/>
    <w:rsid w:val="00BA762F"/>
    <w:rsid w:val="00BA7A48"/>
    <w:rsid w:val="00BA7FC2"/>
    <w:rsid w:val="00BB0526"/>
    <w:rsid w:val="00BB08E5"/>
    <w:rsid w:val="00BB0FA2"/>
    <w:rsid w:val="00BB0FB9"/>
    <w:rsid w:val="00BB10E4"/>
    <w:rsid w:val="00BB11A5"/>
    <w:rsid w:val="00BB204A"/>
    <w:rsid w:val="00BB30CC"/>
    <w:rsid w:val="00BB62F6"/>
    <w:rsid w:val="00BB6815"/>
    <w:rsid w:val="00BC024E"/>
    <w:rsid w:val="00BC0BA4"/>
    <w:rsid w:val="00BC10C6"/>
    <w:rsid w:val="00BC1237"/>
    <w:rsid w:val="00BC14E7"/>
    <w:rsid w:val="00BC1EA8"/>
    <w:rsid w:val="00BC2051"/>
    <w:rsid w:val="00BC2081"/>
    <w:rsid w:val="00BC2F74"/>
    <w:rsid w:val="00BC369C"/>
    <w:rsid w:val="00BC4119"/>
    <w:rsid w:val="00BC4B26"/>
    <w:rsid w:val="00BC4C95"/>
    <w:rsid w:val="00BC526D"/>
    <w:rsid w:val="00BD0DEA"/>
    <w:rsid w:val="00BD4F86"/>
    <w:rsid w:val="00BD50FB"/>
    <w:rsid w:val="00BD56FE"/>
    <w:rsid w:val="00BD5DA4"/>
    <w:rsid w:val="00BD5E65"/>
    <w:rsid w:val="00BD6817"/>
    <w:rsid w:val="00BD6D12"/>
    <w:rsid w:val="00BD6D24"/>
    <w:rsid w:val="00BD7156"/>
    <w:rsid w:val="00BE06D5"/>
    <w:rsid w:val="00BE0784"/>
    <w:rsid w:val="00BE0A93"/>
    <w:rsid w:val="00BE1344"/>
    <w:rsid w:val="00BE2579"/>
    <w:rsid w:val="00BE2727"/>
    <w:rsid w:val="00BE2A83"/>
    <w:rsid w:val="00BE37A6"/>
    <w:rsid w:val="00BE413F"/>
    <w:rsid w:val="00BE56DC"/>
    <w:rsid w:val="00BE572F"/>
    <w:rsid w:val="00BE72A8"/>
    <w:rsid w:val="00BF0F7A"/>
    <w:rsid w:val="00BF2211"/>
    <w:rsid w:val="00BF35B7"/>
    <w:rsid w:val="00BF3B20"/>
    <w:rsid w:val="00BF3F2B"/>
    <w:rsid w:val="00BF4016"/>
    <w:rsid w:val="00BF49B7"/>
    <w:rsid w:val="00BF4C63"/>
    <w:rsid w:val="00BF5618"/>
    <w:rsid w:val="00BF63AB"/>
    <w:rsid w:val="00BF685E"/>
    <w:rsid w:val="00BF6931"/>
    <w:rsid w:val="00BF7045"/>
    <w:rsid w:val="00C009C9"/>
    <w:rsid w:val="00C012C1"/>
    <w:rsid w:val="00C02DE8"/>
    <w:rsid w:val="00C02FBF"/>
    <w:rsid w:val="00C034C9"/>
    <w:rsid w:val="00C03CC3"/>
    <w:rsid w:val="00C05012"/>
    <w:rsid w:val="00C05B98"/>
    <w:rsid w:val="00C06532"/>
    <w:rsid w:val="00C06537"/>
    <w:rsid w:val="00C0684A"/>
    <w:rsid w:val="00C07040"/>
    <w:rsid w:val="00C072AC"/>
    <w:rsid w:val="00C07BEB"/>
    <w:rsid w:val="00C10D7C"/>
    <w:rsid w:val="00C12C05"/>
    <w:rsid w:val="00C13945"/>
    <w:rsid w:val="00C153BE"/>
    <w:rsid w:val="00C179A4"/>
    <w:rsid w:val="00C17FE2"/>
    <w:rsid w:val="00C208CC"/>
    <w:rsid w:val="00C21499"/>
    <w:rsid w:val="00C215CF"/>
    <w:rsid w:val="00C21E41"/>
    <w:rsid w:val="00C220DD"/>
    <w:rsid w:val="00C22929"/>
    <w:rsid w:val="00C25249"/>
    <w:rsid w:val="00C25A63"/>
    <w:rsid w:val="00C25CA1"/>
    <w:rsid w:val="00C268E9"/>
    <w:rsid w:val="00C27018"/>
    <w:rsid w:val="00C3093D"/>
    <w:rsid w:val="00C31B8D"/>
    <w:rsid w:val="00C31FAC"/>
    <w:rsid w:val="00C33DAA"/>
    <w:rsid w:val="00C3477E"/>
    <w:rsid w:val="00C3481E"/>
    <w:rsid w:val="00C34CAB"/>
    <w:rsid w:val="00C34E69"/>
    <w:rsid w:val="00C3502B"/>
    <w:rsid w:val="00C364D3"/>
    <w:rsid w:val="00C3748B"/>
    <w:rsid w:val="00C37D99"/>
    <w:rsid w:val="00C404F7"/>
    <w:rsid w:val="00C4100D"/>
    <w:rsid w:val="00C416CB"/>
    <w:rsid w:val="00C45841"/>
    <w:rsid w:val="00C50673"/>
    <w:rsid w:val="00C50AED"/>
    <w:rsid w:val="00C51602"/>
    <w:rsid w:val="00C51826"/>
    <w:rsid w:val="00C52420"/>
    <w:rsid w:val="00C525B7"/>
    <w:rsid w:val="00C5278F"/>
    <w:rsid w:val="00C5287D"/>
    <w:rsid w:val="00C52EFE"/>
    <w:rsid w:val="00C534D5"/>
    <w:rsid w:val="00C54847"/>
    <w:rsid w:val="00C60424"/>
    <w:rsid w:val="00C605F7"/>
    <w:rsid w:val="00C6103C"/>
    <w:rsid w:val="00C61ABE"/>
    <w:rsid w:val="00C61D5D"/>
    <w:rsid w:val="00C6231F"/>
    <w:rsid w:val="00C629C4"/>
    <w:rsid w:val="00C62E76"/>
    <w:rsid w:val="00C639AE"/>
    <w:rsid w:val="00C643A7"/>
    <w:rsid w:val="00C6471B"/>
    <w:rsid w:val="00C647FE"/>
    <w:rsid w:val="00C64994"/>
    <w:rsid w:val="00C652AF"/>
    <w:rsid w:val="00C652DB"/>
    <w:rsid w:val="00C65604"/>
    <w:rsid w:val="00C65DDC"/>
    <w:rsid w:val="00C663C7"/>
    <w:rsid w:val="00C665F5"/>
    <w:rsid w:val="00C67823"/>
    <w:rsid w:val="00C7083A"/>
    <w:rsid w:val="00C73EAB"/>
    <w:rsid w:val="00C73EB3"/>
    <w:rsid w:val="00C740CA"/>
    <w:rsid w:val="00C74B99"/>
    <w:rsid w:val="00C75B75"/>
    <w:rsid w:val="00C768F3"/>
    <w:rsid w:val="00C77234"/>
    <w:rsid w:val="00C777F4"/>
    <w:rsid w:val="00C80D2F"/>
    <w:rsid w:val="00C80FBE"/>
    <w:rsid w:val="00C82DD3"/>
    <w:rsid w:val="00C83750"/>
    <w:rsid w:val="00C845EB"/>
    <w:rsid w:val="00C8568E"/>
    <w:rsid w:val="00C85F75"/>
    <w:rsid w:val="00C86479"/>
    <w:rsid w:val="00C86A21"/>
    <w:rsid w:val="00C9050B"/>
    <w:rsid w:val="00C907BA"/>
    <w:rsid w:val="00C90A56"/>
    <w:rsid w:val="00C90E76"/>
    <w:rsid w:val="00C93238"/>
    <w:rsid w:val="00C933DB"/>
    <w:rsid w:val="00C93C08"/>
    <w:rsid w:val="00C949D2"/>
    <w:rsid w:val="00C95586"/>
    <w:rsid w:val="00C9584A"/>
    <w:rsid w:val="00C95D53"/>
    <w:rsid w:val="00C95EB4"/>
    <w:rsid w:val="00CA1058"/>
    <w:rsid w:val="00CA2144"/>
    <w:rsid w:val="00CA224C"/>
    <w:rsid w:val="00CA3837"/>
    <w:rsid w:val="00CA3A02"/>
    <w:rsid w:val="00CA4116"/>
    <w:rsid w:val="00CA44E4"/>
    <w:rsid w:val="00CA460A"/>
    <w:rsid w:val="00CA4630"/>
    <w:rsid w:val="00CA4702"/>
    <w:rsid w:val="00CA4767"/>
    <w:rsid w:val="00CA4D37"/>
    <w:rsid w:val="00CA69CE"/>
    <w:rsid w:val="00CA6A7E"/>
    <w:rsid w:val="00CA7DED"/>
    <w:rsid w:val="00CB0B83"/>
    <w:rsid w:val="00CB0FBA"/>
    <w:rsid w:val="00CB1433"/>
    <w:rsid w:val="00CB1962"/>
    <w:rsid w:val="00CB1C28"/>
    <w:rsid w:val="00CB1F83"/>
    <w:rsid w:val="00CB2949"/>
    <w:rsid w:val="00CB2AC4"/>
    <w:rsid w:val="00CB5426"/>
    <w:rsid w:val="00CB57DC"/>
    <w:rsid w:val="00CB5F66"/>
    <w:rsid w:val="00CB618B"/>
    <w:rsid w:val="00CB61B6"/>
    <w:rsid w:val="00CB6771"/>
    <w:rsid w:val="00CB6D2E"/>
    <w:rsid w:val="00CB73CC"/>
    <w:rsid w:val="00CB76F2"/>
    <w:rsid w:val="00CB7E2C"/>
    <w:rsid w:val="00CC02DB"/>
    <w:rsid w:val="00CC0799"/>
    <w:rsid w:val="00CC1876"/>
    <w:rsid w:val="00CC190A"/>
    <w:rsid w:val="00CC21B7"/>
    <w:rsid w:val="00CC336F"/>
    <w:rsid w:val="00CC3A04"/>
    <w:rsid w:val="00CC4869"/>
    <w:rsid w:val="00CC495F"/>
    <w:rsid w:val="00CC4DB1"/>
    <w:rsid w:val="00CC7355"/>
    <w:rsid w:val="00CC76F5"/>
    <w:rsid w:val="00CC7840"/>
    <w:rsid w:val="00CC7D08"/>
    <w:rsid w:val="00CD06C5"/>
    <w:rsid w:val="00CD0FAD"/>
    <w:rsid w:val="00CD1035"/>
    <w:rsid w:val="00CD10F3"/>
    <w:rsid w:val="00CD2B4F"/>
    <w:rsid w:val="00CD3D83"/>
    <w:rsid w:val="00CD513E"/>
    <w:rsid w:val="00CD5302"/>
    <w:rsid w:val="00CD5758"/>
    <w:rsid w:val="00CD67E3"/>
    <w:rsid w:val="00CD7295"/>
    <w:rsid w:val="00CE09D7"/>
    <w:rsid w:val="00CE159A"/>
    <w:rsid w:val="00CE1901"/>
    <w:rsid w:val="00CE39F9"/>
    <w:rsid w:val="00CE47B9"/>
    <w:rsid w:val="00CE499E"/>
    <w:rsid w:val="00CE5EF0"/>
    <w:rsid w:val="00CE657F"/>
    <w:rsid w:val="00CE6898"/>
    <w:rsid w:val="00CE6979"/>
    <w:rsid w:val="00CF056E"/>
    <w:rsid w:val="00CF33F7"/>
    <w:rsid w:val="00CF3509"/>
    <w:rsid w:val="00CF3A15"/>
    <w:rsid w:val="00CF3C74"/>
    <w:rsid w:val="00CF4945"/>
    <w:rsid w:val="00CF4B8D"/>
    <w:rsid w:val="00CF4D2D"/>
    <w:rsid w:val="00CF4D7D"/>
    <w:rsid w:val="00CF56BC"/>
    <w:rsid w:val="00CF6C75"/>
    <w:rsid w:val="00CF7975"/>
    <w:rsid w:val="00D01A7F"/>
    <w:rsid w:val="00D01C2C"/>
    <w:rsid w:val="00D03D25"/>
    <w:rsid w:val="00D040AA"/>
    <w:rsid w:val="00D06176"/>
    <w:rsid w:val="00D0630B"/>
    <w:rsid w:val="00D079CA"/>
    <w:rsid w:val="00D104B3"/>
    <w:rsid w:val="00D117CE"/>
    <w:rsid w:val="00D123BD"/>
    <w:rsid w:val="00D139CD"/>
    <w:rsid w:val="00D14ACC"/>
    <w:rsid w:val="00D152B1"/>
    <w:rsid w:val="00D15316"/>
    <w:rsid w:val="00D15A45"/>
    <w:rsid w:val="00D15D0E"/>
    <w:rsid w:val="00D16346"/>
    <w:rsid w:val="00D1636A"/>
    <w:rsid w:val="00D16464"/>
    <w:rsid w:val="00D16686"/>
    <w:rsid w:val="00D166AD"/>
    <w:rsid w:val="00D177AB"/>
    <w:rsid w:val="00D200FA"/>
    <w:rsid w:val="00D20D45"/>
    <w:rsid w:val="00D20FD0"/>
    <w:rsid w:val="00D213C7"/>
    <w:rsid w:val="00D22BB2"/>
    <w:rsid w:val="00D249B7"/>
    <w:rsid w:val="00D24A2A"/>
    <w:rsid w:val="00D24B31"/>
    <w:rsid w:val="00D25D3C"/>
    <w:rsid w:val="00D260E9"/>
    <w:rsid w:val="00D2775D"/>
    <w:rsid w:val="00D30950"/>
    <w:rsid w:val="00D32298"/>
    <w:rsid w:val="00D33299"/>
    <w:rsid w:val="00D33F4C"/>
    <w:rsid w:val="00D34E7F"/>
    <w:rsid w:val="00D35D67"/>
    <w:rsid w:val="00D3629B"/>
    <w:rsid w:val="00D36459"/>
    <w:rsid w:val="00D37E36"/>
    <w:rsid w:val="00D4154E"/>
    <w:rsid w:val="00D41B95"/>
    <w:rsid w:val="00D41C3D"/>
    <w:rsid w:val="00D425A9"/>
    <w:rsid w:val="00D42DA9"/>
    <w:rsid w:val="00D45E95"/>
    <w:rsid w:val="00D46C24"/>
    <w:rsid w:val="00D477B6"/>
    <w:rsid w:val="00D508B2"/>
    <w:rsid w:val="00D51D27"/>
    <w:rsid w:val="00D53A5E"/>
    <w:rsid w:val="00D53CDB"/>
    <w:rsid w:val="00D53D54"/>
    <w:rsid w:val="00D5585B"/>
    <w:rsid w:val="00D55897"/>
    <w:rsid w:val="00D5601F"/>
    <w:rsid w:val="00D565CA"/>
    <w:rsid w:val="00D56B6F"/>
    <w:rsid w:val="00D56C01"/>
    <w:rsid w:val="00D57504"/>
    <w:rsid w:val="00D57682"/>
    <w:rsid w:val="00D6003B"/>
    <w:rsid w:val="00D601DB"/>
    <w:rsid w:val="00D606EA"/>
    <w:rsid w:val="00D610B8"/>
    <w:rsid w:val="00D63E0A"/>
    <w:rsid w:val="00D644B6"/>
    <w:rsid w:val="00D64FB4"/>
    <w:rsid w:val="00D65467"/>
    <w:rsid w:val="00D66851"/>
    <w:rsid w:val="00D66B6E"/>
    <w:rsid w:val="00D66CDF"/>
    <w:rsid w:val="00D674EA"/>
    <w:rsid w:val="00D7005B"/>
    <w:rsid w:val="00D70685"/>
    <w:rsid w:val="00D70AAE"/>
    <w:rsid w:val="00D715D4"/>
    <w:rsid w:val="00D71BD8"/>
    <w:rsid w:val="00D71CAE"/>
    <w:rsid w:val="00D72636"/>
    <w:rsid w:val="00D72E9E"/>
    <w:rsid w:val="00D731AF"/>
    <w:rsid w:val="00D73924"/>
    <w:rsid w:val="00D743BF"/>
    <w:rsid w:val="00D767A0"/>
    <w:rsid w:val="00D769A8"/>
    <w:rsid w:val="00D770BE"/>
    <w:rsid w:val="00D77565"/>
    <w:rsid w:val="00D806C7"/>
    <w:rsid w:val="00D81514"/>
    <w:rsid w:val="00D81C27"/>
    <w:rsid w:val="00D82A25"/>
    <w:rsid w:val="00D83D86"/>
    <w:rsid w:val="00D8440F"/>
    <w:rsid w:val="00D847F8"/>
    <w:rsid w:val="00D84DBE"/>
    <w:rsid w:val="00D8514A"/>
    <w:rsid w:val="00D85189"/>
    <w:rsid w:val="00D86833"/>
    <w:rsid w:val="00D86847"/>
    <w:rsid w:val="00D86DE9"/>
    <w:rsid w:val="00D87100"/>
    <w:rsid w:val="00D90337"/>
    <w:rsid w:val="00D906CA"/>
    <w:rsid w:val="00D9091E"/>
    <w:rsid w:val="00D92B7E"/>
    <w:rsid w:val="00D9332A"/>
    <w:rsid w:val="00D93893"/>
    <w:rsid w:val="00D93961"/>
    <w:rsid w:val="00D94DF9"/>
    <w:rsid w:val="00D955F2"/>
    <w:rsid w:val="00D95760"/>
    <w:rsid w:val="00D96B24"/>
    <w:rsid w:val="00D97136"/>
    <w:rsid w:val="00D97E9D"/>
    <w:rsid w:val="00DA059F"/>
    <w:rsid w:val="00DA433F"/>
    <w:rsid w:val="00DA664F"/>
    <w:rsid w:val="00DA6C1B"/>
    <w:rsid w:val="00DA6E16"/>
    <w:rsid w:val="00DB1778"/>
    <w:rsid w:val="00DB1C08"/>
    <w:rsid w:val="00DB2078"/>
    <w:rsid w:val="00DB309B"/>
    <w:rsid w:val="00DB4FC4"/>
    <w:rsid w:val="00DB54D2"/>
    <w:rsid w:val="00DB72B0"/>
    <w:rsid w:val="00DB7C15"/>
    <w:rsid w:val="00DC0339"/>
    <w:rsid w:val="00DC101B"/>
    <w:rsid w:val="00DC15E0"/>
    <w:rsid w:val="00DC17D8"/>
    <w:rsid w:val="00DC22DE"/>
    <w:rsid w:val="00DC264A"/>
    <w:rsid w:val="00DC288D"/>
    <w:rsid w:val="00DC2DFF"/>
    <w:rsid w:val="00DC33BC"/>
    <w:rsid w:val="00DC3502"/>
    <w:rsid w:val="00DC3E20"/>
    <w:rsid w:val="00DC3FEA"/>
    <w:rsid w:val="00DC4801"/>
    <w:rsid w:val="00DC4C3D"/>
    <w:rsid w:val="00DC50D9"/>
    <w:rsid w:val="00DC62A6"/>
    <w:rsid w:val="00DC6F20"/>
    <w:rsid w:val="00DC7189"/>
    <w:rsid w:val="00DC7440"/>
    <w:rsid w:val="00DD0279"/>
    <w:rsid w:val="00DD0879"/>
    <w:rsid w:val="00DD1920"/>
    <w:rsid w:val="00DD1BFF"/>
    <w:rsid w:val="00DD284F"/>
    <w:rsid w:val="00DD5256"/>
    <w:rsid w:val="00DD5766"/>
    <w:rsid w:val="00DD593C"/>
    <w:rsid w:val="00DD6D7F"/>
    <w:rsid w:val="00DD6F71"/>
    <w:rsid w:val="00DD732A"/>
    <w:rsid w:val="00DD79BC"/>
    <w:rsid w:val="00DD7B08"/>
    <w:rsid w:val="00DE01F3"/>
    <w:rsid w:val="00DE0AB0"/>
    <w:rsid w:val="00DE0BC2"/>
    <w:rsid w:val="00DE0E79"/>
    <w:rsid w:val="00DE10BC"/>
    <w:rsid w:val="00DE1199"/>
    <w:rsid w:val="00DE2E98"/>
    <w:rsid w:val="00DE3A90"/>
    <w:rsid w:val="00DE4093"/>
    <w:rsid w:val="00DE4545"/>
    <w:rsid w:val="00DE4DCB"/>
    <w:rsid w:val="00DE5141"/>
    <w:rsid w:val="00DE5F18"/>
    <w:rsid w:val="00DE705C"/>
    <w:rsid w:val="00DE79C0"/>
    <w:rsid w:val="00DE79F9"/>
    <w:rsid w:val="00DE7E05"/>
    <w:rsid w:val="00DF0096"/>
    <w:rsid w:val="00DF09D8"/>
    <w:rsid w:val="00DF2873"/>
    <w:rsid w:val="00DF28F5"/>
    <w:rsid w:val="00DF29DE"/>
    <w:rsid w:val="00DF3261"/>
    <w:rsid w:val="00DF3988"/>
    <w:rsid w:val="00DF3FE5"/>
    <w:rsid w:val="00DF3FF3"/>
    <w:rsid w:val="00DF606F"/>
    <w:rsid w:val="00DF74F2"/>
    <w:rsid w:val="00E00403"/>
    <w:rsid w:val="00E00B02"/>
    <w:rsid w:val="00E00E22"/>
    <w:rsid w:val="00E016C5"/>
    <w:rsid w:val="00E01B6D"/>
    <w:rsid w:val="00E01F4D"/>
    <w:rsid w:val="00E02C69"/>
    <w:rsid w:val="00E02F98"/>
    <w:rsid w:val="00E0377E"/>
    <w:rsid w:val="00E0484B"/>
    <w:rsid w:val="00E04BAE"/>
    <w:rsid w:val="00E05927"/>
    <w:rsid w:val="00E075BD"/>
    <w:rsid w:val="00E125EE"/>
    <w:rsid w:val="00E12865"/>
    <w:rsid w:val="00E13388"/>
    <w:rsid w:val="00E138C8"/>
    <w:rsid w:val="00E15DE4"/>
    <w:rsid w:val="00E167DF"/>
    <w:rsid w:val="00E16B07"/>
    <w:rsid w:val="00E16BDA"/>
    <w:rsid w:val="00E17D25"/>
    <w:rsid w:val="00E21B26"/>
    <w:rsid w:val="00E23096"/>
    <w:rsid w:val="00E23306"/>
    <w:rsid w:val="00E24420"/>
    <w:rsid w:val="00E24DED"/>
    <w:rsid w:val="00E2547D"/>
    <w:rsid w:val="00E255F8"/>
    <w:rsid w:val="00E25E3C"/>
    <w:rsid w:val="00E2724E"/>
    <w:rsid w:val="00E27AAC"/>
    <w:rsid w:val="00E30F3B"/>
    <w:rsid w:val="00E3153C"/>
    <w:rsid w:val="00E315A3"/>
    <w:rsid w:val="00E31DD1"/>
    <w:rsid w:val="00E31DF4"/>
    <w:rsid w:val="00E322F4"/>
    <w:rsid w:val="00E330E2"/>
    <w:rsid w:val="00E3327F"/>
    <w:rsid w:val="00E34C32"/>
    <w:rsid w:val="00E3528A"/>
    <w:rsid w:val="00E3600A"/>
    <w:rsid w:val="00E364C6"/>
    <w:rsid w:val="00E36A84"/>
    <w:rsid w:val="00E37BB8"/>
    <w:rsid w:val="00E420E6"/>
    <w:rsid w:val="00E4271B"/>
    <w:rsid w:val="00E4280B"/>
    <w:rsid w:val="00E4373F"/>
    <w:rsid w:val="00E44BB5"/>
    <w:rsid w:val="00E4556A"/>
    <w:rsid w:val="00E459A8"/>
    <w:rsid w:val="00E46C05"/>
    <w:rsid w:val="00E476EA"/>
    <w:rsid w:val="00E522C1"/>
    <w:rsid w:val="00E5289A"/>
    <w:rsid w:val="00E52B98"/>
    <w:rsid w:val="00E52EA4"/>
    <w:rsid w:val="00E54653"/>
    <w:rsid w:val="00E54C65"/>
    <w:rsid w:val="00E56F47"/>
    <w:rsid w:val="00E575E2"/>
    <w:rsid w:val="00E60C34"/>
    <w:rsid w:val="00E619CC"/>
    <w:rsid w:val="00E623B2"/>
    <w:rsid w:val="00E62BA6"/>
    <w:rsid w:val="00E630BD"/>
    <w:rsid w:val="00E6466C"/>
    <w:rsid w:val="00E64875"/>
    <w:rsid w:val="00E64A33"/>
    <w:rsid w:val="00E651B1"/>
    <w:rsid w:val="00E65A27"/>
    <w:rsid w:val="00E65D5E"/>
    <w:rsid w:val="00E67C94"/>
    <w:rsid w:val="00E70622"/>
    <w:rsid w:val="00E7245F"/>
    <w:rsid w:val="00E73AE8"/>
    <w:rsid w:val="00E7423D"/>
    <w:rsid w:val="00E743FC"/>
    <w:rsid w:val="00E745A4"/>
    <w:rsid w:val="00E745D7"/>
    <w:rsid w:val="00E75217"/>
    <w:rsid w:val="00E756A2"/>
    <w:rsid w:val="00E762C1"/>
    <w:rsid w:val="00E76385"/>
    <w:rsid w:val="00E7735E"/>
    <w:rsid w:val="00E77FF4"/>
    <w:rsid w:val="00E8030A"/>
    <w:rsid w:val="00E80624"/>
    <w:rsid w:val="00E80994"/>
    <w:rsid w:val="00E80A02"/>
    <w:rsid w:val="00E80A4F"/>
    <w:rsid w:val="00E81EC7"/>
    <w:rsid w:val="00E82A8F"/>
    <w:rsid w:val="00E8343F"/>
    <w:rsid w:val="00E8517C"/>
    <w:rsid w:val="00E87081"/>
    <w:rsid w:val="00E8760B"/>
    <w:rsid w:val="00E8766B"/>
    <w:rsid w:val="00E920E6"/>
    <w:rsid w:val="00E922AE"/>
    <w:rsid w:val="00E92463"/>
    <w:rsid w:val="00E926A7"/>
    <w:rsid w:val="00E92B70"/>
    <w:rsid w:val="00E93872"/>
    <w:rsid w:val="00E95B4E"/>
    <w:rsid w:val="00E95C4E"/>
    <w:rsid w:val="00EA01C8"/>
    <w:rsid w:val="00EA045F"/>
    <w:rsid w:val="00EA0C45"/>
    <w:rsid w:val="00EA19BB"/>
    <w:rsid w:val="00EA1E94"/>
    <w:rsid w:val="00EA388B"/>
    <w:rsid w:val="00EA3DF0"/>
    <w:rsid w:val="00EA4422"/>
    <w:rsid w:val="00EA51C5"/>
    <w:rsid w:val="00EA540D"/>
    <w:rsid w:val="00EA564B"/>
    <w:rsid w:val="00EA5CED"/>
    <w:rsid w:val="00EA6C54"/>
    <w:rsid w:val="00EA7025"/>
    <w:rsid w:val="00EA7321"/>
    <w:rsid w:val="00EB12C2"/>
    <w:rsid w:val="00EB2746"/>
    <w:rsid w:val="00EB41D0"/>
    <w:rsid w:val="00EB436F"/>
    <w:rsid w:val="00EB4B13"/>
    <w:rsid w:val="00EB5438"/>
    <w:rsid w:val="00EC00AD"/>
    <w:rsid w:val="00EC1091"/>
    <w:rsid w:val="00EC1EE2"/>
    <w:rsid w:val="00EC1F43"/>
    <w:rsid w:val="00EC2301"/>
    <w:rsid w:val="00EC36CD"/>
    <w:rsid w:val="00EC3C38"/>
    <w:rsid w:val="00EC4C3D"/>
    <w:rsid w:val="00EC4F38"/>
    <w:rsid w:val="00EC5F43"/>
    <w:rsid w:val="00EC7086"/>
    <w:rsid w:val="00EC71B6"/>
    <w:rsid w:val="00ED0A6A"/>
    <w:rsid w:val="00ED1029"/>
    <w:rsid w:val="00ED1883"/>
    <w:rsid w:val="00ED258C"/>
    <w:rsid w:val="00ED3AA0"/>
    <w:rsid w:val="00ED3F18"/>
    <w:rsid w:val="00ED532C"/>
    <w:rsid w:val="00ED541B"/>
    <w:rsid w:val="00ED5B66"/>
    <w:rsid w:val="00ED61AB"/>
    <w:rsid w:val="00ED6E71"/>
    <w:rsid w:val="00EE007A"/>
    <w:rsid w:val="00EE02D6"/>
    <w:rsid w:val="00EE07C3"/>
    <w:rsid w:val="00EE0F51"/>
    <w:rsid w:val="00EE223D"/>
    <w:rsid w:val="00EE2460"/>
    <w:rsid w:val="00EE2731"/>
    <w:rsid w:val="00EE3E16"/>
    <w:rsid w:val="00EE428E"/>
    <w:rsid w:val="00EE56B8"/>
    <w:rsid w:val="00EE5E5F"/>
    <w:rsid w:val="00EE73FA"/>
    <w:rsid w:val="00EE7A4F"/>
    <w:rsid w:val="00EF21C2"/>
    <w:rsid w:val="00EF3213"/>
    <w:rsid w:val="00EF3BFE"/>
    <w:rsid w:val="00EF4514"/>
    <w:rsid w:val="00EF4A33"/>
    <w:rsid w:val="00EF5964"/>
    <w:rsid w:val="00EF64AC"/>
    <w:rsid w:val="00EF6DAB"/>
    <w:rsid w:val="00EF6E6A"/>
    <w:rsid w:val="00EF74E7"/>
    <w:rsid w:val="00F03086"/>
    <w:rsid w:val="00F074CA"/>
    <w:rsid w:val="00F075B6"/>
    <w:rsid w:val="00F101D3"/>
    <w:rsid w:val="00F11290"/>
    <w:rsid w:val="00F11BDA"/>
    <w:rsid w:val="00F11F79"/>
    <w:rsid w:val="00F12624"/>
    <w:rsid w:val="00F12B4F"/>
    <w:rsid w:val="00F13B73"/>
    <w:rsid w:val="00F13DC6"/>
    <w:rsid w:val="00F1527C"/>
    <w:rsid w:val="00F16804"/>
    <w:rsid w:val="00F16916"/>
    <w:rsid w:val="00F21711"/>
    <w:rsid w:val="00F21798"/>
    <w:rsid w:val="00F22224"/>
    <w:rsid w:val="00F22389"/>
    <w:rsid w:val="00F22887"/>
    <w:rsid w:val="00F230E0"/>
    <w:rsid w:val="00F233F0"/>
    <w:rsid w:val="00F253FA"/>
    <w:rsid w:val="00F25AC1"/>
    <w:rsid w:val="00F27024"/>
    <w:rsid w:val="00F3075A"/>
    <w:rsid w:val="00F30819"/>
    <w:rsid w:val="00F314CA"/>
    <w:rsid w:val="00F32A56"/>
    <w:rsid w:val="00F33673"/>
    <w:rsid w:val="00F33FDA"/>
    <w:rsid w:val="00F3427B"/>
    <w:rsid w:val="00F345A5"/>
    <w:rsid w:val="00F3550C"/>
    <w:rsid w:val="00F3659C"/>
    <w:rsid w:val="00F368BD"/>
    <w:rsid w:val="00F409CC"/>
    <w:rsid w:val="00F40D2A"/>
    <w:rsid w:val="00F424C6"/>
    <w:rsid w:val="00F42ADF"/>
    <w:rsid w:val="00F43129"/>
    <w:rsid w:val="00F440C0"/>
    <w:rsid w:val="00F4434B"/>
    <w:rsid w:val="00F46F02"/>
    <w:rsid w:val="00F507C4"/>
    <w:rsid w:val="00F50913"/>
    <w:rsid w:val="00F50BCC"/>
    <w:rsid w:val="00F50F4F"/>
    <w:rsid w:val="00F51988"/>
    <w:rsid w:val="00F51A09"/>
    <w:rsid w:val="00F52086"/>
    <w:rsid w:val="00F5288F"/>
    <w:rsid w:val="00F53542"/>
    <w:rsid w:val="00F54736"/>
    <w:rsid w:val="00F55C23"/>
    <w:rsid w:val="00F56D88"/>
    <w:rsid w:val="00F60B1C"/>
    <w:rsid w:val="00F6296B"/>
    <w:rsid w:val="00F64119"/>
    <w:rsid w:val="00F64297"/>
    <w:rsid w:val="00F64F6D"/>
    <w:rsid w:val="00F6515C"/>
    <w:rsid w:val="00F661A6"/>
    <w:rsid w:val="00F669A6"/>
    <w:rsid w:val="00F66ADC"/>
    <w:rsid w:val="00F67955"/>
    <w:rsid w:val="00F7095B"/>
    <w:rsid w:val="00F71058"/>
    <w:rsid w:val="00F71542"/>
    <w:rsid w:val="00F723AB"/>
    <w:rsid w:val="00F72AC9"/>
    <w:rsid w:val="00F7371B"/>
    <w:rsid w:val="00F73D09"/>
    <w:rsid w:val="00F74185"/>
    <w:rsid w:val="00F749B6"/>
    <w:rsid w:val="00F75493"/>
    <w:rsid w:val="00F758D6"/>
    <w:rsid w:val="00F7590D"/>
    <w:rsid w:val="00F77C04"/>
    <w:rsid w:val="00F77D49"/>
    <w:rsid w:val="00F77F2D"/>
    <w:rsid w:val="00F8009E"/>
    <w:rsid w:val="00F80422"/>
    <w:rsid w:val="00F80A72"/>
    <w:rsid w:val="00F810D9"/>
    <w:rsid w:val="00F81344"/>
    <w:rsid w:val="00F8189A"/>
    <w:rsid w:val="00F81D14"/>
    <w:rsid w:val="00F8260F"/>
    <w:rsid w:val="00F82EA4"/>
    <w:rsid w:val="00F83FF3"/>
    <w:rsid w:val="00F8475C"/>
    <w:rsid w:val="00F868A0"/>
    <w:rsid w:val="00F86925"/>
    <w:rsid w:val="00F86C32"/>
    <w:rsid w:val="00F87488"/>
    <w:rsid w:val="00F87648"/>
    <w:rsid w:val="00F876FE"/>
    <w:rsid w:val="00F87DA5"/>
    <w:rsid w:val="00F90849"/>
    <w:rsid w:val="00F922A9"/>
    <w:rsid w:val="00F93792"/>
    <w:rsid w:val="00F94D29"/>
    <w:rsid w:val="00F9528E"/>
    <w:rsid w:val="00F95EB4"/>
    <w:rsid w:val="00F95FAE"/>
    <w:rsid w:val="00F962B0"/>
    <w:rsid w:val="00FA0933"/>
    <w:rsid w:val="00FA0D84"/>
    <w:rsid w:val="00FA0FA5"/>
    <w:rsid w:val="00FA181E"/>
    <w:rsid w:val="00FA2C55"/>
    <w:rsid w:val="00FA2F11"/>
    <w:rsid w:val="00FA2F72"/>
    <w:rsid w:val="00FA3CAC"/>
    <w:rsid w:val="00FA3F07"/>
    <w:rsid w:val="00FA4E5F"/>
    <w:rsid w:val="00FA6B76"/>
    <w:rsid w:val="00FA7016"/>
    <w:rsid w:val="00FA7250"/>
    <w:rsid w:val="00FB00A9"/>
    <w:rsid w:val="00FB0F17"/>
    <w:rsid w:val="00FB1C06"/>
    <w:rsid w:val="00FB2F09"/>
    <w:rsid w:val="00FB31AD"/>
    <w:rsid w:val="00FB3DF8"/>
    <w:rsid w:val="00FB6133"/>
    <w:rsid w:val="00FB626E"/>
    <w:rsid w:val="00FC03BB"/>
    <w:rsid w:val="00FC0A30"/>
    <w:rsid w:val="00FC1043"/>
    <w:rsid w:val="00FC1729"/>
    <w:rsid w:val="00FC21B5"/>
    <w:rsid w:val="00FC2981"/>
    <w:rsid w:val="00FC621C"/>
    <w:rsid w:val="00FC6841"/>
    <w:rsid w:val="00FC7A96"/>
    <w:rsid w:val="00FC7D5F"/>
    <w:rsid w:val="00FD277F"/>
    <w:rsid w:val="00FD4055"/>
    <w:rsid w:val="00FD5D62"/>
    <w:rsid w:val="00FD6A93"/>
    <w:rsid w:val="00FD6D9B"/>
    <w:rsid w:val="00FD7806"/>
    <w:rsid w:val="00FE1E47"/>
    <w:rsid w:val="00FE1F1D"/>
    <w:rsid w:val="00FE31DA"/>
    <w:rsid w:val="00FE396D"/>
    <w:rsid w:val="00FE6B78"/>
    <w:rsid w:val="00FE7210"/>
    <w:rsid w:val="00FF2C7E"/>
    <w:rsid w:val="00FF32A8"/>
    <w:rsid w:val="00FF35BC"/>
    <w:rsid w:val="00FF45AC"/>
    <w:rsid w:val="00FF55E2"/>
    <w:rsid w:val="00FF5B9E"/>
    <w:rsid w:val="00FF5E6D"/>
    <w:rsid w:val="00FF72C5"/>
    <w:rsid w:val="00FF7CD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99" w:qFormat="1"/>
    <w:lsdException w:name="Body Text" w:uiPriority="99"/>
    <w:lsdException w:name="Body Text Indent" w:uiPriority="99"/>
    <w:lsdException w:name="Subtitle" w:qFormat="1"/>
    <w:lsdException w:name="Body Text Inden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2C95"/>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3C2C95"/>
    <w:rPr>
      <w:rFonts w:cs="Times New Roman"/>
      <w:color w:val="808080"/>
      <w:rtl w:val="0"/>
      <w:cs w:val="0"/>
    </w:rPr>
  </w:style>
  <w:style w:type="paragraph" w:styleId="Footer">
    <w:name w:val="footer"/>
    <w:basedOn w:val="Normal"/>
    <w:link w:val="PtaChar"/>
    <w:uiPriority w:val="99"/>
    <w:rsid w:val="007F79EF"/>
    <w:pPr>
      <w:tabs>
        <w:tab w:val="center" w:pos="4536"/>
        <w:tab w:val="right" w:pos="9072"/>
      </w:tabs>
      <w:jc w:val="left"/>
    </w:pPr>
  </w:style>
  <w:style w:type="character" w:customStyle="1" w:styleId="PtaChar">
    <w:name w:val="Päta Char"/>
    <w:basedOn w:val="DefaultParagraphFont"/>
    <w:link w:val="Footer"/>
    <w:uiPriority w:val="99"/>
    <w:locked/>
    <w:rPr>
      <w:rFonts w:cs="Times New Roman"/>
      <w:sz w:val="24"/>
      <w:szCs w:val="24"/>
      <w:rtl w:val="0"/>
      <w:cs w:val="0"/>
    </w:rPr>
  </w:style>
  <w:style w:type="paragraph" w:styleId="BodyTextIndent">
    <w:name w:val="Body Text Indent"/>
    <w:basedOn w:val="Normal"/>
    <w:link w:val="ZarkazkladnhotextuChar"/>
    <w:uiPriority w:val="99"/>
    <w:unhideWhenUsed/>
    <w:rsid w:val="008A6048"/>
    <w:pPr>
      <w:widowControl/>
      <w:adjustRightInd/>
      <w:spacing w:after="120" w:line="480" w:lineRule="auto"/>
      <w:jc w:val="left"/>
    </w:pPr>
    <w:rPr>
      <w:color w:val="000000"/>
    </w:rPr>
  </w:style>
  <w:style w:type="character" w:customStyle="1" w:styleId="ZarkazkladnhotextuChar">
    <w:name w:val="Zarážka základného textu Char"/>
    <w:basedOn w:val="DefaultParagraphFont"/>
    <w:link w:val="BodyTextIndent"/>
    <w:uiPriority w:val="99"/>
    <w:locked/>
    <w:rsid w:val="008A6048"/>
    <w:rPr>
      <w:rFonts w:cs="Times New Roman"/>
      <w:color w:val="000000"/>
      <w:sz w:val="24"/>
      <w:szCs w:val="24"/>
      <w:rtl w:val="0"/>
      <w:cs w:val="0"/>
    </w:rPr>
  </w:style>
  <w:style w:type="character" w:styleId="PageNumber">
    <w:name w:val="page number"/>
    <w:basedOn w:val="DefaultParagraphFont"/>
    <w:uiPriority w:val="99"/>
    <w:rsid w:val="007F79EF"/>
    <w:rPr>
      <w:rFonts w:cs="Times New Roman"/>
      <w:rtl w:val="0"/>
      <w:cs w:val="0"/>
    </w:rPr>
  </w:style>
  <w:style w:type="paragraph" w:styleId="FootnoteText">
    <w:name w:val="footnote text"/>
    <w:aliases w:val="Char,Char1"/>
    <w:basedOn w:val="Normal"/>
    <w:link w:val="TextpoznmkypodiarouChar"/>
    <w:uiPriority w:val="99"/>
    <w:unhideWhenUsed/>
    <w:rsid w:val="00CB1433"/>
    <w:pPr>
      <w:widowControl/>
      <w:adjustRightInd/>
      <w:jc w:val="left"/>
    </w:pPr>
  </w:style>
  <w:style w:type="character" w:customStyle="1" w:styleId="TextpoznmkypodiarouChar">
    <w:name w:val="Text poznámky pod čiarou Char"/>
    <w:aliases w:val="Char Char,Char1 Char"/>
    <w:basedOn w:val="DefaultParagraphFont"/>
    <w:link w:val="FootnoteText"/>
    <w:uiPriority w:val="99"/>
    <w:locked/>
    <w:rsid w:val="00CB1433"/>
    <w:rPr>
      <w:rFonts w:cs="Times New Roman"/>
      <w:rtl w:val="0"/>
      <w:cs w:val="0"/>
    </w:rPr>
  </w:style>
  <w:style w:type="character" w:styleId="FootnoteReference">
    <w:name w:val="footnote reference"/>
    <w:basedOn w:val="DefaultParagraphFont"/>
    <w:uiPriority w:val="99"/>
    <w:unhideWhenUsed/>
    <w:rsid w:val="00CB1433"/>
    <w:rPr>
      <w:rFonts w:ascii="Times New Roman" w:hAnsi="Times New Roman" w:cs="Times New Roman"/>
      <w:vertAlign w:val="superscript"/>
      <w:rtl w:val="0"/>
      <w:cs w:val="0"/>
    </w:rPr>
  </w:style>
  <w:style w:type="character" w:customStyle="1" w:styleId="at3">
    <w:name w:val="a__t3"/>
    <w:basedOn w:val="DefaultParagraphFont"/>
    <w:rsid w:val="00BC1EA8"/>
    <w:rPr>
      <w:rFonts w:cs="Times New Roman"/>
      <w:rtl w:val="0"/>
      <w:cs w:val="0"/>
    </w:rPr>
  </w:style>
  <w:style w:type="paragraph" w:styleId="ListParagraph">
    <w:name w:val="List Paragraph"/>
    <w:basedOn w:val="Normal"/>
    <w:uiPriority w:val="99"/>
    <w:qFormat/>
    <w:rsid w:val="00BC1EA8"/>
    <w:pPr>
      <w:widowControl/>
      <w:adjustRightInd/>
      <w:spacing w:after="200" w:line="276" w:lineRule="auto"/>
      <w:ind w:left="720"/>
      <w:contextualSpacing/>
      <w:jc w:val="left"/>
    </w:pPr>
    <w:rPr>
      <w:rFonts w:ascii="Calibri" w:hAnsi="Calibri"/>
      <w:sz w:val="22"/>
      <w:szCs w:val="22"/>
      <w:lang w:eastAsia="en-US"/>
    </w:rPr>
  </w:style>
  <w:style w:type="paragraph" w:styleId="BalloonText">
    <w:name w:val="Balloon Text"/>
    <w:basedOn w:val="Normal"/>
    <w:link w:val="TextbublinyChar"/>
    <w:uiPriority w:val="99"/>
    <w:rsid w:val="00CC1876"/>
    <w:pPr>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CC1876"/>
    <w:rPr>
      <w:rFonts w:ascii="Tahoma" w:hAnsi="Tahoma" w:cs="Tahoma"/>
      <w:sz w:val="16"/>
      <w:szCs w:val="16"/>
      <w:rtl w:val="0"/>
      <w:cs w:val="0"/>
    </w:rPr>
  </w:style>
  <w:style w:type="character" w:styleId="CommentReference">
    <w:name w:val="annotation reference"/>
    <w:basedOn w:val="DefaultParagraphFont"/>
    <w:uiPriority w:val="99"/>
    <w:rsid w:val="00741C57"/>
    <w:rPr>
      <w:rFonts w:cs="Times New Roman"/>
      <w:sz w:val="16"/>
      <w:szCs w:val="16"/>
      <w:rtl w:val="0"/>
      <w:cs w:val="0"/>
    </w:rPr>
  </w:style>
  <w:style w:type="paragraph" w:styleId="CommentText">
    <w:name w:val="annotation text"/>
    <w:basedOn w:val="Normal"/>
    <w:link w:val="TextkomentraChar"/>
    <w:uiPriority w:val="99"/>
    <w:rsid w:val="00741C57"/>
    <w:pPr>
      <w:jc w:val="left"/>
    </w:pPr>
    <w:rPr>
      <w:sz w:val="20"/>
      <w:szCs w:val="20"/>
    </w:rPr>
  </w:style>
  <w:style w:type="character" w:customStyle="1" w:styleId="TextkomentraChar">
    <w:name w:val="Text komentára Char"/>
    <w:basedOn w:val="DefaultParagraphFont"/>
    <w:link w:val="CommentText"/>
    <w:uiPriority w:val="99"/>
    <w:locked/>
    <w:rsid w:val="00741C57"/>
    <w:rPr>
      <w:rFonts w:cs="Times New Roman"/>
      <w:rtl w:val="0"/>
      <w:cs w:val="0"/>
    </w:rPr>
  </w:style>
  <w:style w:type="paragraph" w:styleId="Title">
    <w:name w:val="Title"/>
    <w:basedOn w:val="Normal"/>
    <w:link w:val="NzovChar"/>
    <w:uiPriority w:val="99"/>
    <w:qFormat/>
    <w:rsid w:val="00DD7B08"/>
    <w:pPr>
      <w:widowControl/>
      <w:adjustRightInd/>
      <w:jc w:val="center"/>
    </w:pPr>
    <w:rPr>
      <w:b/>
    </w:rPr>
  </w:style>
  <w:style w:type="character" w:customStyle="1" w:styleId="NzovChar">
    <w:name w:val="Názov Char"/>
    <w:basedOn w:val="DefaultParagraphFont"/>
    <w:link w:val="Title"/>
    <w:uiPriority w:val="99"/>
    <w:locked/>
    <w:rsid w:val="00DD7B08"/>
    <w:rPr>
      <w:rFonts w:cs="Times New Roman"/>
      <w:b/>
      <w:sz w:val="24"/>
      <w:szCs w:val="24"/>
      <w:rtl w:val="0"/>
      <w:cs w:val="0"/>
    </w:rPr>
  </w:style>
  <w:style w:type="paragraph" w:styleId="CommentSubject">
    <w:name w:val="annotation subject"/>
    <w:basedOn w:val="CommentText"/>
    <w:next w:val="CommentText"/>
    <w:link w:val="PredmetkomentraChar"/>
    <w:uiPriority w:val="99"/>
    <w:rsid w:val="00741C57"/>
    <w:pPr>
      <w:jc w:val="left"/>
    </w:pPr>
    <w:rPr>
      <w:b/>
      <w:bCs/>
    </w:rPr>
  </w:style>
  <w:style w:type="character" w:customStyle="1" w:styleId="PredmetkomentraChar">
    <w:name w:val="Predmet komentára Char"/>
    <w:basedOn w:val="TextkomentraChar"/>
    <w:link w:val="CommentSubject"/>
    <w:uiPriority w:val="99"/>
    <w:locked/>
    <w:rsid w:val="00741C57"/>
    <w:rPr>
      <w:b/>
      <w:bCs/>
    </w:rPr>
  </w:style>
  <w:style w:type="paragraph" w:styleId="BodyText">
    <w:name w:val="Body Text"/>
    <w:basedOn w:val="Normal"/>
    <w:link w:val="ZkladntextChar"/>
    <w:uiPriority w:val="99"/>
    <w:rsid w:val="00DD7B08"/>
    <w:pPr>
      <w:widowControl/>
      <w:adjustRightInd/>
      <w:spacing w:after="120"/>
      <w:jc w:val="left"/>
    </w:pPr>
  </w:style>
  <w:style w:type="character" w:customStyle="1" w:styleId="ZkladntextChar">
    <w:name w:val="Základný text Char"/>
    <w:basedOn w:val="DefaultParagraphFont"/>
    <w:link w:val="BodyText"/>
    <w:uiPriority w:val="99"/>
    <w:locked/>
    <w:rsid w:val="00DD7B08"/>
    <w:rPr>
      <w:rFonts w:cs="Times New Roman"/>
      <w:sz w:val="24"/>
      <w:szCs w:val="24"/>
      <w:rtl w:val="0"/>
      <w:cs w:val="0"/>
    </w:rPr>
  </w:style>
  <w:style w:type="paragraph" w:styleId="NormalWeb">
    <w:name w:val="Normal (Web)"/>
    <w:aliases w:val="webb"/>
    <w:basedOn w:val="Normal"/>
    <w:uiPriority w:val="99"/>
    <w:rsid w:val="00DD7B08"/>
    <w:pPr>
      <w:widowControl/>
      <w:adjustRightInd/>
      <w:spacing w:before="100" w:beforeAutospacing="1" w:after="100" w:afterAutospacing="1"/>
      <w:jc w:val="left"/>
    </w:pPr>
    <w:rPr>
      <w:rFonts w:ascii="Arial Narrow" w:hAnsi="Arial Narrow"/>
    </w:rPr>
  </w:style>
  <w:style w:type="paragraph" w:styleId="BodyText2">
    <w:name w:val="Body Text 2"/>
    <w:basedOn w:val="Normal"/>
    <w:link w:val="Zkladntext2Char"/>
    <w:uiPriority w:val="99"/>
    <w:rsid w:val="00DD7B08"/>
    <w:pPr>
      <w:spacing w:after="120" w:line="480" w:lineRule="auto"/>
      <w:jc w:val="left"/>
    </w:pPr>
  </w:style>
  <w:style w:type="character" w:customStyle="1" w:styleId="Zkladntext2Char">
    <w:name w:val="Základný text 2 Char"/>
    <w:basedOn w:val="DefaultParagraphFont"/>
    <w:link w:val="BodyText2"/>
    <w:uiPriority w:val="99"/>
    <w:locked/>
    <w:rsid w:val="00DD7B08"/>
    <w:rPr>
      <w:rFonts w:cs="Times New Roman"/>
      <w:sz w:val="24"/>
      <w:szCs w:val="24"/>
      <w:rtl w:val="0"/>
      <w:cs w:val="0"/>
    </w:rPr>
  </w:style>
  <w:style w:type="paragraph" w:styleId="Header">
    <w:name w:val="header"/>
    <w:basedOn w:val="Normal"/>
    <w:link w:val="HlavikaChar"/>
    <w:uiPriority w:val="99"/>
    <w:rsid w:val="00C67823"/>
    <w:pPr>
      <w:tabs>
        <w:tab w:val="center" w:pos="4536"/>
        <w:tab w:val="right" w:pos="9072"/>
      </w:tabs>
      <w:jc w:val="left"/>
    </w:pPr>
  </w:style>
  <w:style w:type="character" w:customStyle="1" w:styleId="HlavikaChar">
    <w:name w:val="Hlavička Char"/>
    <w:basedOn w:val="DefaultParagraphFont"/>
    <w:link w:val="Header"/>
    <w:uiPriority w:val="99"/>
    <w:locked/>
    <w:rsid w:val="00C67823"/>
    <w:rPr>
      <w:rFonts w:cs="Times New Roman"/>
      <w:sz w:val="24"/>
      <w:szCs w:val="24"/>
      <w:rtl w:val="0"/>
      <w:cs w:val="0"/>
    </w:rPr>
  </w:style>
  <w:style w:type="paragraph" w:styleId="BodyTextIndent3">
    <w:name w:val="Body Text Indent 3"/>
    <w:basedOn w:val="Normal"/>
    <w:link w:val="Zarkazkladnhotextu3Char"/>
    <w:uiPriority w:val="99"/>
    <w:unhideWhenUsed/>
    <w:rsid w:val="00DD7B08"/>
    <w:pPr>
      <w:widowControl/>
      <w:adjustRightInd/>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locked/>
    <w:rsid w:val="00DD7B08"/>
    <w:rPr>
      <w:rFonts w:cs="Times New Roman"/>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7E3C6-32E3-41C5-8A03-F925D48ED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37</TotalTime>
  <Pages>21</Pages>
  <Words>7073</Words>
  <Characters>40319</Characters>
  <Application>Microsoft Office Word</Application>
  <DocSecurity>0</DocSecurity>
  <Lines>0</Lines>
  <Paragraphs>0</Paragraphs>
  <ScaleCrop>false</ScaleCrop>
  <Company/>
  <LinksUpToDate>false</LinksUpToDate>
  <CharactersWithSpaces>47298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Konecna Zofia</cp:lastModifiedBy>
  <cp:revision>4</cp:revision>
  <cp:lastPrinted>2014-10-20T14:00:00Z</cp:lastPrinted>
  <dcterms:created xsi:type="dcterms:W3CDTF">2014-10-08T08:09:00Z</dcterms:created>
  <dcterms:modified xsi:type="dcterms:W3CDTF">2014-10-20T15:06:00Z</dcterms:modified>
</cp:coreProperties>
</file>