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RPr="00C90C4D" w:rsidP="009F0AA5">
      <w:pPr>
        <w:bidi w:val="0"/>
        <w:jc w:val="center"/>
        <w:rPr>
          <w:rFonts w:ascii="Times New Roman" w:hAnsi="Times New Roman"/>
          <w:b/>
          <w:sz w:val="24"/>
          <w:szCs w:val="24"/>
          <w:lang w:val="cs-CZ"/>
        </w:rPr>
      </w:pPr>
    </w:p>
    <w:p w:rsidR="009F0AA5" w:rsidP="009F0AA5">
      <w:pPr>
        <w:bidi w:val="0"/>
        <w:jc w:val="center"/>
        <w:rPr>
          <w:rFonts w:ascii="Times New Roman" w:hAnsi="Times New Roman"/>
          <w:b/>
          <w:sz w:val="28"/>
          <w:szCs w:val="28"/>
        </w:rPr>
      </w:pPr>
    </w:p>
    <w:p w:rsidR="008F0557" w:rsidRPr="00C90C4D" w:rsidP="009F0AA5">
      <w:pPr>
        <w:bidi w:val="0"/>
        <w:jc w:val="center"/>
        <w:rPr>
          <w:rFonts w:ascii="Times New Roman" w:hAnsi="Times New Roman"/>
          <w:b/>
          <w:sz w:val="24"/>
          <w:szCs w:val="24"/>
        </w:rPr>
      </w:pP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z</w:t>
      </w:r>
      <w:r>
        <w:rPr>
          <w:rFonts w:ascii="Times New Roman" w:hAnsi="Times New Roman"/>
          <w:b/>
          <w:sz w:val="24"/>
          <w:szCs w:val="24"/>
        </w:rPr>
        <w:t> 30.</w:t>
      </w:r>
      <w:r w:rsidRPr="00C90C4D">
        <w:rPr>
          <w:rFonts w:ascii="Times New Roman" w:hAnsi="Times New Roman"/>
          <w:b/>
          <w:sz w:val="24"/>
          <w:szCs w:val="24"/>
        </w:rPr>
        <w:t xml:space="preserve"> októbra 2014,</w:t>
      </w:r>
    </w:p>
    <w:p w:rsidR="009F0AA5" w:rsidRPr="00C90C4D" w:rsidP="009F0AA5">
      <w:pPr>
        <w:bidi w:val="0"/>
        <w:jc w:val="center"/>
        <w:rPr>
          <w:rFonts w:ascii="Times New Roman" w:hAnsi="Times New Roman"/>
          <w:sz w:val="24"/>
          <w:szCs w:val="24"/>
        </w:rPr>
      </w:pP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 xml:space="preserve">ktorým sa mení a dopĺňa zákon č. 595/2003 Z. z. o dani z príjmov </w:t>
      </w: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v znení neskorších predpisov a ktorým sa menia a dopĺňajú niektoré zákony</w:t>
      </w:r>
    </w:p>
    <w:p w:rsidR="009F0AA5" w:rsidRPr="00C90C4D" w:rsidP="009F0AA5">
      <w:pPr>
        <w:bidi w:val="0"/>
        <w:jc w:val="center"/>
        <w:rPr>
          <w:rFonts w:ascii="Times New Roman" w:hAnsi="Times New Roman"/>
          <w:sz w:val="24"/>
          <w:szCs w:val="24"/>
        </w:rPr>
      </w:pPr>
    </w:p>
    <w:p w:rsidR="009F0AA5" w:rsidRPr="00C90C4D" w:rsidP="009F0AA5">
      <w:pPr>
        <w:bidi w:val="0"/>
        <w:jc w:val="center"/>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Národná rada Slovenskej republiky sa uzniesla na tomto zákone:</w:t>
      </w:r>
    </w:p>
    <w:p w:rsidR="009F0AA5" w:rsidRPr="00C90C4D" w:rsidP="009F0AA5">
      <w:pPr>
        <w:bidi w:val="0"/>
        <w:jc w:val="both"/>
        <w:rPr>
          <w:rFonts w:ascii="Times New Roman" w:hAnsi="Times New Roman"/>
          <w:sz w:val="24"/>
          <w:szCs w:val="24"/>
        </w:rPr>
      </w:pP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Čl. I</w:t>
      </w:r>
    </w:p>
    <w:p w:rsidR="009F0AA5" w:rsidRPr="00C90C4D" w:rsidP="009F0AA5">
      <w:pPr>
        <w:bidi w:val="0"/>
        <w:jc w:val="center"/>
        <w:rPr>
          <w:rFonts w:ascii="Times New Roman" w:hAnsi="Times New Roman"/>
          <w:b/>
          <w:sz w:val="24"/>
          <w:szCs w:val="24"/>
        </w:rPr>
      </w:pPr>
    </w:p>
    <w:p w:rsidR="009F0AA5" w:rsidRPr="00C90C4D" w:rsidP="009F0AA5">
      <w:pPr>
        <w:bidi w:val="0"/>
        <w:jc w:val="both"/>
        <w:rPr>
          <w:rFonts w:ascii="Times New Roman" w:hAnsi="Times New Roman"/>
          <w:b/>
          <w:sz w:val="24"/>
          <w:szCs w:val="24"/>
        </w:rPr>
      </w:pPr>
      <w:r w:rsidRPr="00C90C4D">
        <w:rPr>
          <w:rFonts w:ascii="Times New Roman" w:hAnsi="Times New Roman"/>
          <w:b/>
          <w:bCs/>
          <w:sz w:val="24"/>
          <w:szCs w:val="24"/>
        </w:rPr>
        <w:t xml:space="preserve">Zákon č. 595/2003 Z. z. o dani z príjmov v znení </w:t>
      </w:r>
      <w:r w:rsidRPr="00C90C4D">
        <w:rPr>
          <w:rFonts w:ascii="Times New Roman" w:hAnsi="Times New Roman"/>
          <w:b/>
          <w:sz w:val="24"/>
          <w:szCs w:val="24"/>
        </w:rPr>
        <w:t>zákona č. 43/2004 Z. z., zákona č. 177/2004 Z. z., zákona č. 191/2004 Z. z., zákona č. 391/2004 Z. z., zákona č.</w:t>
      </w:r>
      <w:r>
        <w:rPr>
          <w:rFonts w:ascii="Times New Roman" w:hAnsi="Times New Roman"/>
          <w:b/>
          <w:sz w:val="24"/>
          <w:szCs w:val="24"/>
        </w:rPr>
        <w:t xml:space="preserve"> </w:t>
      </w:r>
      <w:r w:rsidRPr="00C90C4D">
        <w:rPr>
          <w:rFonts w:ascii="Times New Roman" w:hAnsi="Times New Roman"/>
          <w:b/>
          <w:sz w:val="24"/>
          <w:szCs w:val="24"/>
        </w:rPr>
        <w:t>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a zákona č. 183/2014 Z. z. sa mení a dopĺňa takto:</w:t>
      </w:r>
    </w:p>
    <w:p w:rsidR="009F0AA5" w:rsidRPr="00C90C4D" w:rsidP="009F0AA5">
      <w:pPr>
        <w:bidi w:val="0"/>
        <w:rPr>
          <w:rFonts w:ascii="Times New Roman" w:hAnsi="Times New Roman"/>
          <w:sz w:val="24"/>
          <w:szCs w:val="24"/>
        </w:rPr>
      </w:pPr>
    </w:p>
    <w:p w:rsidR="009F0AA5" w:rsidRPr="00C90C4D" w:rsidP="009F0AA5">
      <w:pPr>
        <w:pStyle w:val="ListParagraph"/>
        <w:numPr>
          <w:numId w:val="8"/>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 písm. i) sa za slová „§ 6 ods. 11“ vkladajú slová „pričom pri využívaní majetku, ktorý môže mať charakter osobnej potreby a s ním súvisiacich výdavkov (nákladov), je daňový výdavok uznaný len v pomernej časti podľa § 19 ods. 2 písm. t), v akej sa používa na dosiahnutie, zabezpečenie a udržanie zdaniteľných príjmov,“.</w:t>
      </w:r>
    </w:p>
    <w:p w:rsidR="009F0AA5" w:rsidRPr="00C90C4D" w:rsidP="009F0AA5">
      <w:pPr>
        <w:bidi w:val="0"/>
        <w:ind w:hanging="284"/>
        <w:rPr>
          <w:rFonts w:ascii="Times New Roman" w:hAnsi="Times New Roman"/>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 písm. j) a k) sa nad slovo „súvislosti“ umiestňuje odkaz 1.</w:t>
      </w:r>
    </w:p>
    <w:p w:rsidR="009F0AA5" w:rsidP="009F0AA5">
      <w:pPr>
        <w:pStyle w:val="ListParagraph"/>
        <w:bidi w:val="0"/>
        <w:spacing w:after="0" w:line="240" w:lineRule="auto"/>
        <w:ind w:left="284" w:hanging="284"/>
        <w:jc w:val="both"/>
        <w:rPr>
          <w:rFonts w:ascii="Times New Roman" w:hAnsi="Times New Roman"/>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 písm. s) druhý bod znie:</w:t>
      </w:r>
    </w:p>
    <w:p w:rsidR="009F0AA5" w:rsidRPr="00C90C4D" w:rsidP="009F0AA5">
      <w:pPr>
        <w:pStyle w:val="ListParagraph"/>
        <w:bidi w:val="0"/>
        <w:spacing w:after="0" w:line="240" w:lineRule="auto"/>
        <w:ind w:left="284"/>
        <w:jc w:val="both"/>
        <w:rPr>
          <w:rFonts w:ascii="Times New Roman" w:hAnsi="Times New Roman"/>
          <w:bCs/>
          <w:sz w:val="24"/>
          <w:szCs w:val="24"/>
        </w:rPr>
      </w:pPr>
      <w:r w:rsidRPr="000561C9">
        <w:rPr>
          <w:rFonts w:ascii="Times New Roman" w:hAnsi="Times New Roman"/>
          <w:bCs/>
          <w:sz w:val="24"/>
          <w:szCs w:val="24"/>
        </w:rPr>
        <w:t>„</w:t>
      </w:r>
      <w:r w:rsidRPr="00C90C4D">
        <w:rPr>
          <w:rFonts w:ascii="Times New Roman" w:hAnsi="Times New Roman"/>
          <w:bCs/>
          <w:sz w:val="24"/>
          <w:szCs w:val="24"/>
        </w:rPr>
        <w:t>2. doba trvania nájmu je najmenej 60 % doby odpisovania podľa § 26 ods. 1,“.</w:t>
      </w:r>
    </w:p>
    <w:p w:rsidR="009F0AA5" w:rsidRPr="00C90C4D" w:rsidP="009F0AA5">
      <w:pPr>
        <w:pStyle w:val="ListParagraph"/>
        <w:bidi w:val="0"/>
        <w:spacing w:after="0" w:line="240" w:lineRule="auto"/>
        <w:ind w:left="284" w:hanging="284"/>
        <w:jc w:val="both"/>
        <w:rPr>
          <w:rFonts w:ascii="Times New Roman" w:hAnsi="Times New Roman"/>
          <w:bCs/>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bCs/>
          <w:sz w:val="24"/>
          <w:szCs w:val="24"/>
        </w:rPr>
      </w:pPr>
      <w:r w:rsidRPr="00C90C4D">
        <w:rPr>
          <w:rFonts w:ascii="Times New Roman" w:hAnsi="Times New Roman"/>
          <w:bCs/>
          <w:sz w:val="24"/>
          <w:szCs w:val="24"/>
        </w:rPr>
        <w:t>V § 2 sa písmeno s) dopĺňa tretím až piatym bodom, ktoré znejú:</w:t>
      </w:r>
    </w:p>
    <w:p w:rsidR="009F0AA5" w:rsidRPr="00C90C4D" w:rsidP="009F0AA5">
      <w:pPr>
        <w:pStyle w:val="ListParagraph"/>
        <w:bidi w:val="0"/>
        <w:spacing w:after="0" w:line="240" w:lineRule="auto"/>
        <w:ind w:left="284"/>
        <w:jc w:val="both"/>
        <w:rPr>
          <w:rFonts w:ascii="Times New Roman" w:hAnsi="Times New Roman"/>
          <w:bCs/>
          <w:sz w:val="24"/>
          <w:szCs w:val="24"/>
        </w:rPr>
      </w:pPr>
      <w:r w:rsidRPr="00C90C4D">
        <w:rPr>
          <w:rFonts w:ascii="Times New Roman" w:hAnsi="Times New Roman"/>
          <w:bCs/>
          <w:sz w:val="24"/>
          <w:szCs w:val="24"/>
        </w:rPr>
        <w:t>„3. doba trvania nájmu pozemku, na ktorom je umiestnená budova alebo stavba zaradená do odpisovej skupiny 5,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9F0AA5" w:rsidRPr="00C90C4D" w:rsidP="009F0AA5">
      <w:pPr>
        <w:pStyle w:val="ListParagraph"/>
        <w:bidi w:val="0"/>
        <w:spacing w:after="0" w:line="240" w:lineRule="auto"/>
        <w:ind w:left="284"/>
        <w:jc w:val="both"/>
        <w:rPr>
          <w:rFonts w:ascii="Times New Roman" w:hAnsi="Times New Roman"/>
          <w:bCs/>
          <w:sz w:val="24"/>
          <w:szCs w:val="24"/>
        </w:rPr>
      </w:pPr>
      <w:r w:rsidRPr="00C90C4D">
        <w:rPr>
          <w:rFonts w:ascii="Times New Roman" w:hAnsi="Times New Roman"/>
          <w:bCs/>
          <w:sz w:val="24"/>
          <w:szCs w:val="24"/>
        </w:rPr>
        <w:t>4. doba trvania nájmu pozemku, na ktorom je umiestnená budova alebo stavba zaradená do odpisovej skupiny 6, je najmenej 60 % doby odpisovania takéhoto majetku; ak  predmetom prenájmu je budova spolu s pozemkom, cena, za ktorú prechádza vlastnícke právo k prenajatému pozemku z prenajímateľa na daňovníka, ktorý obstaráva hmotný majetok formou finančného prenájmu, musí byť vyčíslená osobitne,</w:t>
      </w:r>
    </w:p>
    <w:p w:rsidR="009F0AA5" w:rsidRPr="00C90C4D" w:rsidP="009F0AA5">
      <w:pPr>
        <w:pStyle w:val="ListParagraph"/>
        <w:bidi w:val="0"/>
        <w:spacing w:after="0" w:line="240" w:lineRule="auto"/>
        <w:ind w:left="284"/>
        <w:jc w:val="both"/>
        <w:rPr>
          <w:rFonts w:ascii="Times New Roman" w:hAnsi="Times New Roman"/>
          <w:bCs/>
          <w:sz w:val="24"/>
          <w:szCs w:val="24"/>
        </w:rPr>
      </w:pPr>
      <w:r w:rsidRPr="00C90C4D">
        <w:rPr>
          <w:rFonts w:ascii="Times New Roman" w:hAnsi="Times New Roman"/>
          <w:bCs/>
          <w:sz w:val="24"/>
          <w:szCs w:val="24"/>
        </w:rPr>
        <w:t>5.</w:t>
      </w:r>
      <w:r>
        <w:rPr>
          <w:rFonts w:ascii="Times New Roman" w:hAnsi="Times New Roman"/>
          <w:bCs/>
          <w:sz w:val="24"/>
          <w:szCs w:val="24"/>
        </w:rPr>
        <w:t xml:space="preserve"> </w:t>
      </w:r>
      <w:r w:rsidRPr="00C90C4D">
        <w:rPr>
          <w:rFonts w:ascii="Times New Roman" w:hAnsi="Times New Roman"/>
          <w:bCs/>
          <w:sz w:val="24"/>
          <w:szCs w:val="24"/>
        </w:rPr>
        <w:t>doba trvania nájmu pozemku, na ktorom nie je umiestnená budova alebo stavba, je najmenej 60</w:t>
      </w:r>
      <w:r>
        <w:rPr>
          <w:rFonts w:ascii="Times New Roman" w:hAnsi="Times New Roman"/>
          <w:bCs/>
          <w:sz w:val="24"/>
          <w:szCs w:val="24"/>
        </w:rPr>
        <w:t xml:space="preserve"> </w:t>
      </w:r>
      <w:r w:rsidRPr="00C90C4D">
        <w:rPr>
          <w:rFonts w:ascii="Times New Roman" w:hAnsi="Times New Roman"/>
          <w:bCs/>
          <w:sz w:val="24"/>
          <w:szCs w:val="24"/>
        </w:rPr>
        <w:t>% doby odpisovania hmotného majetku zaradeného do odpisovej skupiny 6,“.</w:t>
      </w:r>
    </w:p>
    <w:p w:rsidR="009F0AA5" w:rsidRPr="00C90C4D" w:rsidP="009F0AA5">
      <w:pPr>
        <w:pStyle w:val="ListParagraph"/>
        <w:bidi w:val="0"/>
        <w:spacing w:after="0" w:line="240" w:lineRule="auto"/>
        <w:ind w:left="284" w:hanging="284"/>
        <w:jc w:val="both"/>
        <w:rPr>
          <w:rFonts w:ascii="Times New Roman" w:hAnsi="Times New Roman"/>
          <w:b/>
          <w:bCs/>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3 ods. 1 písm. b) sa slovo „a</w:t>
      </w:r>
      <w:r>
        <w:rPr>
          <w:rFonts w:ascii="Times New Roman" w:hAnsi="Times New Roman"/>
          <w:sz w:val="24"/>
          <w:szCs w:val="24"/>
        </w:rPr>
        <w:t>“ nahrádza čiarkou a za slová „</w:t>
      </w:r>
      <w:r w:rsidRPr="00C90C4D">
        <w:rPr>
          <w:rFonts w:ascii="Times New Roman" w:hAnsi="Times New Roman"/>
          <w:sz w:val="24"/>
          <w:szCs w:val="24"/>
        </w:rPr>
        <w:t>z prenájmu“ sa vkladajú slová „a z použitia diela a umeleckého výkonu“.</w:t>
      </w:r>
    </w:p>
    <w:p w:rsidR="009F0AA5" w:rsidRPr="00C90C4D" w:rsidP="009F0AA5">
      <w:pPr>
        <w:pStyle w:val="ListParagraph"/>
        <w:bidi w:val="0"/>
        <w:spacing w:after="0" w:line="240" w:lineRule="auto"/>
        <w:ind w:left="284" w:hanging="284"/>
        <w:jc w:val="both"/>
        <w:rPr>
          <w:rFonts w:ascii="Times New Roman" w:hAnsi="Times New Roman"/>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Pr>
          <w:rFonts w:ascii="Times New Roman" w:hAnsi="Times New Roman"/>
          <w:sz w:val="24"/>
          <w:szCs w:val="24"/>
        </w:rPr>
        <w:t>V § 4 ods. 6, § 17 ods. 4</w:t>
      </w:r>
      <w:r w:rsidRPr="00C90C4D">
        <w:rPr>
          <w:rFonts w:ascii="Times New Roman" w:hAnsi="Times New Roman"/>
          <w:sz w:val="24"/>
          <w:szCs w:val="24"/>
        </w:rPr>
        <w:t xml:space="preserve"> a § 43 ods. 7 sa slová „a) až d)“ nahrádzajú slovami „a) až c)“.</w:t>
      </w:r>
    </w:p>
    <w:p w:rsidR="009F0AA5" w:rsidRPr="00C90C4D" w:rsidP="009F0AA5">
      <w:pPr>
        <w:pStyle w:val="ListParagraph"/>
        <w:bidi w:val="0"/>
        <w:spacing w:after="0" w:line="240" w:lineRule="auto"/>
        <w:ind w:left="284" w:hanging="284"/>
        <w:jc w:val="both"/>
        <w:rPr>
          <w:rFonts w:ascii="Times New Roman" w:hAnsi="Times New Roman"/>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5 sa odsek 3 dopĺňa písmenom d), ktoré znie:</w:t>
      </w:r>
    </w:p>
    <w:p w:rsidR="009F0AA5" w:rsidRPr="00C90C4D" w:rsidP="009F0AA5">
      <w:pPr>
        <w:bidi w:val="0"/>
        <w:ind w:left="284"/>
        <w:jc w:val="both"/>
        <w:rPr>
          <w:rFonts w:ascii="Times New Roman" w:hAnsi="Times New Roman"/>
          <w:strike/>
          <w:sz w:val="24"/>
          <w:szCs w:val="24"/>
        </w:rPr>
      </w:pPr>
      <w:r w:rsidRPr="00C90C4D">
        <w:rPr>
          <w:rFonts w:ascii="Times New Roman" w:hAnsi="Times New Roman"/>
          <w:sz w:val="24"/>
          <w:szCs w:val="24"/>
        </w:rPr>
        <w:t xml:space="preserve">„d) nepeňažné plnenie poskytnuté zamestnancovi zamestnávateľom, ktorý je platiteľom dane; zamestnávateľ toto nepeňažné plnenie, okrem príjmov podľa odseku 1 písm. j) a k) a </w:t>
      </w:r>
      <w:r w:rsidRPr="00092C84">
        <w:rPr>
          <w:rFonts w:ascii="Times New Roman" w:hAnsi="Times New Roman"/>
          <w:sz w:val="24"/>
          <w:szCs w:val="24"/>
        </w:rPr>
        <w:t>ods. 3 písmena a)</w:t>
      </w:r>
      <w:r w:rsidRPr="00C90C4D">
        <w:rPr>
          <w:rFonts w:ascii="Times New Roman" w:hAnsi="Times New Roman"/>
          <w:sz w:val="24"/>
          <w:szCs w:val="24"/>
        </w:rPr>
        <w:t xml:space="preserve">, môže navýšiť na sumu vypočítanú podľa </w:t>
      </w:r>
      <w:r w:rsidRPr="00587896">
        <w:rPr>
          <w:rFonts w:ascii="Times New Roman" w:hAnsi="Times New Roman"/>
          <w:bCs/>
          <w:sz w:val="24"/>
          <w:szCs w:val="24"/>
        </w:rPr>
        <w:t>prílohy č. 6</w:t>
      </w:r>
      <w:r>
        <w:rPr>
          <w:rFonts w:ascii="Times New Roman" w:hAnsi="Times New Roman"/>
          <w:sz w:val="24"/>
          <w:szCs w:val="24"/>
        </w:rPr>
        <w:t>,</w:t>
      </w:r>
      <w:r w:rsidRPr="00C90C4D">
        <w:rPr>
          <w:rFonts w:ascii="Times New Roman" w:hAnsi="Times New Roman"/>
          <w:sz w:val="24"/>
          <w:szCs w:val="24"/>
        </w:rPr>
        <w:t xml:space="preserve"> pričom za príjem zo závislej činnosti zamestnanca sa v tomto prípade považuje takto navýšené nepeňažné plnenie</w:t>
      </w:r>
      <w:r>
        <w:rPr>
          <w:rFonts w:ascii="Times New Roman" w:hAnsi="Times New Roman"/>
          <w:sz w:val="24"/>
          <w:szCs w:val="24"/>
        </w:rPr>
        <w:t>.</w:t>
      </w:r>
      <w:r w:rsidRPr="00C90C4D">
        <w:rPr>
          <w:rFonts w:ascii="Times New Roman" w:hAnsi="Times New Roman"/>
          <w:sz w:val="24"/>
          <w:szCs w:val="24"/>
        </w:rPr>
        <w:t>“.</w:t>
      </w:r>
    </w:p>
    <w:p w:rsidR="009F0AA5" w:rsidP="009F0AA5">
      <w:pPr>
        <w:bidi w:val="0"/>
        <w:ind w:left="284" w:hanging="284"/>
        <w:jc w:val="both"/>
        <w:rPr>
          <w:rFonts w:ascii="Times New Roman" w:hAnsi="Times New Roman"/>
          <w:sz w:val="24"/>
          <w:szCs w:val="24"/>
        </w:rPr>
      </w:pPr>
    </w:p>
    <w:p w:rsidR="009F0AA5" w:rsidRPr="00CB044D" w:rsidP="009F0AA5">
      <w:pPr>
        <w:pStyle w:val="ListParagraph"/>
        <w:numPr>
          <w:numId w:val="1"/>
        </w:numPr>
        <w:bidi w:val="0"/>
        <w:jc w:val="both"/>
        <w:rPr>
          <w:rFonts w:ascii="Times New Roman" w:hAnsi="Times New Roman"/>
          <w:sz w:val="24"/>
          <w:szCs w:val="24"/>
        </w:rPr>
      </w:pPr>
      <w:r w:rsidRPr="00CB044D">
        <w:rPr>
          <w:rFonts w:ascii="Times New Roman" w:hAnsi="Times New Roman"/>
          <w:sz w:val="24"/>
          <w:szCs w:val="24"/>
        </w:rPr>
        <w:t>V § 5 sa odsek 7 dopĺňa písmenom l), ktoré znie:</w:t>
      </w:r>
    </w:p>
    <w:p w:rsidR="009F0AA5" w:rsidP="009F0AA5">
      <w:pPr>
        <w:pStyle w:val="ListParagraph"/>
        <w:bidi w:val="0"/>
        <w:ind w:left="360"/>
        <w:jc w:val="both"/>
        <w:rPr>
          <w:rFonts w:ascii="Times New Roman" w:hAnsi="Times New Roman"/>
          <w:sz w:val="24"/>
          <w:szCs w:val="24"/>
        </w:rPr>
      </w:pPr>
      <w:r>
        <w:rPr>
          <w:rFonts w:ascii="Times New Roman" w:hAnsi="Times New Roman"/>
          <w:sz w:val="24"/>
          <w:szCs w:val="24"/>
        </w:rPr>
        <w:t>„l) nepeňažné plnenie formou produktov vlastnej výroby poskytnuté od zamestnávateľa, ktorého predmetom činnosti je poľnohospodárska výroba,</w:t>
      </w:r>
      <w:r>
        <w:rPr>
          <w:rFonts w:ascii="Times New Roman" w:hAnsi="Times New Roman"/>
          <w:sz w:val="24"/>
          <w:szCs w:val="24"/>
          <w:vertAlign w:val="superscript"/>
        </w:rPr>
        <w:t>24</w:t>
      </w:r>
      <w:r>
        <w:rPr>
          <w:rFonts w:ascii="Times New Roman" w:hAnsi="Times New Roman"/>
          <w:sz w:val="24"/>
          <w:szCs w:val="24"/>
        </w:rPr>
        <w:t>) najviac v úhrnnej výške 200 eur ročne od všetkých zamestnávateľov, pričom ak takto vymedzené nepeňažné plnenie presiahne 200 eur ročne, do základu dane sa zahrnie len plnenie nad takto ustanovenú sumu.“.</w:t>
      </w:r>
    </w:p>
    <w:p w:rsidR="009F0AA5" w:rsidRPr="00CB044D" w:rsidP="009F0AA5">
      <w:pPr>
        <w:pStyle w:val="ListParagraph"/>
        <w:bidi w:val="0"/>
        <w:ind w:left="360"/>
        <w:jc w:val="both"/>
        <w:rPr>
          <w:rFonts w:ascii="Times New Roman" w:hAnsi="Times New Roman"/>
          <w:sz w:val="24"/>
          <w:szCs w:val="24"/>
        </w:rPr>
      </w:pPr>
    </w:p>
    <w:p w:rsidR="009F0AA5" w:rsidRPr="00C90C4D" w:rsidP="009F0AA5">
      <w:pPr>
        <w:pStyle w:val="ListParagraph"/>
        <w:numPr>
          <w:numId w:val="1"/>
        </w:numPr>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6 ods. 9 prvej vete sa za slovom „spoločnosti“ vypúšťa čiarka a slová „za predpokladu, že toto poistné a príspevky nie sú nákladom verejnej obchodnej spoločnosti ani komanditnej spoločnosti“ a vypúšťa sa druhá veta.</w:t>
      </w:r>
    </w:p>
    <w:p w:rsidR="009F0AA5" w:rsidRPr="00C90C4D" w:rsidP="009F0AA5">
      <w:pPr>
        <w:pStyle w:val="ListParagraph"/>
        <w:bidi w:val="0"/>
        <w:spacing w:after="0" w:line="240" w:lineRule="auto"/>
        <w:ind w:left="284"/>
        <w:rPr>
          <w:rFonts w:ascii="Times New Roman" w:hAnsi="Times New Roman"/>
          <w:sz w:val="24"/>
          <w:szCs w:val="24"/>
        </w:rPr>
      </w:pPr>
    </w:p>
    <w:p w:rsidR="009F0AA5" w:rsidRPr="00C90C4D" w:rsidP="009F0AA5">
      <w:pPr>
        <w:pStyle w:val="ListParagraph"/>
        <w:numPr>
          <w:numId w:val="1"/>
        </w:numPr>
        <w:tabs>
          <w:tab w:val="left" w:pos="284"/>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8 ods. 1 písm. l) sa slovo „liekov,</w:t>
      </w:r>
      <w:r w:rsidRPr="00C90C4D">
        <w:rPr>
          <w:rFonts w:ascii="Times New Roman" w:hAnsi="Times New Roman"/>
          <w:sz w:val="24"/>
          <w:szCs w:val="24"/>
          <w:vertAlign w:val="superscript"/>
        </w:rPr>
        <w:t>37ab</w:t>
      </w:r>
      <w:r w:rsidRPr="00C90C4D">
        <w:rPr>
          <w:rFonts w:ascii="Times New Roman" w:hAnsi="Times New Roman"/>
          <w:sz w:val="24"/>
          <w:szCs w:val="24"/>
        </w:rPr>
        <w:t>)“ nahrádza slovami „liekov, farmaceutickej spoločnosti</w:t>
      </w:r>
      <w:r>
        <w:rPr>
          <w:rFonts w:ascii="Times New Roman" w:hAnsi="Times New Roman"/>
          <w:sz w:val="24"/>
          <w:szCs w:val="24"/>
        </w:rPr>
        <w:t>,</w:t>
      </w:r>
      <w:r w:rsidRPr="00C90C4D">
        <w:rPr>
          <w:rFonts w:ascii="Times New Roman" w:hAnsi="Times New Roman"/>
          <w:sz w:val="24"/>
          <w:szCs w:val="24"/>
          <w:vertAlign w:val="superscript"/>
        </w:rPr>
        <w:t>37ab</w:t>
      </w:r>
      <w:r w:rsidRPr="00C90C4D">
        <w:rPr>
          <w:rFonts w:ascii="Times New Roman" w:hAnsi="Times New Roman"/>
          <w:sz w:val="24"/>
          <w:szCs w:val="24"/>
        </w:rPr>
        <w:t>)“ a na konci sa pripájajú tieto slová: „(ďalej len „držiteľ“)“.</w:t>
      </w:r>
    </w:p>
    <w:p w:rsidR="009F0AA5" w:rsidRPr="00C90C4D" w:rsidP="009F0AA5">
      <w:pPr>
        <w:pStyle w:val="ListParagraph"/>
        <w:bidi w:val="0"/>
        <w:spacing w:after="0" w:line="240" w:lineRule="auto"/>
        <w:ind w:left="284"/>
        <w:rPr>
          <w:rFonts w:ascii="Times New Roman" w:hAnsi="Times New Roman"/>
          <w:sz w:val="24"/>
          <w:szCs w:val="24"/>
        </w:rPr>
      </w:pPr>
    </w:p>
    <w:p w:rsidR="009F0AA5" w:rsidRPr="00B050E9" w:rsidP="009F0AA5">
      <w:pPr>
        <w:pStyle w:val="ListParagraph"/>
        <w:numPr>
          <w:numId w:val="1"/>
        </w:numPr>
        <w:bidi w:val="0"/>
        <w:spacing w:after="0" w:line="240" w:lineRule="auto"/>
        <w:rPr>
          <w:rFonts w:ascii="Times New Roman" w:hAnsi="Times New Roman"/>
          <w:bCs/>
          <w:iCs/>
          <w:sz w:val="24"/>
          <w:szCs w:val="24"/>
        </w:rPr>
      </w:pPr>
      <w:r w:rsidRPr="00B050E9">
        <w:rPr>
          <w:rFonts w:ascii="Times New Roman" w:hAnsi="Times New Roman"/>
          <w:bCs/>
          <w:iCs/>
          <w:sz w:val="24"/>
          <w:szCs w:val="24"/>
        </w:rPr>
        <w:t>V § 8 sa odsek 1 dopĺňa písmenom n), ktoré znie:</w:t>
      </w:r>
    </w:p>
    <w:p w:rsidR="009F0AA5" w:rsidRPr="00B050E9" w:rsidP="009F0AA5">
      <w:pPr>
        <w:bidi w:val="0"/>
        <w:ind w:left="284"/>
        <w:contextualSpacing/>
        <w:jc w:val="both"/>
        <w:rPr>
          <w:rFonts w:ascii="Times New Roman" w:hAnsi="Times New Roman"/>
          <w:bCs/>
          <w:iCs/>
          <w:sz w:val="24"/>
          <w:szCs w:val="24"/>
        </w:rPr>
      </w:pPr>
      <w:r w:rsidRPr="00B050E9">
        <w:rPr>
          <w:rFonts w:ascii="Times New Roman" w:hAnsi="Times New Roman"/>
          <w:bCs/>
          <w:iCs/>
          <w:sz w:val="24"/>
          <w:szCs w:val="24"/>
        </w:rPr>
        <w:t>„n) náhrada nemajetkovej ujmy,</w:t>
      </w:r>
      <w:r w:rsidRPr="00B050E9">
        <w:rPr>
          <w:rFonts w:ascii="Times New Roman" w:hAnsi="Times New Roman"/>
          <w:bCs/>
          <w:iCs/>
          <w:sz w:val="24"/>
          <w:szCs w:val="24"/>
          <w:vertAlign w:val="superscript"/>
        </w:rPr>
        <w:t>37ae</w:t>
      </w:r>
      <w:r w:rsidRPr="00B050E9">
        <w:rPr>
          <w:rFonts w:ascii="Times New Roman" w:hAnsi="Times New Roman"/>
          <w:bCs/>
          <w:iCs/>
          <w:sz w:val="24"/>
          <w:szCs w:val="24"/>
        </w:rPr>
        <w:t>) okrem náhrady nemajetkovej ujmy, ktorá bo</w:t>
      </w:r>
      <w:r>
        <w:rPr>
          <w:rFonts w:ascii="Times New Roman" w:hAnsi="Times New Roman"/>
          <w:bCs/>
          <w:iCs/>
          <w:sz w:val="24"/>
          <w:szCs w:val="24"/>
        </w:rPr>
        <w:t>la spôsobená trestným činom.“.</w:t>
      </w:r>
    </w:p>
    <w:p w:rsidR="009F0AA5" w:rsidP="009F0AA5">
      <w:pPr>
        <w:bidi w:val="0"/>
        <w:ind w:left="720"/>
        <w:contextualSpacing/>
        <w:rPr>
          <w:rFonts w:ascii="Times New Roman" w:hAnsi="Times New Roman"/>
          <w:bCs/>
          <w:iCs/>
          <w:sz w:val="24"/>
          <w:szCs w:val="24"/>
        </w:rPr>
      </w:pPr>
    </w:p>
    <w:p w:rsidR="00587896" w:rsidRPr="00B050E9" w:rsidP="009F0AA5">
      <w:pPr>
        <w:bidi w:val="0"/>
        <w:ind w:left="720"/>
        <w:contextualSpacing/>
        <w:rPr>
          <w:rFonts w:ascii="Times New Roman" w:hAnsi="Times New Roman"/>
          <w:bCs/>
          <w:iCs/>
          <w:sz w:val="24"/>
          <w:szCs w:val="24"/>
        </w:rPr>
      </w:pPr>
    </w:p>
    <w:p w:rsidR="009F0AA5" w:rsidRPr="00B050E9" w:rsidP="009F0AA5">
      <w:pPr>
        <w:bidi w:val="0"/>
        <w:ind w:left="284"/>
        <w:contextualSpacing/>
        <w:rPr>
          <w:rFonts w:ascii="Times New Roman" w:hAnsi="Times New Roman"/>
          <w:bCs/>
          <w:sz w:val="24"/>
          <w:szCs w:val="24"/>
        </w:rPr>
      </w:pPr>
      <w:r w:rsidRPr="00B050E9">
        <w:rPr>
          <w:rFonts w:ascii="Times New Roman" w:hAnsi="Times New Roman"/>
          <w:bCs/>
          <w:sz w:val="24"/>
          <w:szCs w:val="24"/>
        </w:rPr>
        <w:t>Poznámka pod čiarou k odkazu 37ae znie:</w:t>
      </w:r>
    </w:p>
    <w:p w:rsidR="009F0AA5" w:rsidP="009F0AA5">
      <w:pPr>
        <w:pStyle w:val="ListParagraph"/>
        <w:bidi w:val="0"/>
        <w:spacing w:after="0" w:line="240" w:lineRule="auto"/>
        <w:ind w:left="284"/>
        <w:rPr>
          <w:rFonts w:ascii="Times New Roman" w:hAnsi="Times New Roman"/>
          <w:bCs/>
          <w:sz w:val="24"/>
          <w:szCs w:val="24"/>
        </w:rPr>
      </w:pPr>
      <w:r w:rsidRPr="00B050E9">
        <w:rPr>
          <w:rFonts w:ascii="Times New Roman" w:hAnsi="Times New Roman"/>
          <w:bCs/>
          <w:sz w:val="24"/>
          <w:szCs w:val="24"/>
        </w:rPr>
        <w:t>„</w:t>
      </w:r>
      <w:r w:rsidRPr="00B050E9">
        <w:rPr>
          <w:rFonts w:ascii="Times New Roman" w:hAnsi="Times New Roman"/>
          <w:bCs/>
          <w:sz w:val="24"/>
          <w:szCs w:val="24"/>
          <w:vertAlign w:val="superscript"/>
        </w:rPr>
        <w:t>37ae</w:t>
      </w:r>
      <w:r w:rsidRPr="00B050E9">
        <w:rPr>
          <w:rFonts w:ascii="Times New Roman" w:hAnsi="Times New Roman"/>
          <w:bCs/>
          <w:sz w:val="24"/>
          <w:szCs w:val="24"/>
        </w:rPr>
        <w:t>) § 13 ods. 2 Občianskeho zákonníka v znení neskorších predpisov.“</w:t>
      </w:r>
      <w:r>
        <w:rPr>
          <w:rFonts w:ascii="Times New Roman" w:hAnsi="Times New Roman"/>
          <w:bCs/>
          <w:sz w:val="24"/>
          <w:szCs w:val="24"/>
        </w:rPr>
        <w:t>.</w:t>
      </w:r>
    </w:p>
    <w:p w:rsidR="009F0AA5" w:rsidRPr="00C90C4D" w:rsidP="009F0AA5">
      <w:pPr>
        <w:pStyle w:val="ListParagraph"/>
        <w:bidi w:val="0"/>
        <w:spacing w:after="0" w:line="240" w:lineRule="auto"/>
        <w:ind w:left="284"/>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8 ods. 3 písm. c) sa na konci bodka nahrádza bodkočiarkou a pripájajú sa tieto slová: „pri vykonávaní klinického skúšania</w:t>
      </w:r>
      <w:r w:rsidRPr="00C90C4D">
        <w:rPr>
          <w:rFonts w:ascii="Times New Roman" w:hAnsi="Times New Roman"/>
          <w:sz w:val="24"/>
          <w:szCs w:val="24"/>
          <w:vertAlign w:val="superscript"/>
        </w:rPr>
        <w:t>37ab</w:t>
      </w:r>
      <w:r w:rsidRPr="00C90C4D">
        <w:rPr>
          <w:rFonts w:ascii="Times New Roman" w:hAnsi="Times New Roman"/>
          <w:sz w:val="24"/>
          <w:szCs w:val="24"/>
        </w:rPr>
        <w:t>) sú výdavkami aj výdavky preukázateľne vynaložené poskytovateľom zdravotnej starostlivosti, jeho zamestnancom alebo zdravotníckym pracovníkom v súvislosti s výkonom tejto činnosti.“.</w:t>
      </w:r>
    </w:p>
    <w:p w:rsidR="009F0AA5" w:rsidRPr="00C90C4D" w:rsidP="009F0AA5">
      <w:pPr>
        <w:pStyle w:val="ListParagraph"/>
        <w:bidi w:val="0"/>
        <w:spacing w:after="0" w:line="240" w:lineRule="auto"/>
        <w:ind w:left="284"/>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V § 8 ods. 5 písm. f) sa na konci bodka nahrádza bodkočiarkou a pripájajú sa tieto slová: „výdavkami preukázateľne vynaloženými na obstaranie nehnuteľnosti sú aj </w:t>
      </w:r>
    </w:p>
    <w:p w:rsidR="009F0AA5" w:rsidRPr="00C90C4D" w:rsidP="009F0AA5">
      <w:pPr>
        <w:pStyle w:val="ListParagraph"/>
        <w:numPr>
          <w:numId w:val="14"/>
        </w:numPr>
        <w:shd w:val="clear" w:color="auto" w:fill="FFFFFF"/>
        <w:bidi w:val="0"/>
        <w:spacing w:after="0" w:line="240" w:lineRule="auto"/>
        <w:jc w:val="both"/>
        <w:rPr>
          <w:rFonts w:ascii="Times New Roman" w:hAnsi="Times New Roman"/>
          <w:sz w:val="24"/>
          <w:szCs w:val="24"/>
        </w:rPr>
      </w:pPr>
      <w:r w:rsidRPr="00C90C4D">
        <w:rPr>
          <w:rFonts w:ascii="Times New Roman" w:hAnsi="Times New Roman"/>
          <w:sz w:val="24"/>
          <w:szCs w:val="24"/>
        </w:rPr>
        <w:t>úhrada za prevod členských práv a povinností spojených s prevodom práva užívania nájomného družstevného bytu,</w:t>
      </w:r>
    </w:p>
    <w:p w:rsidR="009F0AA5" w:rsidRPr="00C90C4D" w:rsidP="009F0AA5">
      <w:pPr>
        <w:pStyle w:val="ListParagraph"/>
        <w:numPr>
          <w:numId w:val="14"/>
        </w:numPr>
        <w:shd w:val="clear" w:color="auto" w:fill="FFFFFF"/>
        <w:bidi w:val="0"/>
        <w:spacing w:after="0" w:line="240" w:lineRule="auto"/>
        <w:jc w:val="both"/>
        <w:rPr>
          <w:rFonts w:ascii="Times New Roman" w:hAnsi="Times New Roman"/>
          <w:sz w:val="24"/>
          <w:szCs w:val="24"/>
        </w:rPr>
      </w:pPr>
      <w:r w:rsidRPr="00C90C4D">
        <w:rPr>
          <w:rFonts w:ascii="Times New Roman" w:hAnsi="Times New Roman"/>
          <w:sz w:val="24"/>
          <w:szCs w:val="24"/>
        </w:rPr>
        <w:t>úroky z hypotekárneho úveru</w:t>
      </w:r>
      <w:r w:rsidRPr="00C90C4D">
        <w:rPr>
          <w:rFonts w:ascii="Times New Roman" w:hAnsi="Times New Roman"/>
          <w:sz w:val="24"/>
          <w:szCs w:val="24"/>
          <w:vertAlign w:val="superscript"/>
        </w:rPr>
        <w:t>37b</w:t>
      </w:r>
      <w:r w:rsidRPr="00CF3ED5">
        <w:rPr>
          <w:rFonts w:ascii="Times New Roman" w:hAnsi="Times New Roman"/>
          <w:sz w:val="24"/>
          <w:szCs w:val="24"/>
        </w:rPr>
        <w:t>)</w:t>
      </w:r>
      <w:r w:rsidRPr="00C90C4D">
        <w:rPr>
          <w:rFonts w:ascii="Times New Roman" w:hAnsi="Times New Roman"/>
          <w:sz w:val="24"/>
          <w:szCs w:val="24"/>
        </w:rPr>
        <w:t xml:space="preserve"> alebo stavebného úveru</w:t>
      </w:r>
      <w:r w:rsidRPr="00C90C4D">
        <w:rPr>
          <w:rFonts w:ascii="Times New Roman" w:hAnsi="Times New Roman"/>
          <w:sz w:val="24"/>
          <w:szCs w:val="24"/>
          <w:vertAlign w:val="superscript"/>
        </w:rPr>
        <w:t>37c</w:t>
      </w:r>
      <w:r w:rsidRPr="00CF3ED5">
        <w:rPr>
          <w:rFonts w:ascii="Times New Roman" w:hAnsi="Times New Roman"/>
          <w:sz w:val="24"/>
          <w:szCs w:val="24"/>
        </w:rPr>
        <w:t>)</w:t>
      </w:r>
      <w:r w:rsidRPr="00C90C4D">
        <w:rPr>
          <w:rFonts w:ascii="Times New Roman" w:hAnsi="Times New Roman"/>
          <w:sz w:val="24"/>
          <w:szCs w:val="24"/>
        </w:rPr>
        <w:t xml:space="preserve"> súvisiace s obstaraním tejto nehnuteľnosti</w:t>
      </w:r>
      <w:r>
        <w:rPr>
          <w:rFonts w:ascii="Times New Roman" w:hAnsi="Times New Roman"/>
          <w:sz w:val="24"/>
          <w:szCs w:val="24"/>
        </w:rPr>
        <w:t xml:space="preserve"> </w:t>
      </w:r>
      <w:r w:rsidRPr="00DE4B03">
        <w:rPr>
          <w:rFonts w:ascii="Times New Roman" w:hAnsi="Times New Roman"/>
          <w:bCs/>
          <w:sz w:val="24"/>
          <w:szCs w:val="24"/>
        </w:rPr>
        <w:t>alebo úroky z účelového úveru na bývanie, ktorý má v zmluvných podmienkach uvedené obstaranie tejto nehnuteľnosti</w:t>
      </w:r>
      <w:r w:rsidRPr="00C90C4D">
        <w:rPr>
          <w:rFonts w:ascii="Times New Roman" w:hAnsi="Times New Roman"/>
          <w:sz w:val="24"/>
          <w:szCs w:val="24"/>
        </w:rPr>
        <w:t xml:space="preserve">, okrem úrokov, ktoré boli uplatnené ako daňový výdavok počas zaradenia tejto nehnuteľnosti do obchodného majetku, pričom rovnako sa budú posudzovať aj iné poplatky súvisiace s poskytnutým úverom.“. </w:t>
      </w:r>
    </w:p>
    <w:p w:rsidR="009F0AA5" w:rsidRPr="00C90C4D" w:rsidP="009F0AA5">
      <w:pPr>
        <w:shd w:val="clear" w:color="auto" w:fill="FFFFFF"/>
        <w:bidi w:val="0"/>
        <w:jc w:val="both"/>
        <w:rPr>
          <w:rFonts w:ascii="Times New Roman" w:hAnsi="Times New Roman"/>
          <w:sz w:val="24"/>
          <w:szCs w:val="24"/>
        </w:rPr>
      </w:pPr>
    </w:p>
    <w:p w:rsidR="009F0AA5" w:rsidRPr="00C90C4D"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sidRPr="00C90C4D">
        <w:rPr>
          <w:rFonts w:ascii="Times New Roman" w:hAnsi="Times New Roman"/>
          <w:sz w:val="24"/>
          <w:szCs w:val="24"/>
        </w:rPr>
        <w:t>Poznámky pod čiarou k odkazom 37b a 37c znejú:</w:t>
      </w:r>
    </w:p>
    <w:p w:rsidR="009F0AA5" w:rsidRPr="00C90C4D" w:rsidP="009F0AA5">
      <w:pPr>
        <w:pStyle w:val="ListParagraph"/>
        <w:shd w:val="clear" w:color="auto" w:fill="FFFFFF"/>
        <w:tabs>
          <w:tab w:val="left" w:pos="993"/>
        </w:tabs>
        <w:bidi w:val="0"/>
        <w:spacing w:after="0" w:line="240" w:lineRule="auto"/>
        <w:ind w:left="426"/>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37b</w:t>
      </w:r>
      <w:r w:rsidRPr="00CF3ED5">
        <w:rPr>
          <w:rFonts w:ascii="Times New Roman" w:hAnsi="Times New Roman"/>
          <w:sz w:val="24"/>
          <w:szCs w:val="24"/>
        </w:rPr>
        <w:t>)</w:t>
      </w:r>
      <w:r w:rsidRPr="00C90C4D">
        <w:rPr>
          <w:rFonts w:ascii="Times New Roman" w:hAnsi="Times New Roman"/>
          <w:sz w:val="24"/>
          <w:szCs w:val="24"/>
        </w:rPr>
        <w:t xml:space="preserve"> § 68 zákona č. 483/2001 Z. z. v znení neskorších predpisov.</w:t>
      </w:r>
    </w:p>
    <w:p w:rsidR="009F0AA5" w:rsidRPr="00C90C4D" w:rsidP="009F0AA5">
      <w:pPr>
        <w:pStyle w:val="ListParagraph"/>
        <w:shd w:val="clear" w:color="auto" w:fill="FFFFFF"/>
        <w:tabs>
          <w:tab w:val="left" w:pos="851"/>
          <w:tab w:val="left" w:pos="993"/>
        </w:tabs>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 </w:t>
      </w:r>
      <w:r>
        <w:rPr>
          <w:rFonts w:ascii="Times New Roman" w:hAnsi="Times New Roman"/>
          <w:sz w:val="24"/>
          <w:szCs w:val="24"/>
        </w:rPr>
        <w:t xml:space="preserve"> </w:t>
      </w:r>
      <w:r w:rsidRPr="00C90C4D">
        <w:rPr>
          <w:rFonts w:ascii="Times New Roman" w:hAnsi="Times New Roman"/>
          <w:sz w:val="24"/>
          <w:szCs w:val="24"/>
          <w:vertAlign w:val="superscript"/>
        </w:rPr>
        <w:t>37c</w:t>
      </w:r>
      <w:r w:rsidRPr="00CF3ED5">
        <w:rPr>
          <w:rFonts w:ascii="Times New Roman" w:hAnsi="Times New Roman"/>
          <w:sz w:val="24"/>
          <w:szCs w:val="24"/>
        </w:rPr>
        <w:t>)</w:t>
      </w:r>
      <w:r w:rsidRPr="00C90C4D">
        <w:rPr>
          <w:rFonts w:ascii="Times New Roman" w:hAnsi="Times New Roman"/>
          <w:sz w:val="24"/>
          <w:szCs w:val="24"/>
        </w:rPr>
        <w:t xml:space="preserve"> § 2 ods. 1 písm. b) zákona Slovenskej národnej rady č. 310/1992 Zb. v znení zákona č. 658/2007 Z. z.“.   </w:t>
      </w:r>
    </w:p>
    <w:p w:rsidR="009F0AA5" w:rsidRPr="00C90C4D" w:rsidP="009F0AA5">
      <w:pPr>
        <w:pStyle w:val="ListParagraph"/>
        <w:shd w:val="clear" w:color="auto" w:fill="FFFFFF"/>
        <w:tabs>
          <w:tab w:val="left" w:pos="426"/>
          <w:tab w:val="left" w:pos="993"/>
        </w:tabs>
        <w:bidi w:val="0"/>
        <w:spacing w:after="0" w:line="240" w:lineRule="auto"/>
        <w:ind w:left="426"/>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8 ods. 7 sa na konci bodka nahrádza čiarkou a pripájajú sa tieto slová: „pričom pri podiele na spoločnosti s ručením obmedzeným, komanditnej spoločnosti alebo pri členskom práve družstva získaných dedením alebo darovaním sa vychádza z ceny podľa § 25 ods. 1 písm. c) v čase ich nadobudnutia.“.</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 § 8 sa dopĺňa odsekom 13, ktorý znie:</w:t>
      </w:r>
    </w:p>
    <w:p w:rsidR="009F0AA5" w:rsidRPr="00C90C4D" w:rsidP="009F0AA5">
      <w:pPr>
        <w:shd w:val="clear" w:color="auto" w:fill="FFFFFF"/>
        <w:bidi w:val="0"/>
        <w:ind w:left="426"/>
        <w:jc w:val="both"/>
        <w:rPr>
          <w:rFonts w:ascii="Times New Roman" w:hAnsi="Times New Roman"/>
          <w:sz w:val="24"/>
          <w:szCs w:val="24"/>
        </w:rPr>
      </w:pPr>
      <w:r w:rsidRPr="00C90C4D">
        <w:rPr>
          <w:rFonts w:ascii="Times New Roman" w:hAnsi="Times New Roman"/>
          <w:sz w:val="24"/>
          <w:szCs w:val="24"/>
        </w:rPr>
        <w:t>„(13) Z peňažných a nepeňažných plnení podľa odseku 1 písm. l) sa daň vyberá podľa § 43, okrem príjmov z vykonávania klinického skúšania.</w:t>
      </w:r>
      <w:r w:rsidRPr="00C90C4D">
        <w:rPr>
          <w:rFonts w:ascii="Times New Roman" w:hAnsi="Times New Roman"/>
          <w:sz w:val="24"/>
          <w:szCs w:val="24"/>
          <w:vertAlign w:val="superscript"/>
        </w:rPr>
        <w:t>37ab</w:t>
      </w:r>
      <w:r w:rsidRPr="00C90C4D">
        <w:rPr>
          <w:rFonts w:ascii="Times New Roman" w:hAnsi="Times New Roman"/>
          <w:sz w:val="24"/>
          <w:szCs w:val="24"/>
        </w:rPr>
        <w:t xml:space="preserve">) Výšku nepeňažného plnenia je povinný držiteľ oznámiť príjemcovi tohto plnenia v lehote do pätnásteho dňa po uplynutí kalendárneho štvrťroka, v ktorom nepeňažné plnenie poskytol a správcovi dane v lehote a spôsobom podľa § 43 ods. 17.“. </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bCs/>
          <w:sz w:val="24"/>
          <w:szCs w:val="24"/>
        </w:rPr>
        <w:t xml:space="preserve">V § 9 ods. 2 písm. i) sa za slovo „ujmy“ vkladajú slová „okrem náhrady nemajetkovej ujmy podľa § 8 ods. 1 písm. n)“. </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V § 9 ods. 2 </w:t>
      </w:r>
      <w:r w:rsidRPr="002A138D">
        <w:rPr>
          <w:rFonts w:ascii="Times New Roman" w:hAnsi="Times New Roman"/>
          <w:sz w:val="24"/>
          <w:szCs w:val="24"/>
        </w:rPr>
        <w:t>sa za písmeno x) vkladá nové písmeno y), ktoré znie:</w:t>
      </w:r>
    </w:p>
    <w:p w:rsidR="009F0AA5" w:rsidRPr="00C90C4D" w:rsidP="009F0AA5">
      <w:pPr>
        <w:pStyle w:val="ListParagraph"/>
        <w:bidi w:val="0"/>
        <w:spacing w:after="0" w:line="240" w:lineRule="auto"/>
        <w:ind w:left="426"/>
        <w:jc w:val="both"/>
        <w:rPr>
          <w:rFonts w:ascii="Times New Roman" w:hAnsi="Times New Roman"/>
          <w:bCs/>
          <w:sz w:val="24"/>
          <w:szCs w:val="24"/>
        </w:rPr>
      </w:pPr>
      <w:r w:rsidRPr="00C90C4D">
        <w:rPr>
          <w:rFonts w:ascii="Times New Roman" w:hAnsi="Times New Roman"/>
          <w:sz w:val="24"/>
          <w:szCs w:val="24"/>
        </w:rPr>
        <w:t>„y) nepeňažné plnenie poskytnuté držiteľom vo forme účasti poskytovateľa zdravotnej starostlivosti, jeho zamestnanca alebo zdravotníckeho pracovníka na sústavnom vzdelávaní podľa osobitného predpisu</w:t>
      </w:r>
      <w:r>
        <w:rPr>
          <w:rFonts w:ascii="Times New Roman" w:hAnsi="Times New Roman"/>
          <w:sz w:val="24"/>
          <w:szCs w:val="24"/>
        </w:rPr>
        <w:t>;</w:t>
      </w:r>
      <w:r w:rsidRPr="00C90C4D">
        <w:rPr>
          <w:rFonts w:ascii="Times New Roman" w:hAnsi="Times New Roman"/>
          <w:sz w:val="24"/>
          <w:szCs w:val="24"/>
          <w:vertAlign w:val="superscript"/>
        </w:rPr>
        <w:t>59ia</w:t>
      </w:r>
      <w:r>
        <w:rPr>
          <w:rFonts w:ascii="Times New Roman" w:hAnsi="Times New Roman"/>
          <w:sz w:val="24"/>
          <w:szCs w:val="24"/>
        </w:rPr>
        <w:t>)</w:t>
      </w:r>
      <w:r w:rsidRPr="00C90C4D">
        <w:rPr>
          <w:rFonts w:ascii="Times New Roman" w:hAnsi="Times New Roman"/>
          <w:sz w:val="24"/>
          <w:szCs w:val="24"/>
        </w:rPr>
        <w:t xml:space="preserve"> za účasť na sústavnom vzdelávaní sa nepovažuje hodnota stravy, ubytovania a dopravy poskytnutá</w:t>
      </w:r>
      <w:r w:rsidRPr="00C90C4D">
        <w:rPr>
          <w:rFonts w:ascii="Times New Roman" w:hAnsi="Times New Roman"/>
          <w:bCs/>
          <w:sz w:val="24"/>
          <w:szCs w:val="24"/>
        </w:rPr>
        <w:t xml:space="preserve"> v súvislosti s týmto vzdelávaním,“. </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Poznámka pod čiarou k odkazu 59ia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59ia</w:t>
      </w:r>
      <w:r w:rsidRPr="00C90C4D">
        <w:rPr>
          <w:rFonts w:ascii="Times New Roman" w:hAnsi="Times New Roman"/>
          <w:sz w:val="24"/>
          <w:szCs w:val="24"/>
        </w:rPr>
        <w:t xml:space="preserve">) § 42 zákona č. 578/2004 Z. z. v znení neskorších predpisov.“. </w:t>
      </w:r>
    </w:p>
    <w:p w:rsidR="009F0AA5"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9 sa odsek 2 dopĺňa písmenom aa), ktoré znie: </w:t>
      </w:r>
    </w:p>
    <w:p w:rsidR="009F0AA5"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„aa) odmena poskytnutá Ministerstvom spravodlivosti Slovenskej republiky oznamovateľovi protispoločenskej činnosti podľa osobitného predpisu.</w:t>
      </w:r>
      <w:r w:rsidRPr="0058173A">
        <w:rPr>
          <w:rFonts w:ascii="Times New Roman" w:hAnsi="Times New Roman"/>
          <w:sz w:val="24"/>
          <w:szCs w:val="24"/>
          <w:vertAlign w:val="superscript"/>
        </w:rPr>
        <w:t>59j</w:t>
      </w:r>
      <w:r>
        <w:rPr>
          <w:rFonts w:ascii="Times New Roman" w:hAnsi="Times New Roman"/>
          <w:sz w:val="24"/>
          <w:szCs w:val="24"/>
          <w:vertAlign w:val="superscript"/>
        </w:rPr>
        <w:t>a</w:t>
      </w:r>
      <w:r>
        <w:rPr>
          <w:rFonts w:ascii="Times New Roman" w:hAnsi="Times New Roman"/>
          <w:sz w:val="24"/>
          <w:szCs w:val="24"/>
        </w:rPr>
        <w:t>)“.</w:t>
      </w:r>
    </w:p>
    <w:p w:rsidR="009F0AA5"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p>
    <w:p w:rsidR="009F0AA5"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 xml:space="preserve">Poznámka pod čiarou k odkazu 59ja znie: </w:t>
      </w:r>
    </w:p>
    <w:p w:rsidR="009F0AA5"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Pr>
          <w:rFonts w:ascii="Times New Roman" w:hAnsi="Times New Roman"/>
          <w:sz w:val="24"/>
          <w:szCs w:val="24"/>
        </w:rPr>
        <w:t>„</w:t>
      </w:r>
      <w:r w:rsidRPr="0058173A">
        <w:rPr>
          <w:rFonts w:ascii="Times New Roman" w:hAnsi="Times New Roman"/>
          <w:sz w:val="24"/>
          <w:szCs w:val="24"/>
          <w:vertAlign w:val="superscript"/>
        </w:rPr>
        <w:t>59j</w:t>
      </w:r>
      <w:r>
        <w:rPr>
          <w:rFonts w:ascii="Times New Roman" w:hAnsi="Times New Roman"/>
          <w:sz w:val="24"/>
          <w:szCs w:val="24"/>
          <w:vertAlign w:val="superscript"/>
        </w:rPr>
        <w:t>a</w:t>
      </w:r>
      <w:r>
        <w:rPr>
          <w:rFonts w:ascii="Times New Roman" w:hAnsi="Times New Roman"/>
          <w:sz w:val="24"/>
          <w:szCs w:val="24"/>
        </w:rPr>
        <w:t xml:space="preserve">) § 9 zákona </w:t>
      </w:r>
      <w:r w:rsidR="00926B62">
        <w:rPr>
          <w:rFonts w:ascii="Times New Roman" w:hAnsi="Times New Roman"/>
          <w:sz w:val="24"/>
          <w:szCs w:val="24"/>
        </w:rPr>
        <w:t xml:space="preserve">č. .../2014 Z. z. </w:t>
      </w:r>
      <w:r>
        <w:rPr>
          <w:rFonts w:ascii="Times New Roman" w:hAnsi="Times New Roman"/>
          <w:sz w:val="24"/>
          <w:szCs w:val="24"/>
        </w:rPr>
        <w:t xml:space="preserve">o niektorých opatreniach súvisiacich s oznamovaním protispoločenskej činnosti a o zmene a doplnení niektorých zákonov.“.  </w:t>
      </w:r>
    </w:p>
    <w:p w:rsidR="009F0AA5"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16 ods. 1 písmeno c)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 xml:space="preserve"> „c) zo služieb vrátane obchodného, technického alebo iného poradenstva, z riadiacej a sprostredkovateľskej činnosti, zo stavebných a montážnych činností a projektov a podobných činností poskytovaných na území Slovenskej republiky, aj keď nie sú vykonávané prostredníctvom stálej prevádzkarne,“.</w:t>
      </w:r>
    </w:p>
    <w:p w:rsidR="009F0AA5" w:rsidRPr="00C90C4D" w:rsidP="009F0AA5">
      <w:pPr>
        <w:bidi w:val="0"/>
        <w:ind w:left="284"/>
        <w:jc w:val="both"/>
        <w:rPr>
          <w:rFonts w:ascii="Times New Roman" w:hAnsi="Times New Roman"/>
          <w:b/>
          <w:bCs/>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 3 písmeno g) znie:</w:t>
      </w:r>
    </w:p>
    <w:p w:rsidR="009F0AA5" w:rsidRPr="002C39A9"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„g) suma súvisiaca s obstaraním dlhodobého nehmotného majetku alebo dlhodobého hmotného majetku účtovaná na účtoch obstarania dlhodobého nehmotného majetku alebo obstarania dlhodobého hmotného majetku alebo v knihe dlhodobého majetku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xml:space="preserve">) alebo evidovaná v evidencii podľa § 6 ods. 11 pri zrušení prác a trvalom zastavení prác, ak nejde o škodu; táto suma sa zahrnie do základu dane </w:t>
      </w:r>
      <w:r w:rsidRPr="002C39A9">
        <w:rPr>
          <w:rFonts w:ascii="Times New Roman" w:hAnsi="Times New Roman"/>
          <w:sz w:val="24"/>
          <w:szCs w:val="24"/>
        </w:rPr>
        <w:t xml:space="preserve">rovnomerne počas 36 mesiacov počnúc mesiacom, v ktorom daňovník o týchto skutočnostiach účtoval alebo ich evidoval v evidencii podľa § 6 ods. 11,“. </w:t>
      </w:r>
    </w:p>
    <w:p w:rsidR="009F0AA5" w:rsidRPr="002C39A9" w:rsidP="009F0AA5">
      <w:pPr>
        <w:pStyle w:val="ListParagraph"/>
        <w:bidi w:val="0"/>
        <w:spacing w:after="0" w:line="240" w:lineRule="auto"/>
        <w:ind w:left="284"/>
        <w:jc w:val="both"/>
        <w:rPr>
          <w:rFonts w:ascii="Times New Roman" w:hAnsi="Times New Roman"/>
          <w:sz w:val="24"/>
          <w:szCs w:val="24"/>
        </w:rPr>
      </w:pPr>
    </w:p>
    <w:p w:rsidR="009F0AA5" w:rsidRPr="002C39A9" w:rsidP="009F0AA5">
      <w:pPr>
        <w:pStyle w:val="ListParagraph"/>
        <w:numPr>
          <w:numId w:val="1"/>
        </w:numPr>
        <w:bidi w:val="0"/>
        <w:jc w:val="both"/>
        <w:rPr>
          <w:rFonts w:ascii="Times New Roman" w:hAnsi="Times New Roman"/>
          <w:bCs/>
          <w:sz w:val="24"/>
          <w:szCs w:val="24"/>
        </w:rPr>
      </w:pPr>
      <w:r>
        <w:rPr>
          <w:rFonts w:ascii="Times New Roman" w:hAnsi="Times New Roman"/>
          <w:bCs/>
          <w:sz w:val="24"/>
          <w:szCs w:val="24"/>
        </w:rPr>
        <w:t>V § 17</w:t>
      </w:r>
      <w:r w:rsidRPr="002C39A9">
        <w:rPr>
          <w:rFonts w:ascii="Times New Roman" w:hAnsi="Times New Roman"/>
          <w:bCs/>
          <w:sz w:val="24"/>
          <w:szCs w:val="24"/>
        </w:rPr>
        <w:t xml:space="preserve"> sa odsek 3 dopĺňa písmenom j), ktoré znie:</w:t>
      </w:r>
    </w:p>
    <w:p w:rsidR="009F0AA5" w:rsidRPr="002C39A9" w:rsidP="009F0AA5">
      <w:pPr>
        <w:pStyle w:val="ListParagraph"/>
        <w:shd w:val="clear" w:color="auto" w:fill="FFFFFF"/>
        <w:tabs>
          <w:tab w:val="left" w:pos="426"/>
        </w:tabs>
        <w:bidi w:val="0"/>
        <w:spacing w:after="0" w:line="240" w:lineRule="auto"/>
        <w:ind w:left="426"/>
        <w:jc w:val="both"/>
        <w:rPr>
          <w:rFonts w:ascii="Times New Roman" w:hAnsi="Times New Roman"/>
          <w:bCs/>
          <w:sz w:val="24"/>
          <w:szCs w:val="24"/>
        </w:rPr>
      </w:pPr>
      <w:r w:rsidRPr="002C39A9">
        <w:rPr>
          <w:rFonts w:ascii="Times New Roman" w:hAnsi="Times New Roman"/>
          <w:bCs/>
          <w:sz w:val="24"/>
          <w:szCs w:val="24"/>
        </w:rPr>
        <w:t>„j) inventarizačný prebytok odpisovaného hmotného majetku a nehmotného majetku zistený pri inventarizáci</w:t>
      </w:r>
      <w:r w:rsidR="00926B62">
        <w:rPr>
          <w:rFonts w:ascii="Times New Roman" w:hAnsi="Times New Roman"/>
          <w:bCs/>
          <w:sz w:val="24"/>
          <w:szCs w:val="24"/>
        </w:rPr>
        <w:t>i</w:t>
      </w:r>
      <w:r w:rsidRPr="002C39A9">
        <w:rPr>
          <w:rFonts w:ascii="Times New Roman" w:hAnsi="Times New Roman"/>
          <w:bCs/>
          <w:sz w:val="24"/>
          <w:szCs w:val="24"/>
          <w:vertAlign w:val="superscript"/>
        </w:rPr>
        <w:t>1</w:t>
      </w:r>
      <w:r w:rsidRPr="002C39A9">
        <w:rPr>
          <w:rFonts w:ascii="Times New Roman" w:hAnsi="Times New Roman"/>
          <w:bCs/>
          <w:sz w:val="24"/>
          <w:szCs w:val="24"/>
        </w:rPr>
        <w:t>) v zdaňovacom období, v ktorom bolo o ňom účtované vo výnosoch podľa osobitného predpisu</w:t>
      </w:r>
      <w:r>
        <w:rPr>
          <w:rFonts w:ascii="Times New Roman" w:hAnsi="Times New Roman"/>
          <w:bCs/>
          <w:sz w:val="24"/>
          <w:szCs w:val="24"/>
        </w:rPr>
        <w:t>;</w:t>
      </w:r>
      <w:r w:rsidRPr="002C39A9">
        <w:rPr>
          <w:rFonts w:ascii="Times New Roman" w:hAnsi="Times New Roman"/>
          <w:bCs/>
          <w:sz w:val="24"/>
          <w:szCs w:val="24"/>
          <w:vertAlign w:val="superscript"/>
        </w:rPr>
        <w:t>1</w:t>
      </w:r>
      <w:r w:rsidRPr="002C39A9">
        <w:rPr>
          <w:rFonts w:ascii="Times New Roman" w:hAnsi="Times New Roman"/>
          <w:bCs/>
          <w:sz w:val="24"/>
          <w:szCs w:val="24"/>
        </w:rPr>
        <w:t>) tento prebytok sa zahrnie do základu dane počas doby odpisovania tohto majetku podľa</w:t>
      </w:r>
      <w:r>
        <w:rPr>
          <w:rFonts w:ascii="Times New Roman" w:hAnsi="Times New Roman"/>
          <w:bCs/>
          <w:sz w:val="24"/>
          <w:szCs w:val="24"/>
        </w:rPr>
        <w:t xml:space="preserve"> § 26 a vo výške odpisu podľa §</w:t>
      </w:r>
      <w:r w:rsidRPr="002C39A9">
        <w:rPr>
          <w:rFonts w:ascii="Times New Roman" w:hAnsi="Times New Roman"/>
          <w:bCs/>
          <w:sz w:val="24"/>
          <w:szCs w:val="24"/>
        </w:rPr>
        <w:t xml:space="preserve"> 27.“.</w:t>
      </w:r>
    </w:p>
    <w:p w:rsidR="009F0AA5" w:rsidRPr="002C39A9"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p>
    <w:p w:rsidR="009F0AA5" w:rsidRPr="002C39A9"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2C39A9">
        <w:rPr>
          <w:rFonts w:ascii="Times New Roman" w:hAnsi="Times New Roman"/>
          <w:sz w:val="24"/>
          <w:szCs w:val="24"/>
        </w:rPr>
        <w:t>V § 17 ods. 5 a § 18 sa vypúšťa slovo „zahraničná“ vo všetkých tvaroch.</w:t>
      </w:r>
    </w:p>
    <w:p w:rsidR="009F0AA5" w:rsidRPr="00C90C4D" w:rsidP="009F0AA5">
      <w:pPr>
        <w:shd w:val="clear" w:color="auto" w:fill="FFFFFF"/>
        <w:tabs>
          <w:tab w:val="left" w:pos="426"/>
        </w:tabs>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 5 prvej vete sa za slovo „osoby“ vkladajú slová „podľa § 2 písm. n) a r)“.</w:t>
      </w:r>
    </w:p>
    <w:p w:rsidR="009F0AA5" w:rsidRPr="00B0138C"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 V § 17 ods. 6 prvá veta znie:</w:t>
      </w:r>
    </w:p>
    <w:p w:rsidR="009F0AA5" w:rsidRPr="00C90C4D" w:rsidP="009F0AA5">
      <w:pPr>
        <w:pStyle w:val="ListParagraph"/>
        <w:bidi w:val="0"/>
        <w:spacing w:after="0" w:line="240" w:lineRule="auto"/>
        <w:ind w:left="502"/>
        <w:jc w:val="both"/>
        <w:rPr>
          <w:rFonts w:ascii="Times New Roman" w:hAnsi="Times New Roman"/>
          <w:sz w:val="24"/>
          <w:szCs w:val="24"/>
        </w:rPr>
      </w:pPr>
      <w:r w:rsidRPr="00C90C4D">
        <w:rPr>
          <w:rFonts w:ascii="Times New Roman" w:hAnsi="Times New Roman"/>
          <w:sz w:val="24"/>
          <w:szCs w:val="24"/>
        </w:rPr>
        <w:t>„Úpravu základu dane závislej osoby na území Slovenskej republiky povolí správca dane, ak bola správcom dane vykonaná úprava základu dane inej závislej osoby na území Slovenskej republiky podľa odseku 5 alebo ak daňová správa štátu, s ktorým má Slovenská republika uzavretú medzinárodnú zmluvu, vykonala úpravu základu dane závislej osoby v zahraničí, ktorá je v súlade s princípom nezávislého vzťahu podľa § 18 ods. 1.“.</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 8 písm. a) a ods. 12 písm. b) a c) sa vypúšťajú slová „a písm. i)“.</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 8 písm. c) sa vypúšťajú slová „a i)“.</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V § 17 ods. 13 </w:t>
      </w:r>
      <w:r>
        <w:rPr>
          <w:rFonts w:ascii="Times New Roman" w:hAnsi="Times New Roman"/>
          <w:sz w:val="24"/>
          <w:szCs w:val="24"/>
        </w:rPr>
        <w:t>úvodnej</w:t>
      </w:r>
      <w:r w:rsidRPr="00C90C4D">
        <w:rPr>
          <w:rFonts w:ascii="Times New Roman" w:hAnsi="Times New Roman"/>
          <w:sz w:val="24"/>
          <w:szCs w:val="24"/>
        </w:rPr>
        <w:t xml:space="preserve"> vete sa vypúšťajú slová „a § 19 ods. 4“.</w:t>
      </w:r>
    </w:p>
    <w:p w:rsidR="009F0AA5" w:rsidRPr="00C90C4D" w:rsidP="009F0AA5">
      <w:pPr>
        <w:shd w:val="clear" w:color="auto" w:fill="FFFFFF"/>
        <w:tabs>
          <w:tab w:val="left" w:pos="426"/>
        </w:tabs>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Poznámka pod čiarou k odkazu 78 znie:</w:t>
      </w:r>
    </w:p>
    <w:p w:rsidR="009F0AA5" w:rsidRPr="00C90C4D" w:rsidP="009F0AA5">
      <w:pPr>
        <w:pStyle w:val="ListParagraph"/>
        <w:shd w:val="clear" w:color="auto" w:fill="FFFFFF"/>
        <w:tabs>
          <w:tab w:val="left" w:pos="426"/>
        </w:tabs>
        <w:bidi w:val="0"/>
        <w:spacing w:after="0" w:line="240" w:lineRule="auto"/>
        <w:ind w:left="426"/>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78</w:t>
      </w:r>
      <w:r w:rsidRPr="00C90C4D">
        <w:rPr>
          <w:rFonts w:ascii="Times New Roman" w:hAnsi="Times New Roman"/>
          <w:sz w:val="24"/>
          <w:szCs w:val="24"/>
        </w:rPr>
        <w:t xml:space="preserve">) § 54 až 54b zákona č. 222/2004 </w:t>
      </w:r>
      <w:r w:rsidRPr="002A138D">
        <w:rPr>
          <w:rFonts w:ascii="Times New Roman" w:hAnsi="Times New Roman"/>
          <w:sz w:val="24"/>
          <w:szCs w:val="24"/>
        </w:rPr>
        <w:t>Z</w:t>
      </w:r>
      <w:r>
        <w:rPr>
          <w:rFonts w:ascii="Times New Roman" w:hAnsi="Times New Roman"/>
          <w:sz w:val="24"/>
          <w:szCs w:val="24"/>
        </w:rPr>
        <w:t>. z.</w:t>
      </w:r>
      <w:r w:rsidRPr="00C90C4D">
        <w:rPr>
          <w:rFonts w:ascii="Times New Roman" w:hAnsi="Times New Roman"/>
          <w:sz w:val="24"/>
          <w:szCs w:val="24"/>
        </w:rPr>
        <w:t xml:space="preserve"> v znení neskorších predpisov.“.</w:t>
      </w:r>
    </w:p>
    <w:p w:rsidR="009F0AA5" w:rsidRPr="00C90C4D" w:rsidP="009F0AA5">
      <w:pPr>
        <w:pStyle w:val="ListParagraph"/>
        <w:bidi w:val="0"/>
        <w:spacing w:after="0" w:line="240" w:lineRule="auto"/>
        <w:ind w:left="284"/>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odsek 19 znie:</w:t>
      </w:r>
    </w:p>
    <w:p w:rsidR="009F0AA5" w:rsidRPr="00C90C4D" w:rsidP="009F0AA5">
      <w:pPr>
        <w:pStyle w:val="ListParagraph"/>
        <w:bidi w:val="0"/>
        <w:spacing w:after="0" w:line="240" w:lineRule="auto"/>
        <w:ind w:left="709" w:hanging="283"/>
        <w:rPr>
          <w:rFonts w:ascii="Times New Roman" w:hAnsi="Times New Roman"/>
          <w:sz w:val="24"/>
          <w:szCs w:val="24"/>
        </w:rPr>
      </w:pPr>
      <w:r w:rsidRPr="00C90C4D">
        <w:rPr>
          <w:rFonts w:ascii="Times New Roman" w:hAnsi="Times New Roman"/>
          <w:sz w:val="24"/>
          <w:szCs w:val="24"/>
        </w:rPr>
        <w:t>„(19) Súčasťou základu dane daňovníka len po zaplatení sú</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kompenzačné platby vyplácané podľa osobitného predpisu</w:t>
      </w:r>
      <w:r w:rsidRPr="00C90C4D">
        <w:rPr>
          <w:rFonts w:ascii="Times New Roman" w:hAnsi="Times New Roman"/>
          <w:sz w:val="24"/>
          <w:szCs w:val="24"/>
          <w:vertAlign w:val="superscript"/>
        </w:rPr>
        <w:t>37ad</w:t>
      </w:r>
      <w:r w:rsidRPr="00C90C4D">
        <w:rPr>
          <w:rFonts w:ascii="Times New Roman" w:hAnsi="Times New Roman"/>
          <w:sz w:val="24"/>
          <w:szCs w:val="24"/>
        </w:rPr>
        <w:t>) u ich dlžníka,</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výdavky (náklady) na nájomné za prenájom hmotného majetku a nehmotného majetku; zaplatené nájomné fyzickej osobe za príslušné zdaňovacie obdobie sa uzná najviac do výšky časovo rozlíšenej sumy prislúchajúcej na zdaňovacie obdobie,</w:t>
      </w:r>
    </w:p>
    <w:p w:rsidR="009F0AA5" w:rsidP="009F0AA5">
      <w:pPr>
        <w:pStyle w:val="ListParagraph"/>
        <w:numPr>
          <w:numId w:val="15"/>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výdavky (náklady) na marketingové a iné štúdie a na prieskum trhu u dlžníka, pričom u veriteľa sa takéto príjmy (výnosy) zahrnú do základu dane po prijatí úhrady,</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F80506">
        <w:rPr>
          <w:rFonts w:ascii="Times New Roman" w:hAnsi="Times New Roman"/>
          <w:sz w:val="24"/>
          <w:szCs w:val="24"/>
        </w:rPr>
        <w:t>odplaty (provízie) za sprostredkovanie u prijímateľa služby, a to aj ak ide o sprostredkovanie na základe mandátnych zmlúv alebo obdobných zmlúv</w:t>
      </w:r>
      <w:r w:rsidRPr="00F80506">
        <w:rPr>
          <w:rFonts w:ascii="Times New Roman" w:hAnsi="Times New Roman"/>
          <w:sz w:val="24"/>
          <w:szCs w:val="24"/>
          <w:vertAlign w:val="superscript"/>
        </w:rPr>
        <w:t>79a</w:t>
      </w:r>
      <w:r w:rsidRPr="00F80506">
        <w:rPr>
          <w:rFonts w:ascii="Times New Roman" w:hAnsi="Times New Roman"/>
          <w:sz w:val="24"/>
          <w:szCs w:val="24"/>
        </w:rPr>
        <w:t xml:space="preserve">) najviac do výšky </w:t>
      </w:r>
      <w:r w:rsidRPr="00F80506">
        <w:rPr>
          <w:rFonts w:ascii="Times New Roman" w:hAnsi="Times New Roman"/>
          <w:bCs/>
          <w:sz w:val="24"/>
          <w:szCs w:val="24"/>
        </w:rPr>
        <w:t>20</w:t>
      </w:r>
      <w:r w:rsidRPr="00F80506">
        <w:rPr>
          <w:rFonts w:ascii="Times New Roman" w:hAnsi="Times New Roman"/>
          <w:sz w:val="24"/>
          <w:szCs w:val="24"/>
        </w:rPr>
        <w:t xml:space="preserve"> % z hodnoty sprostredkovaného obchodu; tento limit sa nevzťahuje na banku a pobočku zahraničnej banky,</w:t>
      </w:r>
      <w:r w:rsidRPr="00F80506">
        <w:rPr>
          <w:rFonts w:ascii="Times New Roman" w:hAnsi="Times New Roman"/>
          <w:sz w:val="24"/>
          <w:szCs w:val="24"/>
          <w:vertAlign w:val="superscript"/>
        </w:rPr>
        <w:t>94</w:t>
      </w:r>
      <w:r w:rsidRPr="00F80506">
        <w:rPr>
          <w:rFonts w:ascii="Times New Roman" w:hAnsi="Times New Roman"/>
          <w:sz w:val="24"/>
          <w:szCs w:val="24"/>
        </w:rPr>
        <w:t>) Exportno-importnú banku Slovenskej republiky,</w:t>
      </w:r>
      <w:r w:rsidRPr="00F80506">
        <w:rPr>
          <w:rFonts w:ascii="Times New Roman" w:hAnsi="Times New Roman"/>
          <w:sz w:val="24"/>
          <w:szCs w:val="24"/>
          <w:vertAlign w:val="superscript"/>
        </w:rPr>
        <w:t>95</w:t>
      </w:r>
      <w:r w:rsidRPr="00F80506">
        <w:rPr>
          <w:rFonts w:ascii="Times New Roman" w:hAnsi="Times New Roman"/>
          <w:sz w:val="24"/>
          <w:szCs w:val="24"/>
        </w:rPr>
        <w:t>) poisťovňu a pobočku zahraničnej poisťovne, zaisťovňu a pobočku zahraničnej</w:t>
      </w:r>
      <w:r w:rsidRPr="00C90C4D">
        <w:rPr>
          <w:rFonts w:ascii="Times New Roman" w:hAnsi="Times New Roman"/>
          <w:sz w:val="24"/>
          <w:szCs w:val="24"/>
        </w:rPr>
        <w:t xml:space="preserve"> zaisťovne a subjekt podľa osobitného predpisu,</w:t>
      </w:r>
      <w:r w:rsidRPr="00C90C4D">
        <w:rPr>
          <w:rFonts w:ascii="Times New Roman" w:hAnsi="Times New Roman"/>
          <w:sz w:val="24"/>
          <w:szCs w:val="24"/>
          <w:vertAlign w:val="superscript"/>
        </w:rPr>
        <w:t>79b</w:t>
      </w:r>
      <w:r w:rsidRPr="00C90C4D">
        <w:rPr>
          <w:rFonts w:ascii="Times New Roman" w:hAnsi="Times New Roman"/>
          <w:sz w:val="24"/>
          <w:szCs w:val="24"/>
        </w:rPr>
        <w:t xml:space="preserve">)  </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výdavky (náklady) vzťahujúce sa k úhrade príjmov podľa § 16 ods. 1 vyplácaných, poukazovaných alebo pripisovaných v prospech daňovníka nezmluvného štátu a po splnení povinností ustanovených v § 43 ods. 11 alebo § 44 ods. 3 pre daňovníka, ktorý vypláca, poukazuje alebo pripisuje uvedené príjmy, ak mu takéto povinnosti vznikli,</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výdavky (náklady) na poradenské a právne služby,</w:t>
      </w:r>
    </w:p>
    <w:p w:rsidR="009F0AA5" w:rsidRPr="00C90C4D" w:rsidP="009F0AA5">
      <w:pPr>
        <w:pStyle w:val="ListParagraph"/>
        <w:numPr>
          <w:numId w:val="15"/>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výdavky (náklady) na získanie noriem a certifikátov,</w:t>
      </w:r>
      <w:r w:rsidRPr="00C90C4D">
        <w:rPr>
          <w:rFonts w:ascii="Times New Roman" w:hAnsi="Times New Roman"/>
          <w:sz w:val="24"/>
          <w:szCs w:val="24"/>
          <w:vertAlign w:val="superscript"/>
        </w:rPr>
        <w:t>1</w:t>
      </w:r>
      <w:r w:rsidRPr="00C90C4D">
        <w:rPr>
          <w:rFonts w:ascii="Times New Roman" w:hAnsi="Times New Roman"/>
          <w:sz w:val="24"/>
          <w:szCs w:val="24"/>
        </w:rPr>
        <w:t>) zahrnované do základu dane rovnomerne počas doby ich platnosti, najviac počas 36 mesiacov, a to počnúc mesiacom, v ktorom boli tieto výdavky (náklady) zaplatené.“.</w:t>
      </w:r>
    </w:p>
    <w:p w:rsidR="009F0AA5" w:rsidRPr="00C90C4D" w:rsidP="009F0AA5">
      <w:pPr>
        <w:pStyle w:val="ListParagraph"/>
        <w:bidi w:val="0"/>
        <w:spacing w:after="0" w:line="240" w:lineRule="auto"/>
        <w:ind w:left="709" w:hanging="283"/>
        <w:rPr>
          <w:rFonts w:ascii="Times New Roman" w:hAnsi="Times New Roman"/>
          <w:sz w:val="24"/>
          <w:szCs w:val="24"/>
        </w:rPr>
      </w:pPr>
    </w:p>
    <w:p w:rsidR="009F0AA5" w:rsidRPr="006174C5" w:rsidP="009F0AA5">
      <w:pPr>
        <w:bidi w:val="0"/>
        <w:ind w:left="567" w:hanging="141"/>
        <w:jc w:val="both"/>
        <w:rPr>
          <w:rFonts w:ascii="Times New Roman" w:hAnsi="Times New Roman"/>
          <w:bCs/>
          <w:sz w:val="24"/>
          <w:szCs w:val="24"/>
        </w:rPr>
      </w:pPr>
      <w:r w:rsidRPr="006174C5">
        <w:rPr>
          <w:rFonts w:ascii="Times New Roman" w:hAnsi="Times New Roman"/>
          <w:bCs/>
          <w:sz w:val="24"/>
          <w:szCs w:val="24"/>
        </w:rPr>
        <w:t>Poznámky pod čiarou k odkazom 79a a 79b znejú:</w:t>
      </w:r>
    </w:p>
    <w:p w:rsidR="009F0AA5" w:rsidRPr="006174C5" w:rsidP="009F0AA5">
      <w:pPr>
        <w:bidi w:val="0"/>
        <w:ind w:left="567" w:hanging="141"/>
        <w:jc w:val="both"/>
        <w:rPr>
          <w:rFonts w:ascii="Times New Roman" w:hAnsi="Times New Roman"/>
          <w:bCs/>
          <w:sz w:val="24"/>
          <w:szCs w:val="24"/>
        </w:rPr>
      </w:pPr>
      <w:r w:rsidRPr="006174C5">
        <w:rPr>
          <w:rFonts w:ascii="Times New Roman" w:hAnsi="Times New Roman"/>
          <w:bCs/>
          <w:sz w:val="24"/>
          <w:szCs w:val="24"/>
        </w:rPr>
        <w:t>„</w:t>
      </w:r>
      <w:r w:rsidRPr="006174C5">
        <w:rPr>
          <w:rFonts w:ascii="Times New Roman" w:hAnsi="Times New Roman"/>
          <w:bCs/>
          <w:sz w:val="24"/>
          <w:szCs w:val="24"/>
          <w:vertAlign w:val="superscript"/>
        </w:rPr>
        <w:t>79a</w:t>
      </w:r>
      <w:r w:rsidRPr="006174C5">
        <w:rPr>
          <w:rFonts w:ascii="Times New Roman" w:hAnsi="Times New Roman"/>
          <w:bCs/>
          <w:sz w:val="24"/>
          <w:szCs w:val="24"/>
        </w:rPr>
        <w:t>) § 642 až 672a Obchodného zákonníka v znení neskorších predpisov.</w:t>
      </w:r>
    </w:p>
    <w:p w:rsidR="009F0AA5" w:rsidRPr="006174C5" w:rsidP="009F0AA5">
      <w:pPr>
        <w:bidi w:val="0"/>
        <w:ind w:left="567"/>
        <w:contextualSpacing/>
        <w:jc w:val="both"/>
        <w:rPr>
          <w:rFonts w:ascii="Times New Roman" w:hAnsi="Times New Roman"/>
          <w:sz w:val="24"/>
          <w:szCs w:val="24"/>
        </w:rPr>
      </w:pPr>
      <w:r w:rsidRPr="006174C5">
        <w:rPr>
          <w:rFonts w:ascii="Times New Roman" w:hAnsi="Times New Roman"/>
          <w:sz w:val="24"/>
          <w:szCs w:val="24"/>
          <w:vertAlign w:val="superscript"/>
        </w:rPr>
        <w:t>79b</w:t>
      </w:r>
      <w:r w:rsidRPr="006174C5">
        <w:rPr>
          <w:rFonts w:ascii="Times New Roman" w:hAnsi="Times New Roman"/>
          <w:sz w:val="24"/>
          <w:szCs w:val="24"/>
        </w:rPr>
        <w:t>) § 47 zákona č. 43/2004 Z. z. v znení neskorších predpisov.</w:t>
      </w:r>
    </w:p>
    <w:p w:rsidR="009F0AA5" w:rsidRPr="006174C5" w:rsidP="009F0AA5">
      <w:pPr>
        <w:bidi w:val="0"/>
        <w:ind w:left="993" w:hanging="142"/>
        <w:contextualSpacing/>
        <w:jc w:val="both"/>
        <w:rPr>
          <w:rFonts w:ascii="Times New Roman" w:hAnsi="Times New Roman"/>
          <w:sz w:val="24"/>
          <w:szCs w:val="24"/>
        </w:rPr>
      </w:pPr>
      <w:r w:rsidRPr="006174C5">
        <w:rPr>
          <w:rFonts w:ascii="Times New Roman" w:hAnsi="Times New Roman"/>
          <w:sz w:val="24"/>
          <w:szCs w:val="24"/>
        </w:rPr>
        <w:t>§ 22 zákona č. 650/2004 Z. z. v znení neskorších predpisov.</w:t>
      </w:r>
    </w:p>
    <w:p w:rsidR="009F0AA5" w:rsidRPr="006174C5" w:rsidP="009F0AA5">
      <w:pPr>
        <w:bidi w:val="0"/>
        <w:ind w:left="851"/>
        <w:contextualSpacing/>
        <w:jc w:val="both"/>
        <w:rPr>
          <w:rFonts w:ascii="Times New Roman" w:hAnsi="Times New Roman"/>
          <w:sz w:val="24"/>
          <w:szCs w:val="24"/>
        </w:rPr>
      </w:pPr>
      <w:r w:rsidRPr="006174C5">
        <w:rPr>
          <w:rFonts w:ascii="Times New Roman" w:hAnsi="Times New Roman"/>
          <w:sz w:val="24"/>
          <w:szCs w:val="24"/>
        </w:rPr>
        <w:t>§ 4 písm. b) a § 6 až 12 zákona č. 186/2009 Z. z. o finančnom sprostredkovaní a finančnom poradenstve a o zmene a doplnení niektorých zákonov v znení neskorších predpisov.</w:t>
      </w:r>
    </w:p>
    <w:p w:rsidR="009F0AA5" w:rsidRPr="006174C5" w:rsidP="009F0AA5">
      <w:pPr>
        <w:bidi w:val="0"/>
        <w:ind w:left="851"/>
        <w:contextualSpacing/>
        <w:jc w:val="both"/>
        <w:rPr>
          <w:rFonts w:ascii="Times New Roman" w:hAnsi="Times New Roman"/>
          <w:sz w:val="24"/>
          <w:szCs w:val="24"/>
        </w:rPr>
      </w:pPr>
      <w:r w:rsidRPr="006174C5">
        <w:rPr>
          <w:rFonts w:ascii="Times New Roman" w:hAnsi="Times New Roman"/>
          <w:sz w:val="24"/>
          <w:szCs w:val="24"/>
        </w:rPr>
        <w:t>Zákon č. 492/2009 Z. z. o platobných službách a o zmene a doplnení niektorých zákonov v znení neskorších predpisov.</w:t>
      </w:r>
    </w:p>
    <w:p w:rsidR="009F0AA5" w:rsidRPr="006174C5" w:rsidP="009F0AA5">
      <w:pPr>
        <w:bidi w:val="0"/>
        <w:ind w:left="851"/>
        <w:contextualSpacing/>
        <w:jc w:val="both"/>
        <w:rPr>
          <w:rFonts w:ascii="Times New Roman" w:hAnsi="Times New Roman"/>
          <w:sz w:val="24"/>
          <w:szCs w:val="24"/>
        </w:rPr>
      </w:pPr>
      <w:r w:rsidRPr="00A166D5">
        <w:rPr>
          <w:rFonts w:ascii="Times New Roman" w:hAnsi="Times New Roman"/>
          <w:sz w:val="24"/>
          <w:szCs w:val="24"/>
        </w:rPr>
        <w:t xml:space="preserve">§ 4, </w:t>
      </w:r>
      <w:r>
        <w:rPr>
          <w:rFonts w:ascii="Times New Roman" w:hAnsi="Times New Roman"/>
          <w:sz w:val="24"/>
          <w:szCs w:val="24"/>
        </w:rPr>
        <w:t xml:space="preserve">§ </w:t>
      </w:r>
      <w:r w:rsidRPr="00A166D5">
        <w:rPr>
          <w:rFonts w:ascii="Times New Roman" w:hAnsi="Times New Roman"/>
          <w:sz w:val="24"/>
          <w:szCs w:val="24"/>
        </w:rPr>
        <w:t xml:space="preserve">27 a </w:t>
      </w:r>
      <w:r>
        <w:rPr>
          <w:rFonts w:ascii="Times New Roman" w:hAnsi="Times New Roman"/>
          <w:sz w:val="24"/>
          <w:szCs w:val="24"/>
        </w:rPr>
        <w:t xml:space="preserve">§ </w:t>
      </w:r>
      <w:r w:rsidRPr="00A166D5">
        <w:rPr>
          <w:rFonts w:ascii="Times New Roman" w:hAnsi="Times New Roman"/>
          <w:sz w:val="24"/>
          <w:szCs w:val="24"/>
        </w:rPr>
        <w:t xml:space="preserve">128 </w:t>
      </w:r>
      <w:r w:rsidRPr="006174C5">
        <w:rPr>
          <w:rFonts w:ascii="Times New Roman" w:hAnsi="Times New Roman"/>
          <w:sz w:val="24"/>
          <w:szCs w:val="24"/>
        </w:rPr>
        <w:t>zákona č. 203/2011 Z. z. v znení zákona č. 206/2013 Z. z.</w:t>
      </w:r>
    </w:p>
    <w:p w:rsidR="009F0AA5" w:rsidRPr="009047BF" w:rsidP="009F0AA5">
      <w:pPr>
        <w:bidi w:val="0"/>
        <w:ind w:left="851"/>
        <w:contextualSpacing/>
        <w:jc w:val="both"/>
        <w:rPr>
          <w:rFonts w:ascii="Times New Roman" w:hAnsi="Times New Roman"/>
          <w:sz w:val="24"/>
          <w:szCs w:val="24"/>
        </w:rPr>
      </w:pPr>
      <w:r w:rsidRPr="009047BF">
        <w:rPr>
          <w:rFonts w:ascii="Times New Roman" w:hAnsi="Times New Roman"/>
          <w:sz w:val="24"/>
          <w:szCs w:val="24"/>
        </w:rPr>
        <w:t>Zákon č. 351/2011 Z. z. o elektronických komunikáciách v znení neskorších predpisov.“.</w:t>
      </w:r>
    </w:p>
    <w:p w:rsidR="009F0AA5" w:rsidRPr="009047BF" w:rsidP="009F0AA5">
      <w:pPr>
        <w:bidi w:val="0"/>
        <w:ind w:left="993" w:hanging="142"/>
        <w:jc w:val="both"/>
        <w:rPr>
          <w:rFonts w:ascii="Times New Roman" w:hAnsi="Times New Roman"/>
          <w:bCs/>
          <w:sz w:val="24"/>
          <w:szCs w:val="24"/>
        </w:rPr>
      </w:pPr>
    </w:p>
    <w:p w:rsidR="009F0AA5" w:rsidRPr="009047BF"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9047BF">
        <w:rPr>
          <w:rFonts w:ascii="Times New Roman" w:hAnsi="Times New Roman"/>
          <w:bCs/>
          <w:sz w:val="24"/>
          <w:szCs w:val="24"/>
        </w:rPr>
        <w:t>V § 17 odsek 20 znie:</w:t>
      </w:r>
    </w:p>
    <w:p w:rsidR="009F0AA5" w:rsidRPr="009047BF" w:rsidP="009F0AA5">
      <w:pPr>
        <w:bidi w:val="0"/>
        <w:ind w:left="426"/>
        <w:jc w:val="both"/>
        <w:rPr>
          <w:rFonts w:ascii="Times New Roman" w:hAnsi="Times New Roman"/>
          <w:bCs/>
          <w:sz w:val="24"/>
          <w:szCs w:val="24"/>
        </w:rPr>
      </w:pPr>
      <w:r w:rsidRPr="009047BF">
        <w:rPr>
          <w:rFonts w:ascii="Times New Roman" w:hAnsi="Times New Roman"/>
          <w:bCs/>
          <w:sz w:val="24"/>
          <w:szCs w:val="24"/>
        </w:rPr>
        <w:t>„(20) Súčasťou základu dane je aj nepeňažný príjem prenajímateľa, ktorý je vlastníkom veci prenajatej na základe nájomnej zmluvy alebo iného užívacieho vzťahu,</w:t>
      </w:r>
      <w:r w:rsidRPr="009047BF">
        <w:rPr>
          <w:rFonts w:ascii="Times New Roman" w:hAnsi="Times New Roman"/>
          <w:bCs/>
          <w:sz w:val="24"/>
          <w:szCs w:val="24"/>
          <w:vertAlign w:val="superscript"/>
        </w:rPr>
        <w:t>80</w:t>
      </w:r>
      <w:r w:rsidRPr="009047BF">
        <w:rPr>
          <w:rFonts w:ascii="Times New Roman" w:hAnsi="Times New Roman"/>
          <w:bCs/>
          <w:sz w:val="24"/>
          <w:szCs w:val="24"/>
        </w:rPr>
        <w:t>) (ďalej len „nájomná zmluva“) a to vo výške výdavkov vynaložených nájomcom alebo užívateľom podľa osobitného predpisu</w:t>
      </w:r>
      <w:r w:rsidRPr="009047BF">
        <w:rPr>
          <w:rFonts w:ascii="Times New Roman" w:hAnsi="Times New Roman"/>
          <w:bCs/>
          <w:sz w:val="24"/>
          <w:szCs w:val="24"/>
          <w:vertAlign w:val="superscript"/>
        </w:rPr>
        <w:t>80</w:t>
      </w:r>
      <w:r w:rsidRPr="009047BF">
        <w:rPr>
          <w:rFonts w:ascii="Times New Roman" w:hAnsi="Times New Roman"/>
          <w:bCs/>
          <w:sz w:val="24"/>
          <w:szCs w:val="24"/>
        </w:rPr>
        <w:t>) (ďalej len „nájomca“), po predchádzajúcom písomnom súhlase prenajímateľa, na technické zhodnotenie tejto veci nad rámec povinností dohodnutých v nájomnej zmluve</w:t>
      </w:r>
      <w:r w:rsidRPr="009047BF">
        <w:rPr>
          <w:rFonts w:ascii="Times New Roman" w:hAnsi="Times New Roman"/>
          <w:bCs/>
          <w:sz w:val="24"/>
          <w:szCs w:val="24"/>
          <w:vertAlign w:val="superscript"/>
        </w:rPr>
        <w:t>80</w:t>
      </w:r>
      <w:r w:rsidRPr="009047BF">
        <w:rPr>
          <w:rFonts w:ascii="Times New Roman" w:hAnsi="Times New Roman"/>
          <w:bCs/>
          <w:sz w:val="24"/>
          <w:szCs w:val="24"/>
        </w:rPr>
        <w:t>) a neuhradených prenajímateľom, a to v zdaňovacom období, v ktorom</w:t>
      </w:r>
    </w:p>
    <w:p w:rsidR="009F0AA5" w:rsidRPr="00083EAF" w:rsidP="00694014">
      <w:pPr>
        <w:pStyle w:val="ListParagraph"/>
        <w:numPr>
          <w:ilvl w:val="1"/>
          <w:numId w:val="46"/>
        </w:numPr>
        <w:bidi w:val="0"/>
        <w:ind w:left="709" w:hanging="283"/>
        <w:jc w:val="both"/>
        <w:rPr>
          <w:rFonts w:ascii="Times New Roman" w:hAnsi="Times New Roman"/>
          <w:bCs/>
          <w:sz w:val="24"/>
          <w:szCs w:val="24"/>
        </w:rPr>
      </w:pPr>
      <w:r w:rsidRPr="00083EAF">
        <w:rPr>
          <w:rFonts w:ascii="Times New Roman" w:hAnsi="Times New Roman"/>
          <w:bCs/>
          <w:sz w:val="24"/>
          <w:szCs w:val="24"/>
        </w:rPr>
        <w:t>bolo technické zhodnotenie uvedené do užívania, ak o hodnotu technického zhodnotenia vlastník prenajatej veci zvýšil vstupnú (zostatkovú) cenu tohto majetku,</w:t>
      </w:r>
    </w:p>
    <w:p w:rsidR="009F0AA5" w:rsidRPr="003618C2" w:rsidP="00694014">
      <w:pPr>
        <w:pStyle w:val="ListParagraph"/>
        <w:numPr>
          <w:ilvl w:val="1"/>
          <w:numId w:val="46"/>
        </w:numPr>
        <w:bidi w:val="0"/>
        <w:ind w:left="709" w:hanging="283"/>
        <w:jc w:val="both"/>
        <w:rPr>
          <w:rFonts w:ascii="Times New Roman" w:hAnsi="Times New Roman"/>
          <w:bCs/>
          <w:sz w:val="24"/>
          <w:szCs w:val="24"/>
        </w:rPr>
      </w:pPr>
      <w:r w:rsidRPr="00083EAF">
        <w:rPr>
          <w:rFonts w:ascii="Times New Roman" w:hAnsi="Times New Roman"/>
          <w:bCs/>
          <w:sz w:val="24"/>
          <w:szCs w:val="24"/>
        </w:rPr>
        <w:t>došlo k skončeniu nájomnej zmluvy; nepeňažný príjem sa určí vo výške zostatkovej ceny, ktorú by malo technické zhodnotenie pri použití rovnomerného odpisovania (§ 27).“.</w:t>
      </w:r>
    </w:p>
    <w:p w:rsidR="009F0AA5" w:rsidRPr="009047BF" w:rsidP="009F0AA5">
      <w:pPr>
        <w:bidi w:val="0"/>
        <w:ind w:left="426"/>
        <w:rPr>
          <w:rFonts w:ascii="Times New Roman" w:hAnsi="Times New Roman"/>
          <w:bCs/>
          <w:sz w:val="24"/>
          <w:szCs w:val="24"/>
        </w:rPr>
      </w:pPr>
      <w:r w:rsidRPr="009047BF">
        <w:rPr>
          <w:rFonts w:ascii="Times New Roman" w:hAnsi="Times New Roman"/>
          <w:bCs/>
          <w:sz w:val="24"/>
          <w:szCs w:val="24"/>
        </w:rPr>
        <w:t>Poznámka pod čiarou k odkazu 80 znie:</w:t>
      </w:r>
    </w:p>
    <w:p w:rsidR="009F0AA5" w:rsidRPr="009047BF" w:rsidP="009F0AA5">
      <w:pPr>
        <w:bidi w:val="0"/>
        <w:ind w:left="426"/>
        <w:jc w:val="both"/>
        <w:rPr>
          <w:rFonts w:ascii="Times New Roman" w:hAnsi="Times New Roman"/>
          <w:bCs/>
          <w:sz w:val="24"/>
          <w:szCs w:val="24"/>
        </w:rPr>
      </w:pPr>
      <w:r w:rsidRPr="009047BF">
        <w:rPr>
          <w:rFonts w:ascii="Times New Roman" w:hAnsi="Times New Roman"/>
          <w:bCs/>
          <w:sz w:val="24"/>
          <w:szCs w:val="24"/>
        </w:rPr>
        <w:t>„</w:t>
      </w:r>
      <w:r w:rsidRPr="009047BF">
        <w:rPr>
          <w:rFonts w:ascii="Times New Roman" w:hAnsi="Times New Roman"/>
          <w:bCs/>
          <w:sz w:val="24"/>
          <w:szCs w:val="24"/>
          <w:vertAlign w:val="superscript"/>
        </w:rPr>
        <w:t>80</w:t>
      </w:r>
      <w:r w:rsidRPr="009047BF">
        <w:rPr>
          <w:rFonts w:ascii="Times New Roman" w:hAnsi="Times New Roman"/>
          <w:bCs/>
          <w:sz w:val="24"/>
          <w:szCs w:val="24"/>
        </w:rPr>
        <w:t>) Napríklad § 51, § 151n až §</w:t>
      </w:r>
      <w:r>
        <w:rPr>
          <w:rFonts w:ascii="Times New Roman" w:hAnsi="Times New Roman"/>
          <w:bCs/>
          <w:sz w:val="24"/>
          <w:szCs w:val="24"/>
        </w:rPr>
        <w:t xml:space="preserve"> </w:t>
      </w:r>
      <w:r w:rsidRPr="009047BF">
        <w:rPr>
          <w:rFonts w:ascii="Times New Roman" w:hAnsi="Times New Roman"/>
          <w:bCs/>
          <w:sz w:val="24"/>
          <w:szCs w:val="24"/>
        </w:rPr>
        <w:t>151r, § 664 až 669 Občianskeho zákonníka v znení neskorších predpisov, § 6 zákona č. 116/1990 Zb. o nájme a podnájme nebytových priestorov v znení neskorších predpisov.“.</w:t>
      </w:r>
    </w:p>
    <w:p w:rsidR="009F0AA5" w:rsidRPr="009047BF"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9047BF"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9047BF">
        <w:rPr>
          <w:rFonts w:ascii="Times New Roman" w:hAnsi="Times New Roman"/>
          <w:sz w:val="24"/>
          <w:szCs w:val="24"/>
        </w:rPr>
        <w:t xml:space="preserve">V § 17 odsek 24 znie:  </w:t>
      </w:r>
    </w:p>
    <w:p w:rsidR="009F0AA5" w:rsidRPr="009047BF" w:rsidP="009F0AA5">
      <w:pPr>
        <w:bidi w:val="0"/>
        <w:ind w:left="709" w:hanging="283"/>
        <w:jc w:val="both"/>
        <w:rPr>
          <w:rFonts w:ascii="Times New Roman" w:hAnsi="Times New Roman"/>
          <w:sz w:val="24"/>
          <w:szCs w:val="24"/>
        </w:rPr>
      </w:pPr>
      <w:r w:rsidRPr="009047BF">
        <w:rPr>
          <w:rFonts w:ascii="Times New Roman" w:hAnsi="Times New Roman"/>
          <w:sz w:val="24"/>
          <w:szCs w:val="24"/>
        </w:rPr>
        <w:t>„(24) Pri vyčíslení základu dane v zdaňovacom období, v ktorom došlo</w:t>
      </w:r>
    </w:p>
    <w:p w:rsidR="009F0AA5" w:rsidRPr="00C90C4D" w:rsidP="009F0AA5">
      <w:pPr>
        <w:pStyle w:val="ListParagraph"/>
        <w:numPr>
          <w:numId w:val="5"/>
        </w:numPr>
        <w:bidi w:val="0"/>
        <w:spacing w:after="0" w:line="240" w:lineRule="auto"/>
        <w:ind w:left="709" w:hanging="283"/>
        <w:jc w:val="both"/>
        <w:rPr>
          <w:rFonts w:ascii="Times New Roman" w:hAnsi="Times New Roman"/>
          <w:sz w:val="24"/>
          <w:szCs w:val="24"/>
        </w:rPr>
      </w:pPr>
      <w:r w:rsidRPr="009047BF">
        <w:rPr>
          <w:rFonts w:ascii="Times New Roman" w:hAnsi="Times New Roman"/>
          <w:sz w:val="24"/>
          <w:szCs w:val="24"/>
        </w:rPr>
        <w:t>k porušeniu</w:t>
      </w:r>
      <w:r w:rsidRPr="00C90C4D">
        <w:rPr>
          <w:rFonts w:ascii="Times New Roman" w:hAnsi="Times New Roman"/>
          <w:sz w:val="24"/>
          <w:szCs w:val="24"/>
        </w:rPr>
        <w:t xml:space="preserve"> podmienok finančného prenájmu podľa § 2 písm. s) u daňovníka, ktorý obstaráva hmotný majetok formou finančného prenájmu, sa pri vyradení tohto hmotného majetku postupuje</w:t>
      </w:r>
      <w:r>
        <w:rPr>
          <w:rFonts w:ascii="Times New Roman" w:hAnsi="Times New Roman"/>
          <w:sz w:val="24"/>
          <w:szCs w:val="24"/>
        </w:rPr>
        <w:t xml:space="preserve"> podľa § 19 ods. 3 písm. b), d)</w:t>
      </w:r>
      <w:r w:rsidRPr="00C90C4D">
        <w:rPr>
          <w:rFonts w:ascii="Times New Roman" w:hAnsi="Times New Roman"/>
          <w:sz w:val="24"/>
          <w:szCs w:val="24"/>
        </w:rPr>
        <w:t>, e) alebo písm. g),</w:t>
      </w:r>
    </w:p>
    <w:p w:rsidR="009F0AA5" w:rsidRPr="004B4A9C" w:rsidP="009F0AA5">
      <w:pPr>
        <w:numPr>
          <w:numId w:val="5"/>
        </w:numPr>
        <w:bidi w:val="0"/>
        <w:ind w:left="709" w:hanging="283"/>
        <w:jc w:val="both"/>
        <w:rPr>
          <w:rFonts w:ascii="Times New Roman" w:hAnsi="Times New Roman"/>
          <w:sz w:val="24"/>
          <w:szCs w:val="24"/>
        </w:rPr>
      </w:pPr>
      <w:r w:rsidRPr="00C90C4D">
        <w:rPr>
          <w:rFonts w:ascii="Times New Roman" w:hAnsi="Times New Roman"/>
          <w:sz w:val="24"/>
          <w:szCs w:val="24"/>
        </w:rPr>
        <w:t xml:space="preserve">po skončení nájmu bez vopred dohodnutého práva kúpy prenajatej veci ku kúpe prenajatej veci za kúpnu cenu nižšiu, ako je jej zostatková cena podľa § 25 ods. 3, sa základ dane zvýši o kladný rozdiel už uplatneného nájomného v daňových výdavkoch </w:t>
      </w:r>
      <w:r w:rsidRPr="004B4A9C">
        <w:rPr>
          <w:rFonts w:ascii="Times New Roman" w:hAnsi="Times New Roman"/>
          <w:sz w:val="24"/>
          <w:szCs w:val="24"/>
        </w:rPr>
        <w:t xml:space="preserve">a odpisov, ktoré by mohol vlastník uplatniť z tohto majetku počas trvania nájomnej zmluvy podľa § 27 a o tento rozdiel sa zvýši vstupná cena obstarávaného majetku.“. </w:t>
      </w:r>
    </w:p>
    <w:p w:rsidR="009F0AA5" w:rsidRPr="009047BF" w:rsidP="009F0AA5">
      <w:pPr>
        <w:bidi w:val="0"/>
        <w:jc w:val="both"/>
        <w:rPr>
          <w:rFonts w:ascii="Times New Roman" w:hAnsi="Times New Roman"/>
          <w:sz w:val="24"/>
          <w:szCs w:val="24"/>
        </w:rPr>
      </w:pPr>
    </w:p>
    <w:p w:rsidR="009F0AA5" w:rsidRPr="009047BF"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9047BF">
        <w:rPr>
          <w:rFonts w:ascii="Times New Roman" w:hAnsi="Times New Roman"/>
          <w:sz w:val="24"/>
          <w:szCs w:val="24"/>
        </w:rPr>
        <w:t>V § 17 odsek 31 znie:</w:t>
      </w:r>
    </w:p>
    <w:p w:rsidR="009F0AA5" w:rsidRPr="00C90C4D" w:rsidP="009F0AA5">
      <w:pPr>
        <w:pStyle w:val="ListParagraph"/>
        <w:bidi w:val="0"/>
        <w:spacing w:after="0" w:line="240" w:lineRule="auto"/>
        <w:ind w:left="397"/>
        <w:jc w:val="both"/>
        <w:rPr>
          <w:rFonts w:ascii="Times New Roman" w:hAnsi="Times New Roman"/>
          <w:sz w:val="24"/>
          <w:szCs w:val="24"/>
        </w:rPr>
      </w:pPr>
      <w:r w:rsidRPr="004B4A9C">
        <w:rPr>
          <w:rFonts w:ascii="Times New Roman" w:hAnsi="Times New Roman"/>
          <w:sz w:val="24"/>
          <w:szCs w:val="24"/>
        </w:rPr>
        <w:t>„(31) Z peňažných a nepeňažných plnení poskytnutých poskytovateľovi zdravotnej starostlivosti,</w:t>
      </w:r>
      <w:r w:rsidRPr="004B4A9C">
        <w:rPr>
          <w:rFonts w:ascii="Times New Roman" w:hAnsi="Times New Roman"/>
          <w:sz w:val="24"/>
          <w:szCs w:val="24"/>
          <w:vertAlign w:val="superscript"/>
        </w:rPr>
        <w:t>37aa</w:t>
      </w:r>
      <w:r w:rsidRPr="004B4A9C">
        <w:rPr>
          <w:rFonts w:ascii="Times New Roman" w:hAnsi="Times New Roman"/>
          <w:sz w:val="24"/>
          <w:szCs w:val="24"/>
        </w:rPr>
        <w:t>) ktorý je daňovníkom podľa §</w:t>
      </w:r>
      <w:r>
        <w:rPr>
          <w:rFonts w:ascii="Times New Roman" w:hAnsi="Times New Roman"/>
          <w:sz w:val="24"/>
          <w:szCs w:val="24"/>
        </w:rPr>
        <w:t xml:space="preserve"> 2 písm. d) druhého bodu</w:t>
      </w:r>
      <w:r w:rsidRPr="00C90C4D">
        <w:rPr>
          <w:rFonts w:ascii="Times New Roman" w:hAnsi="Times New Roman"/>
          <w:sz w:val="24"/>
          <w:szCs w:val="24"/>
        </w:rPr>
        <w:t xml:space="preserve"> a písm. e) tretieho bodu, od držiteľa sa daň vyberá podľa § 43. Výšku nepeňažného plnenia je povinný držiteľ oznámiť príjemcovi tohto plnenia v lehote do pätnásteho dňa po uplynutí kalendárneho štvrťroka, v ktorom nepeňažné plnenie poskytol a správcovi dane v lehote a spôsobom podľa § 43 ods. 17.“.</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17 odsek 33 znie:</w:t>
      </w:r>
    </w:p>
    <w:p w:rsidR="009F0AA5" w:rsidRPr="00C90C4D" w:rsidP="009F0AA5">
      <w:pPr>
        <w:pStyle w:val="ListParagraph"/>
        <w:bidi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„(33) Súčasťou základu dane</w:t>
      </w:r>
    </w:p>
    <w:p w:rsidR="009F0AA5" w:rsidRPr="00C90C4D" w:rsidP="009F0AA5">
      <w:pPr>
        <w:pStyle w:val="ListParagraph"/>
        <w:numPr>
          <w:numId w:val="6"/>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sú mzdy vrátane poistného a príspevkov pri konte pracovného času,</w:t>
      </w:r>
      <w:r w:rsidRPr="00C90C4D">
        <w:rPr>
          <w:rFonts w:ascii="Times New Roman" w:hAnsi="Times New Roman"/>
          <w:sz w:val="24"/>
          <w:szCs w:val="24"/>
          <w:vertAlign w:val="superscript"/>
        </w:rPr>
        <w:t>80ab</w:t>
      </w:r>
      <w:r w:rsidRPr="00C90C4D">
        <w:rPr>
          <w:rFonts w:ascii="Times New Roman" w:hAnsi="Times New Roman"/>
          <w:sz w:val="24"/>
          <w:szCs w:val="24"/>
        </w:rPr>
        <w:t>) ktoré sú vyplatené zamestnávateľom za zamestnanca pred vykonaním práce a účtované na účet nákladov budúcich období;</w:t>
      </w:r>
      <w:r w:rsidRPr="00C90C4D">
        <w:rPr>
          <w:rFonts w:ascii="Times New Roman" w:hAnsi="Times New Roman"/>
          <w:sz w:val="24"/>
          <w:szCs w:val="24"/>
          <w:vertAlign w:val="superscript"/>
        </w:rPr>
        <w:t>1</w:t>
      </w:r>
      <w:r w:rsidRPr="00C90C4D">
        <w:rPr>
          <w:rFonts w:ascii="Times New Roman" w:hAnsi="Times New Roman"/>
          <w:sz w:val="24"/>
          <w:szCs w:val="24"/>
        </w:rPr>
        <w:t>) následné zúčtovanie nákladov budúcich období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v čase vykonania práce sa do základu dane nezahŕňa,</w:t>
      </w:r>
    </w:p>
    <w:p w:rsidR="009F0AA5" w:rsidRPr="00C90C4D" w:rsidP="009F0AA5">
      <w:pPr>
        <w:pStyle w:val="ListParagraph"/>
        <w:numPr>
          <w:numId w:val="6"/>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je výnos z predaja majetku, ktorý predávajúci súčasne nadobúda zmluvou o finančnom prenájme,  účtovaný na účet výnosov budúcich období;</w:t>
      </w:r>
      <w:r w:rsidRPr="00C90C4D">
        <w:rPr>
          <w:rFonts w:ascii="Times New Roman" w:hAnsi="Times New Roman"/>
          <w:sz w:val="24"/>
          <w:szCs w:val="24"/>
          <w:vertAlign w:val="superscript"/>
        </w:rPr>
        <w:t>1</w:t>
      </w:r>
      <w:r w:rsidRPr="00C90C4D">
        <w:rPr>
          <w:rFonts w:ascii="Times New Roman" w:hAnsi="Times New Roman"/>
          <w:sz w:val="24"/>
          <w:szCs w:val="24"/>
        </w:rPr>
        <w:t>) následné zúčtovanie výnosov budúcich období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počas dohodnutej doby finančného prenájmu sa do základu dane nezahŕňa.“.</w:t>
      </w:r>
    </w:p>
    <w:p w:rsidR="009F0AA5" w:rsidRPr="00C90C4D" w:rsidP="009F0AA5">
      <w:pPr>
        <w:pStyle w:val="ListParagraph"/>
        <w:bidi w:val="0"/>
        <w:spacing w:after="0" w:line="240" w:lineRule="auto"/>
        <w:ind w:left="108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17 sa dopĺňa odsekmi 34 až 36, ktoré znejú:</w:t>
      </w:r>
    </w:p>
    <w:p w:rsidR="009F0AA5" w:rsidRPr="00C90C4D" w:rsidP="009F0AA5">
      <w:pPr>
        <w:pStyle w:val="ListParagraph"/>
        <w:bidi w:val="0"/>
        <w:spacing w:after="0" w:line="240" w:lineRule="auto"/>
        <w:ind w:left="397" w:hanging="113"/>
        <w:jc w:val="both"/>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„(34) Základ dane daňovníka, ktorý je právnickou osobou</w:t>
      </w:r>
      <w:r>
        <w:rPr>
          <w:rFonts w:ascii="Times New Roman" w:hAnsi="Times New Roman"/>
          <w:sz w:val="24"/>
          <w:szCs w:val="24"/>
        </w:rPr>
        <w:t>,</w:t>
      </w:r>
      <w:r w:rsidRPr="00C90C4D">
        <w:rPr>
          <w:rFonts w:ascii="Times New Roman" w:hAnsi="Times New Roman"/>
          <w:sz w:val="24"/>
          <w:szCs w:val="24"/>
        </w:rPr>
        <w:t xml:space="preserve"> alebo základ dane (čiastkový základ dane) z príjmov podľa § 6 daňovníka, ktorý je fyzickou osobou, sa zvýši o kladný rozdiel medzi úhrnom skutočne uplatnených daňových odpisov v príslušnom zdaňovacom období z osobných automobilov zatriedených do kódu Klasifikácie produktov 29.10.2 so vstupnou cenou (§ 25) 48 000 eur a viac podľa § 19 ods. 3 písm. a) a úhrnom ročných odpisov alebo pomerných častí ročných odpisov za príslušné zdaňovacie obdobie z týchto osobných automobilov vypočítaných zo vstupnej ceny 48 000 eur  spôsobom podľa § 27, ak tento základ dane je nižší ako násobok počtu osobných automobilov so vstupnou cenou 48 000 eur a viac a ročného daňového odpisu vypočítaného zo vstupnej ceny 48 000 eur. Táto úprava základu dane sa nevykoná u prenajímateľa u osobných automobilov, ktoré boli prenajaté na základe nájomnej zmluvy bez vopred dohodnutého práva kúpy prenajatej veci. </w:t>
      </w:r>
    </w:p>
    <w:p w:rsidR="009F0AA5" w:rsidRPr="00444BDB" w:rsidP="009F0AA5">
      <w:pPr>
        <w:pStyle w:val="ListParagraph"/>
        <w:bidi w:val="0"/>
        <w:spacing w:after="0" w:line="240" w:lineRule="auto"/>
        <w:ind w:left="397" w:hanging="113"/>
        <w:jc w:val="both"/>
      </w:pPr>
      <w:r>
        <w:rPr>
          <w:rFonts w:ascii="Times New Roman" w:hAnsi="Times New Roman"/>
          <w:sz w:val="24"/>
          <w:szCs w:val="24"/>
        </w:rPr>
        <w:t xml:space="preserve">  </w:t>
      </w:r>
      <w:r w:rsidRPr="00C90C4D">
        <w:rPr>
          <w:rFonts w:ascii="Times New Roman" w:hAnsi="Times New Roman"/>
          <w:sz w:val="24"/>
          <w:szCs w:val="24"/>
        </w:rPr>
        <w:t>(35) Základ dane daňovníka, ktorý je právnickou osobou</w:t>
      </w:r>
      <w:r>
        <w:rPr>
          <w:rFonts w:ascii="Times New Roman" w:hAnsi="Times New Roman"/>
          <w:sz w:val="24"/>
          <w:szCs w:val="24"/>
        </w:rPr>
        <w:t>,</w:t>
      </w:r>
      <w:r w:rsidRPr="00C90C4D">
        <w:rPr>
          <w:rFonts w:ascii="Times New Roman" w:hAnsi="Times New Roman"/>
          <w:sz w:val="24"/>
          <w:szCs w:val="24"/>
        </w:rPr>
        <w:t xml:space="preserve"> alebo základ dane (čiastkový základ dane) z príjmov podľa § 6 daňovníka, ktorý je fyzickou osobou, sa zvýši o rozdiel medzi úhrnom uplatneného nájomného na základe nájomnej zmluvy bez vopred dohodnutého práva kúpy prenajatej veci v daňových výdavkoch v príslušnom zdaňovacom období z osobných automobilov zatriedených do kódu Klasifikácie produktov 29.10.2 so vstupnou cenou (§ 25) 48 000 eur a viac a súčtom násobkov počtu týchto prenajatých osobných automobilov a limitovaného ročného nájomného vo výške 14 400 eur zodpovedajúceho počtu mesiacov nájmu v príslušnom zdaňovacom období, ak tento základ dane je nižší ako súčet násobkov počtu prenajatých osobných automobilov so vstupnou cenou 48 000 eur a viac a limitovaného ročného nájomného vo výške 14 400 eur zodpovedajúceho počtu mesiacov nájmu v príslušnom zdaňovacom období.</w:t>
      </w:r>
    </w:p>
    <w:p w:rsidR="009F0AA5" w:rsidRPr="00C90C4D" w:rsidP="009F0AA5">
      <w:pPr>
        <w:pStyle w:val="ListParagraph"/>
        <w:bidi w:val="0"/>
        <w:spacing w:after="0" w:line="240" w:lineRule="auto"/>
        <w:ind w:left="397" w:hanging="113"/>
        <w:jc w:val="both"/>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(36) V zdaňovacom období, v ktorom sa daňovník stal mikro účtovnou jednotkou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xml:space="preserve">) a v predchádzajúcom zdaňovacom období zahrnul do výsledku hospodárenia zmenu reálnej hodnoty cenných papierov, o ktorej účtoval ku dňu, ku ktorému sa zostavuje účtovná závierka, sa základ dane </w:t>
      </w:r>
    </w:p>
    <w:p w:rsidR="009F0AA5" w:rsidRPr="00C90C4D" w:rsidP="009F0AA5">
      <w:pPr>
        <w:pStyle w:val="ListParagraph"/>
        <w:numPr>
          <w:numId w:val="16"/>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zvýši o hodnotu účtovanú do nákladov a odúčtovanú na účet nerozdelený zisk minulých rokov alebo na účet neuhradená strata minulých rokov,</w:t>
      </w:r>
    </w:p>
    <w:p w:rsidR="009F0AA5" w:rsidRPr="00C90C4D" w:rsidP="009F0AA5">
      <w:pPr>
        <w:pStyle w:val="ListParagraph"/>
        <w:numPr>
          <w:numId w:val="16"/>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zníži o hodnotu účtovanú do výnosov a odúčtovanú na účet nerozdelený zisk minulých rokov alebo na účet neuhradená strata minulých rokov.“.</w:t>
      </w:r>
    </w:p>
    <w:p w:rsidR="009F0AA5" w:rsidRPr="00C90C4D" w:rsidP="009F0AA5">
      <w:pPr>
        <w:pStyle w:val="ListParagraph"/>
        <w:bidi w:val="0"/>
        <w:spacing w:after="0" w:line="240" w:lineRule="auto"/>
        <w:jc w:val="both"/>
        <w:rPr>
          <w:rFonts w:ascii="Times New Roman" w:hAnsi="Times New Roman"/>
          <w:sz w:val="24"/>
          <w:szCs w:val="24"/>
        </w:rPr>
      </w:pPr>
    </w:p>
    <w:p w:rsidR="009F0AA5" w:rsidRPr="00C90C4D" w:rsidP="009F0AA5">
      <w:pPr>
        <w:pStyle w:val="ListParagraph"/>
        <w:numPr>
          <w:numId w:val="1"/>
        </w:numPr>
        <w:shd w:val="clear" w:color="auto" w:fill="FFFFFF"/>
        <w:tabs>
          <w:tab w:val="left" w:pos="567"/>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19 ods. 1 druhej vete sa za slová „limituje tento zákon“ vkladajú slová „okrem výdavku (nákladu) vynaloženého zamestnávateľom na poskytnutý zdaniteľný príjem podľa § 5 ods. 1 a ods. 3 písm. d) za podmienok ustanovených osobitným predpisom,</w:t>
      </w:r>
      <w:r w:rsidRPr="00C90C4D">
        <w:rPr>
          <w:rFonts w:ascii="Times New Roman" w:hAnsi="Times New Roman"/>
          <w:sz w:val="24"/>
          <w:szCs w:val="24"/>
          <w:vertAlign w:val="superscript"/>
        </w:rPr>
        <w:t>89</w:t>
      </w:r>
      <w:r w:rsidRPr="00C90C4D">
        <w:rPr>
          <w:rFonts w:ascii="Times New Roman" w:hAnsi="Times New Roman"/>
          <w:sz w:val="24"/>
          <w:szCs w:val="24"/>
        </w:rPr>
        <w:t>)“.</w:t>
      </w:r>
    </w:p>
    <w:p w:rsidR="009F0AA5" w:rsidRPr="00C90C4D" w:rsidP="009F0AA5">
      <w:pPr>
        <w:pStyle w:val="ListParagraph"/>
        <w:tabs>
          <w:tab w:val="left" w:pos="567"/>
        </w:tabs>
        <w:bidi w:val="0"/>
        <w:spacing w:after="0" w:line="240" w:lineRule="auto"/>
        <w:ind w:left="426" w:hanging="426"/>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19 ods. 2 sa písmeno c) dopĺňa siedmym bodom, ktorý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„7. poistné a príspevky zamestnanca z navýšeného nepeňažného plnenia podľa § 5 ods. 3 písm. d) a preddavky na daň zrazené podľa § 35 z tohto navýšeného nepeňažného plnenia,“.</w:t>
      </w:r>
    </w:p>
    <w:p w:rsidR="009F0AA5" w:rsidRPr="00C90C4D"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 xml:space="preserve">V § 19 ods. 2 písm. e) prvom bode sa slovo „a“ </w:t>
      </w:r>
      <w:r w:rsidRPr="00F2621F">
        <w:rPr>
          <w:rFonts w:ascii="Times New Roman" w:hAnsi="Times New Roman"/>
          <w:sz w:val="24"/>
          <w:szCs w:val="24"/>
        </w:rPr>
        <w:t>nahrádza čiarkou a vkladajú sa slová</w:t>
      </w:r>
      <w:r w:rsidRPr="00C90C4D">
        <w:rPr>
          <w:rFonts w:ascii="Times New Roman" w:hAnsi="Times New Roman"/>
          <w:sz w:val="24"/>
          <w:szCs w:val="24"/>
        </w:rPr>
        <w:t xml:space="preserve"> „a len, ak nebolo zahrnuté do obchodného majetku </w:t>
      </w:r>
      <w:r w:rsidRPr="004E6064">
        <w:rPr>
          <w:rFonts w:ascii="Times New Roman" w:hAnsi="Times New Roman"/>
          <w:bCs/>
          <w:sz w:val="24"/>
          <w:szCs w:val="24"/>
        </w:rPr>
        <w:t>v predchádzajúcich zdaňovacích obdobiach</w:t>
      </w:r>
      <w:r w:rsidRPr="00C90C4D">
        <w:rPr>
          <w:rFonts w:ascii="Times New Roman" w:hAnsi="Times New Roman"/>
          <w:sz w:val="24"/>
          <w:szCs w:val="24"/>
        </w:rPr>
        <w:t xml:space="preserve"> u tohto daňovníka, uplatní aj výdavky (náklady) do výšky“.</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 xml:space="preserve">V § 19 ods. 2 písm. h) </w:t>
      </w:r>
      <w:r>
        <w:rPr>
          <w:rFonts w:ascii="Times New Roman" w:hAnsi="Times New Roman"/>
          <w:sz w:val="24"/>
          <w:szCs w:val="24"/>
        </w:rPr>
        <w:t>úvodná</w:t>
      </w:r>
      <w:r w:rsidRPr="00C90C4D">
        <w:rPr>
          <w:rFonts w:ascii="Times New Roman" w:hAnsi="Times New Roman"/>
          <w:sz w:val="24"/>
          <w:szCs w:val="24"/>
        </w:rPr>
        <w:t xml:space="preserve"> veta znie: „výdavok (náklad) do výšky odpisu menovitej hodnoty pohľadávky,</w:t>
      </w:r>
      <w:r w:rsidRPr="00C90C4D">
        <w:rPr>
          <w:rFonts w:ascii="Times New Roman" w:hAnsi="Times New Roman"/>
          <w:sz w:val="24"/>
          <w:szCs w:val="24"/>
          <w:vertAlign w:val="superscript"/>
        </w:rPr>
        <w:t>1</w:t>
      </w:r>
      <w:r w:rsidRPr="00C90C4D">
        <w:rPr>
          <w:rFonts w:ascii="Times New Roman" w:hAnsi="Times New Roman"/>
          <w:sz w:val="24"/>
          <w:szCs w:val="24"/>
        </w:rPr>
        <w:t>) ktorá bola zahrnutá do zdaniteľných príjmov vrátane istiny z nesplatenej pôžičky u daňovníka podľa § 20 ods. 4 a u daňovníka, ktorý vykonáva obchodnú činnosť spočívajúcu v poskytovaní spotrebiteľských úverov</w:t>
      </w:r>
      <w:r>
        <w:rPr>
          <w:rFonts w:ascii="Times New Roman" w:hAnsi="Times New Roman"/>
          <w:sz w:val="24"/>
          <w:szCs w:val="24"/>
        </w:rPr>
        <w:t>,</w:t>
      </w:r>
      <w:r w:rsidRPr="00C90C4D">
        <w:rPr>
          <w:rFonts w:ascii="Times New Roman" w:hAnsi="Times New Roman"/>
          <w:sz w:val="24"/>
          <w:szCs w:val="24"/>
          <w:vertAlign w:val="superscript"/>
        </w:rPr>
        <w:t>102</w:t>
      </w:r>
      <w:r w:rsidRPr="00C90C4D">
        <w:rPr>
          <w:rFonts w:ascii="Times New Roman" w:hAnsi="Times New Roman"/>
          <w:sz w:val="24"/>
          <w:szCs w:val="24"/>
        </w:rPr>
        <w:t xml:space="preserve">) alebo jej neuhradenej časti vrátane úrokov z omeškania a poplatkov z omeškania a iných platieb, ktoré zvyšujú pohľadávku z dôvodu oneskorenej úhrady (ďalej len „príslušenstvo“), ak je toto príslušenstvo zahrnuté do základu dane, alebo výdavok do výšky odpisu postupníkom uhradenej obstarávacej ceny pohľadávky nadobudnutej postúpením u daňovníka zisťujúceho základ dane podľa § 17 ods. 1 písm. b) a c), alebo u daňovníka, ktorý účtoval v sústave podvojného účtovníctva a zmenil spôsob účtovania na účtovanie v sústave jednoduchého účtovníctva pri pohľadávkach už zahrnutých do príjmov v predchádzajúcich zdaňovacích obdobiach, v ktorých účtoval v sústave podvojného účtovníctva, ak“. </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19 ods. 2 písmeno i) znie:</w:t>
      </w:r>
    </w:p>
    <w:p w:rsidR="009F0AA5" w:rsidRPr="00A51463" w:rsidP="009F0AA5">
      <w:pPr>
        <w:bidi w:val="0"/>
        <w:ind w:left="426"/>
        <w:jc w:val="both"/>
        <w:rPr>
          <w:rFonts w:ascii="Times New Roman" w:hAnsi="Times New Roman"/>
          <w:sz w:val="24"/>
          <w:szCs w:val="24"/>
        </w:rPr>
      </w:pPr>
      <w:r w:rsidRPr="00C90C4D">
        <w:rPr>
          <w:rFonts w:ascii="Times New Roman" w:hAnsi="Times New Roman"/>
          <w:sz w:val="24"/>
          <w:szCs w:val="24"/>
        </w:rPr>
        <w:t xml:space="preserve">„i) výdavky (náklady) prevádzkovateľa hazardnej hry na vecné ceny do lotériovej hry </w:t>
      </w:r>
      <w:r w:rsidRPr="00A51463">
        <w:rPr>
          <w:rFonts w:ascii="Times New Roman" w:hAnsi="Times New Roman"/>
          <w:sz w:val="24"/>
          <w:szCs w:val="24"/>
        </w:rPr>
        <w:t>tomboly</w:t>
      </w:r>
      <w:r w:rsidRPr="00A51463">
        <w:rPr>
          <w:rFonts w:ascii="Times New Roman" w:hAnsi="Times New Roman"/>
          <w:sz w:val="24"/>
          <w:szCs w:val="24"/>
          <w:vertAlign w:val="superscript"/>
        </w:rPr>
        <w:t>88aa</w:t>
      </w:r>
      <w:r w:rsidRPr="00A51463">
        <w:rPr>
          <w:rFonts w:ascii="Times New Roman" w:hAnsi="Times New Roman"/>
          <w:sz w:val="24"/>
          <w:szCs w:val="24"/>
        </w:rPr>
        <w:t xml:space="preserve">) do výšky príjmov z predaja žrebov, pričom každá lotériová hra tombola sa posudzuje samostatne,“.  </w:t>
      </w:r>
    </w:p>
    <w:p w:rsidR="009F0AA5" w:rsidRPr="00A51463" w:rsidP="009F0AA5">
      <w:pPr>
        <w:bidi w:val="0"/>
        <w:ind w:left="426"/>
        <w:jc w:val="both"/>
        <w:rPr>
          <w:rFonts w:ascii="Times New Roman" w:hAnsi="Times New Roman"/>
          <w:sz w:val="24"/>
          <w:szCs w:val="24"/>
        </w:rPr>
      </w:pPr>
    </w:p>
    <w:p w:rsidR="009F0AA5" w:rsidRPr="00A51463" w:rsidP="009F0AA5">
      <w:pPr>
        <w:bidi w:val="0"/>
        <w:ind w:left="426"/>
        <w:jc w:val="both"/>
        <w:rPr>
          <w:rFonts w:ascii="Times New Roman" w:hAnsi="Times New Roman"/>
          <w:sz w:val="24"/>
          <w:szCs w:val="24"/>
        </w:rPr>
      </w:pPr>
      <w:r w:rsidRPr="00A51463">
        <w:rPr>
          <w:rFonts w:ascii="Times New Roman" w:hAnsi="Times New Roman"/>
          <w:sz w:val="24"/>
          <w:szCs w:val="24"/>
        </w:rPr>
        <w:t>Poznámka pod čiarou k odkazu 88aa znie:</w:t>
      </w:r>
    </w:p>
    <w:p w:rsidR="009F0AA5" w:rsidRPr="00A51463" w:rsidP="009F0AA5">
      <w:pPr>
        <w:bidi w:val="0"/>
        <w:ind w:left="426"/>
        <w:jc w:val="both"/>
        <w:rPr>
          <w:rFonts w:ascii="Times New Roman" w:hAnsi="Times New Roman"/>
          <w:sz w:val="24"/>
          <w:szCs w:val="24"/>
        </w:rPr>
      </w:pPr>
      <w:r w:rsidRPr="00A51463">
        <w:rPr>
          <w:rFonts w:ascii="Times New Roman" w:hAnsi="Times New Roman"/>
          <w:sz w:val="24"/>
          <w:szCs w:val="24"/>
        </w:rPr>
        <w:t>„</w:t>
      </w:r>
      <w:r w:rsidRPr="00A51463">
        <w:rPr>
          <w:rFonts w:ascii="Times New Roman" w:hAnsi="Times New Roman"/>
          <w:sz w:val="24"/>
          <w:szCs w:val="24"/>
          <w:vertAlign w:val="superscript"/>
        </w:rPr>
        <w:t>88aa</w:t>
      </w:r>
      <w:r w:rsidRPr="00A51463">
        <w:rPr>
          <w:rFonts w:ascii="Times New Roman" w:hAnsi="Times New Roman"/>
          <w:sz w:val="24"/>
          <w:szCs w:val="24"/>
        </w:rPr>
        <w:t>) § 4 ods. 6 zákona č. 171/2005 Z. z.“.</w:t>
      </w:r>
    </w:p>
    <w:p w:rsidR="009F0AA5" w:rsidRPr="00A51463" w:rsidP="009F0AA5">
      <w:pPr>
        <w:bidi w:val="0"/>
        <w:contextualSpacing/>
        <w:jc w:val="both"/>
        <w:rPr>
          <w:rFonts w:ascii="Times New Roman" w:hAnsi="Times New Roman"/>
          <w:bCs/>
          <w:sz w:val="24"/>
          <w:szCs w:val="24"/>
        </w:rPr>
      </w:pPr>
    </w:p>
    <w:p w:rsidR="009F0AA5" w:rsidRPr="00A51463" w:rsidP="009F0AA5">
      <w:pPr>
        <w:pStyle w:val="ListParagraph"/>
        <w:numPr>
          <w:numId w:val="1"/>
        </w:numPr>
        <w:bidi w:val="0"/>
        <w:spacing w:after="0" w:line="240" w:lineRule="auto"/>
        <w:jc w:val="both"/>
        <w:rPr>
          <w:rFonts w:ascii="Times New Roman" w:hAnsi="Times New Roman"/>
          <w:bCs/>
          <w:sz w:val="24"/>
          <w:szCs w:val="24"/>
        </w:rPr>
      </w:pPr>
      <w:r w:rsidRPr="00A51463">
        <w:rPr>
          <w:rFonts w:ascii="Times New Roman" w:hAnsi="Times New Roman"/>
          <w:bCs/>
          <w:sz w:val="24"/>
          <w:szCs w:val="24"/>
        </w:rPr>
        <w:t>V § 19 sa odsek 2 dopĺňa písmenom t), ktoré znie:</w:t>
      </w:r>
    </w:p>
    <w:p w:rsidR="009F0AA5" w:rsidRPr="00A51463" w:rsidP="009F0AA5">
      <w:pPr>
        <w:bidi w:val="0"/>
        <w:ind w:left="426"/>
        <w:contextualSpacing/>
        <w:jc w:val="both"/>
        <w:rPr>
          <w:rFonts w:ascii="Times New Roman" w:hAnsi="Times New Roman"/>
          <w:bCs/>
          <w:sz w:val="24"/>
          <w:szCs w:val="24"/>
        </w:rPr>
      </w:pPr>
      <w:r w:rsidRPr="00A51463">
        <w:rPr>
          <w:rFonts w:ascii="Times New Roman" w:hAnsi="Times New Roman"/>
          <w:bCs/>
          <w:sz w:val="24"/>
          <w:szCs w:val="24"/>
        </w:rPr>
        <w:t>„t) výdavky (náklady) na obstaranie, technické zhodnotenie, prevádzkovanie, opravy a udržiavanie majetku, okrem výdavkov na osobnú potrebu podľa § 21 ods. 1 písm. i), výdavkov súvisiacich s nehnuteľnosťami a zamestnávateľa, ktorý uplatňuje postup podľa § 5 ods. 3 písm. a), a to</w:t>
      </w:r>
    </w:p>
    <w:p w:rsidR="009F0AA5" w:rsidRPr="00A51463" w:rsidP="00694014">
      <w:pPr>
        <w:numPr>
          <w:numId w:val="36"/>
        </w:numPr>
        <w:tabs>
          <w:tab w:val="left" w:pos="709"/>
        </w:tabs>
        <w:bidi w:val="0"/>
        <w:ind w:left="709" w:hanging="283"/>
        <w:contextualSpacing/>
        <w:jc w:val="both"/>
        <w:rPr>
          <w:rFonts w:ascii="Times New Roman" w:hAnsi="Times New Roman"/>
          <w:bCs/>
          <w:sz w:val="24"/>
          <w:szCs w:val="24"/>
        </w:rPr>
      </w:pPr>
      <w:r w:rsidRPr="00A51463">
        <w:rPr>
          <w:rFonts w:ascii="Times New Roman" w:hAnsi="Times New Roman"/>
          <w:bCs/>
          <w:sz w:val="24"/>
          <w:szCs w:val="24"/>
        </w:rPr>
        <w:t>vo forme paušálnych výdavkov vo výške 80 %, ak je tento majetok využívaný aj na súkromné účely, alebo</w:t>
      </w:r>
    </w:p>
    <w:p w:rsidR="009F0AA5" w:rsidRPr="00A51463" w:rsidP="00694014">
      <w:pPr>
        <w:numPr>
          <w:numId w:val="36"/>
        </w:numPr>
        <w:tabs>
          <w:tab w:val="left" w:pos="709"/>
        </w:tabs>
        <w:bidi w:val="0"/>
        <w:ind w:left="709" w:hanging="283"/>
        <w:contextualSpacing/>
        <w:jc w:val="both"/>
        <w:rPr>
          <w:rFonts w:ascii="Times New Roman" w:hAnsi="Times New Roman"/>
          <w:bCs/>
          <w:sz w:val="24"/>
          <w:szCs w:val="24"/>
        </w:rPr>
      </w:pPr>
      <w:r w:rsidRPr="00A51463">
        <w:rPr>
          <w:rFonts w:ascii="Times New Roman" w:hAnsi="Times New Roman"/>
          <w:bCs/>
          <w:sz w:val="24"/>
          <w:szCs w:val="24"/>
        </w:rPr>
        <w:t>v preukázateľnej výške v závislosti od pomeru používania tohto majetku na zabez</w:t>
      </w:r>
      <w:r>
        <w:rPr>
          <w:rFonts w:ascii="Times New Roman" w:hAnsi="Times New Roman"/>
          <w:bCs/>
          <w:sz w:val="24"/>
          <w:szCs w:val="24"/>
        </w:rPr>
        <w:t>pečenie zdaniteľného príjmu.“.</w:t>
      </w:r>
    </w:p>
    <w:p w:rsidR="009F0AA5" w:rsidRPr="00A51463" w:rsidP="009F0AA5">
      <w:pPr>
        <w:bidi w:val="0"/>
      </w:pPr>
    </w:p>
    <w:p w:rsidR="009F0AA5" w:rsidRPr="00A51463"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A51463">
        <w:rPr>
          <w:rFonts w:ascii="Times New Roman" w:hAnsi="Times New Roman"/>
          <w:sz w:val="24"/>
          <w:szCs w:val="24"/>
        </w:rPr>
        <w:t xml:space="preserve">V § 19 ods. 3 písmená a) a b) znejú: </w:t>
      </w:r>
    </w:p>
    <w:p w:rsidR="009F0AA5" w:rsidRPr="00D6650B"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 xml:space="preserve">„a) odpisy hmotného majetku a nehmotného majetku (§ 22 až 29), okrem hmotného majetku poskytnutého na prenájom, pri ktorom sa do daňových výdavkov prenajímateľa zahrnujú odpisy najviac do výšky časovo </w:t>
      </w:r>
      <w:r w:rsidRPr="00D6650B">
        <w:rPr>
          <w:rFonts w:ascii="Times New Roman" w:hAnsi="Times New Roman"/>
          <w:sz w:val="24"/>
          <w:szCs w:val="24"/>
        </w:rPr>
        <w:t xml:space="preserve">rozlíšenej sumy príjmov (výnosov) z prenájmu tohto majetku prislúchajúcich na príslušné zdaňovacie obdobie, </w:t>
      </w:r>
      <w:r w:rsidRPr="00D6650B">
        <w:rPr>
          <w:rFonts w:ascii="Times New Roman" w:hAnsi="Times New Roman"/>
          <w:bCs/>
          <w:sz w:val="24"/>
          <w:szCs w:val="24"/>
        </w:rPr>
        <w:t>pričom neuplatnená časť ročného odpisu prenajatého hmotného majetku sa uplatní počnúc rokom nasledujúcim po uplynutí doby odpisovania hmotného majetku podľa § 26 ods. 1 do výšky príjmov z prenájmu,</w:t>
      </w:r>
    </w:p>
    <w:p w:rsidR="009F0AA5" w:rsidRPr="00D6650B" w:rsidP="009F0AA5">
      <w:pPr>
        <w:pStyle w:val="ListParagraph"/>
        <w:bidi w:val="0"/>
        <w:spacing w:after="0" w:line="240" w:lineRule="auto"/>
        <w:ind w:left="426"/>
        <w:jc w:val="both"/>
        <w:rPr>
          <w:rFonts w:ascii="Times New Roman" w:hAnsi="Times New Roman"/>
          <w:sz w:val="24"/>
          <w:szCs w:val="24"/>
        </w:rPr>
      </w:pPr>
      <w:r w:rsidRPr="00D6650B">
        <w:rPr>
          <w:rFonts w:ascii="Times New Roman" w:hAnsi="Times New Roman"/>
          <w:sz w:val="24"/>
          <w:szCs w:val="24"/>
        </w:rPr>
        <w:t>b) zostatková cena (§ 25 ods. 3) alebo pomerná časť zostatkovej ceny hmotného majetku a nehmotného majetku pri jeho vyradení</w:t>
      </w:r>
    </w:p>
    <w:p w:rsidR="009F0AA5" w:rsidRPr="00C90C4D" w:rsidP="009F0AA5">
      <w:pPr>
        <w:pStyle w:val="ListParagraph"/>
        <w:bidi w:val="0"/>
        <w:spacing w:after="0" w:line="240" w:lineRule="auto"/>
        <w:ind w:left="851" w:hanging="284"/>
        <w:jc w:val="both"/>
        <w:rPr>
          <w:rFonts w:ascii="Times New Roman" w:hAnsi="Times New Roman"/>
          <w:sz w:val="24"/>
          <w:szCs w:val="24"/>
        </w:rPr>
      </w:pPr>
      <w:r w:rsidRPr="00C90C4D">
        <w:rPr>
          <w:rFonts w:ascii="Times New Roman" w:hAnsi="Times New Roman"/>
          <w:sz w:val="24"/>
          <w:szCs w:val="24"/>
        </w:rPr>
        <w:t>1.  predajom okrem zostatkovej ceny osobných automobilov zatriedených do kódu Klasifikácie produktov 29.10.2, motorových vozidiel na jazdu na snehu a podobných vozidiel s motorom zatriedených do kódu Klasifikácie produktov 29.10.52, rekreačných a športových člnov zatriedených do kódu Klasifikácie produktov 30.12, lodí a plavidiel zatriedených do kódu Klasifikácie produktov 30.11, lietadiel a kozmických lodí a podobných zariadení zatriedených do kódu Klasifikácie produktov 30.3, motocyklov a ich modifikácií zatriedených do kódu Klasifikácie produktov 30.91, bicyklov a iných kolesových vozidiel bez motora zatriedených do kódu Klasifikácie produktov 30.92.1 a budov a stavieb zaradených do odpisovej  skupiny 6, ktorá sa zahrnuje do výšky príjmov (výnosov) z predaja zahrnutých do základu dane,</w:t>
      </w:r>
    </w:p>
    <w:p w:rsidR="009F0AA5" w:rsidRPr="00125162" w:rsidP="009F0AA5">
      <w:pPr>
        <w:pStyle w:val="ListParagraph"/>
        <w:bidi w:val="0"/>
        <w:spacing w:after="0" w:line="240" w:lineRule="auto"/>
        <w:ind w:left="851" w:hanging="284"/>
        <w:jc w:val="both"/>
        <w:rPr>
          <w:rFonts w:ascii="Times New Roman" w:hAnsi="Times New Roman"/>
          <w:sz w:val="24"/>
          <w:szCs w:val="24"/>
        </w:rPr>
      </w:pPr>
      <w:r w:rsidRPr="00C90C4D">
        <w:rPr>
          <w:rFonts w:ascii="Times New Roman" w:hAnsi="Times New Roman"/>
          <w:sz w:val="24"/>
          <w:szCs w:val="24"/>
        </w:rPr>
        <w:t>2</w:t>
      </w:r>
      <w:r w:rsidRPr="00125162">
        <w:rPr>
          <w:rFonts w:ascii="Times New Roman" w:hAnsi="Times New Roman"/>
          <w:sz w:val="24"/>
          <w:szCs w:val="24"/>
        </w:rPr>
        <w:t>.  likvidáciou, pričom zostatková cena likvidovaného stavebného objektu alebo jeho časti v súvislosti s výstavbou nového stavebného objektu alebo technickým zhodnotením stavby sa zahrnie do obstarávacej ceny,</w:t>
      </w:r>
      <w:r w:rsidRPr="00125162">
        <w:rPr>
          <w:rFonts w:ascii="Times New Roman" w:hAnsi="Times New Roman"/>
          <w:sz w:val="24"/>
          <w:szCs w:val="24"/>
          <w:vertAlign w:val="superscript"/>
        </w:rPr>
        <w:t>1</w:t>
      </w:r>
      <w:r w:rsidRPr="00125162">
        <w:rPr>
          <w:rFonts w:ascii="Times New Roman" w:hAnsi="Times New Roman"/>
          <w:sz w:val="24"/>
          <w:szCs w:val="24"/>
        </w:rPr>
        <w:t>)“.</w:t>
      </w:r>
    </w:p>
    <w:p w:rsidR="009F0AA5" w:rsidRPr="00125162" w:rsidP="009F0AA5">
      <w:pPr>
        <w:bidi w:val="0"/>
        <w:jc w:val="both"/>
        <w:rPr>
          <w:rFonts w:ascii="Times New Roman" w:hAnsi="Times New Roman"/>
          <w:sz w:val="24"/>
          <w:szCs w:val="24"/>
        </w:rPr>
      </w:pPr>
    </w:p>
    <w:p w:rsidR="009F0AA5" w:rsidRPr="00125162" w:rsidP="009F0AA5">
      <w:pPr>
        <w:pStyle w:val="ListParagraph"/>
        <w:numPr>
          <w:numId w:val="1"/>
        </w:numPr>
        <w:bidi w:val="0"/>
        <w:spacing w:after="0" w:line="240" w:lineRule="auto"/>
        <w:jc w:val="both"/>
        <w:rPr>
          <w:rFonts w:ascii="Times New Roman" w:hAnsi="Times New Roman"/>
          <w:sz w:val="24"/>
          <w:szCs w:val="24"/>
        </w:rPr>
      </w:pPr>
      <w:r w:rsidRPr="00125162">
        <w:rPr>
          <w:rFonts w:ascii="Times New Roman" w:hAnsi="Times New Roman"/>
          <w:bCs/>
          <w:sz w:val="24"/>
          <w:szCs w:val="24"/>
        </w:rPr>
        <w:t>V § 19 ods. 3 písm. e) sa za slovami „d) až g)“ vypúšťa čiarka a slová „§ 23 ods. 2 písm. d)“.</w:t>
      </w:r>
    </w:p>
    <w:p w:rsidR="009F0AA5" w:rsidRPr="00125162" w:rsidP="009F0AA5">
      <w:pPr>
        <w:pStyle w:val="ListParagraph"/>
        <w:bidi w:val="0"/>
        <w:spacing w:after="0" w:line="240" w:lineRule="auto"/>
        <w:ind w:left="360"/>
        <w:jc w:val="both"/>
        <w:rPr>
          <w:rFonts w:ascii="Times New Roman" w:hAnsi="Times New Roman"/>
          <w:sz w:val="24"/>
          <w:szCs w:val="24"/>
        </w:rPr>
      </w:pPr>
    </w:p>
    <w:p w:rsidR="009F0AA5" w:rsidRPr="00125162"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125162">
        <w:rPr>
          <w:rFonts w:ascii="Times New Roman" w:hAnsi="Times New Roman"/>
          <w:sz w:val="24"/>
          <w:szCs w:val="24"/>
        </w:rPr>
        <w:t>V § 19 ods. 3 písm. i) sa vypúšťajú slová „daňovníkom, ktorý je verejnou obchodnou spoločnosťou za spoločníkov tejto spoločnosti, komanditnou spoločnosťou za komplementárov,“ a za slová „§ 6“ sa vkladajú slová „ods. 1 a 2“.</w:t>
      </w:r>
    </w:p>
    <w:p w:rsidR="009F0AA5" w:rsidRPr="00125162"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125162">
        <w:rPr>
          <w:rFonts w:ascii="Times New Roman" w:hAnsi="Times New Roman"/>
          <w:sz w:val="24"/>
          <w:szCs w:val="24"/>
        </w:rPr>
        <w:t>V § 19 ods. 3 písm. k) druhom</w:t>
      </w:r>
      <w:r w:rsidRPr="00C90C4D">
        <w:rPr>
          <w:rFonts w:ascii="Times New Roman" w:hAnsi="Times New Roman"/>
          <w:sz w:val="24"/>
          <w:szCs w:val="24"/>
        </w:rPr>
        <w:t xml:space="preserve"> bode sa na konci pripájajú tieto slová: „okrem dane z pridanej hodnoty, ktorá sa vzťahuje na hmotný majetok a nehmotný majetok a je súčasťou vstupnej ceny podľa § 25 ods. 5 písm. c),“.</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19 ods. 3 písmeno n)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„n) členské príspevky vyplývajúce z nepovinného členstva v právnickej osobe zriadenej na účel ochrany záujmov platiteľa v úhrne do výšky 5 % zo základu dane, najviac však do výšky 30 000 eur ročne,“.</w:t>
      </w:r>
    </w:p>
    <w:p w:rsidR="009F0AA5" w:rsidRPr="00C90C4D" w:rsidP="009F0AA5">
      <w:pPr>
        <w:pStyle w:val="ListParagraph"/>
        <w:bidi w:val="0"/>
        <w:spacing w:after="0" w:line="240" w:lineRule="auto"/>
        <w:ind w:left="426"/>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19 ods. 3 písm. p) sa za slovo „výšky“ vkladajú slová „50 %“.</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Pr>
          <w:rFonts w:ascii="Times New Roman" w:hAnsi="Times New Roman"/>
          <w:sz w:val="24"/>
          <w:szCs w:val="24"/>
        </w:rPr>
        <w:t>V § 19</w:t>
      </w:r>
      <w:r w:rsidRPr="00C90C4D">
        <w:rPr>
          <w:rFonts w:ascii="Times New Roman" w:hAnsi="Times New Roman"/>
          <w:sz w:val="24"/>
          <w:szCs w:val="24"/>
        </w:rPr>
        <w:t xml:space="preserve"> sa vypúšťa odsek 4. </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tabs>
          <w:tab w:val="left" w:pos="426"/>
        </w:tabs>
        <w:bidi w:val="0"/>
        <w:spacing w:after="0" w:line="240" w:lineRule="auto"/>
        <w:ind w:left="426"/>
        <w:rPr>
          <w:rFonts w:ascii="Times New Roman" w:hAnsi="Times New Roman"/>
          <w:sz w:val="24"/>
          <w:szCs w:val="24"/>
        </w:rPr>
      </w:pPr>
      <w:r w:rsidRPr="00C90C4D">
        <w:rPr>
          <w:rFonts w:ascii="Times New Roman" w:hAnsi="Times New Roman"/>
          <w:sz w:val="24"/>
          <w:szCs w:val="24"/>
        </w:rPr>
        <w:t>Doterajší odsek 5 sa označuje ako odsek 4.</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20 ods. 2 písm. d) až f) sa na začiatku vkladá slovo „nepremlčaným“.</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20 ods. 9 písm. a) sa vypúšťajú slová „nevyfakturované dodávky a služby, zostavenie, overenie, zverejnenie účtovnej závierky a výročnej správy a na zostavenie daňového priznania</w:t>
      </w:r>
      <w:r>
        <w:rPr>
          <w:rFonts w:ascii="Times New Roman" w:hAnsi="Times New Roman"/>
          <w:sz w:val="24"/>
          <w:szCs w:val="24"/>
        </w:rPr>
        <w:t>,</w:t>
      </w:r>
      <w:r w:rsidRPr="00C90C4D">
        <w:rPr>
          <w:rFonts w:ascii="Times New Roman" w:hAnsi="Times New Roman"/>
          <w:sz w:val="24"/>
          <w:szCs w:val="24"/>
        </w:rPr>
        <w:t>“.</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20 ods. 10 prvá veta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„Tvorba opravných položiek k pohľadávkam voči dlžníkom v konkurznom konaní a reštrukturalizačnom konaní, vrátane pohľadávky z istiny z nesplatenej pôžičky u daňovníka podľa odseku 4 a u daňovníka, ktorý vykonáva obchodnú činnosť spočívajúcu v poskytovaní spotrebiteľských úverov,</w:t>
      </w:r>
      <w:r w:rsidRPr="00C90C4D">
        <w:rPr>
          <w:rFonts w:ascii="Times New Roman" w:hAnsi="Times New Roman"/>
          <w:sz w:val="24"/>
          <w:szCs w:val="24"/>
          <w:vertAlign w:val="superscript"/>
        </w:rPr>
        <w:t>102</w:t>
      </w:r>
      <w:r w:rsidRPr="00C90C4D">
        <w:rPr>
          <w:rFonts w:ascii="Times New Roman" w:hAnsi="Times New Roman"/>
          <w:sz w:val="24"/>
          <w:szCs w:val="24"/>
        </w:rPr>
        <w:t>) je daňovým výdavkom u daňovníkov účtujúcich v sústave podvojného účtovníctva, a to najviac do výšky menovitej hodnoty pohľadávok alebo uhradenej obstarávacej ceny pohľadávok prihlásených v lehote určenej podľa osobitného predpisu</w:t>
      </w:r>
      <w:r w:rsidRPr="00C90C4D">
        <w:rPr>
          <w:rFonts w:ascii="Times New Roman" w:hAnsi="Times New Roman"/>
          <w:sz w:val="24"/>
          <w:szCs w:val="24"/>
          <w:vertAlign w:val="superscript"/>
        </w:rPr>
        <w:t>38</w:t>
      </w:r>
      <w:r w:rsidRPr="00C90C4D">
        <w:rPr>
          <w:rFonts w:ascii="Times New Roman" w:hAnsi="Times New Roman"/>
          <w:sz w:val="24"/>
          <w:szCs w:val="24"/>
        </w:rPr>
        <w:t>) vrátane príslušenstva, ak bolo zahrnuté do základu dane.“</w:t>
      </w:r>
      <w:r>
        <w:rPr>
          <w:rFonts w:ascii="Times New Roman" w:hAnsi="Times New Roman"/>
          <w:sz w:val="24"/>
          <w:szCs w:val="24"/>
        </w:rPr>
        <w:t>.</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r w:rsidRPr="00C90C4D">
        <w:rPr>
          <w:rFonts w:ascii="Times New Roman" w:hAnsi="Times New Roman"/>
          <w:sz w:val="24"/>
          <w:szCs w:val="24"/>
        </w:rPr>
        <w:t xml:space="preserve"> </w:t>
      </w: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21 ods. 1 písm. e) sa za slov</w:t>
      </w:r>
      <w:r>
        <w:rPr>
          <w:rFonts w:ascii="Times New Roman" w:hAnsi="Times New Roman"/>
          <w:sz w:val="24"/>
          <w:szCs w:val="24"/>
        </w:rPr>
        <w:t>o</w:t>
      </w:r>
      <w:r w:rsidRPr="00C90C4D">
        <w:rPr>
          <w:rFonts w:ascii="Times New Roman" w:hAnsi="Times New Roman"/>
          <w:sz w:val="24"/>
          <w:szCs w:val="24"/>
        </w:rPr>
        <w:t xml:space="preserve"> „predpismi</w:t>
      </w:r>
      <w:r w:rsidRPr="00C90C4D">
        <w:rPr>
          <w:rFonts w:ascii="Times New Roman" w:hAnsi="Times New Roman"/>
          <w:sz w:val="24"/>
          <w:szCs w:val="24"/>
          <w:vertAlign w:val="superscript"/>
        </w:rPr>
        <w:t>15</w:t>
      </w:r>
      <w:r w:rsidRPr="00C90C4D">
        <w:rPr>
          <w:rFonts w:ascii="Times New Roman" w:hAnsi="Times New Roman"/>
          <w:sz w:val="24"/>
          <w:szCs w:val="24"/>
        </w:rPr>
        <w:t>)“ vkladajú slová „okrem výdavkov (nákladov) vynaložených zamestnávateľom na poskytnutý zdaniteľný príjem podľa § 5 ods. 1 a ods. 3 písm. d) za podmienok ustanovených osobitným predpisom</w:t>
      </w:r>
      <w:r w:rsidRPr="00C90C4D">
        <w:rPr>
          <w:rFonts w:ascii="Times New Roman" w:hAnsi="Times New Roman"/>
          <w:sz w:val="24"/>
          <w:szCs w:val="24"/>
          <w:vertAlign w:val="superscript"/>
        </w:rPr>
        <w:t>89</w:t>
      </w:r>
      <w:r w:rsidRPr="00C90C4D">
        <w:rPr>
          <w:rFonts w:ascii="Times New Roman" w:hAnsi="Times New Roman"/>
          <w:sz w:val="24"/>
          <w:szCs w:val="24"/>
        </w:rPr>
        <w:t>)“.</w:t>
      </w:r>
    </w:p>
    <w:p w:rsidR="009F0AA5" w:rsidRPr="00C90C4D" w:rsidP="009F0AA5">
      <w:pPr>
        <w:pStyle w:val="ListParagraph"/>
        <w:bidi w:val="0"/>
        <w:spacing w:after="0" w:line="240" w:lineRule="auto"/>
        <w:rPr>
          <w:rFonts w:ascii="Times New Roman" w:hAnsi="Times New Roman"/>
          <w:sz w:val="24"/>
          <w:szCs w:val="24"/>
        </w:rPr>
      </w:pPr>
    </w:p>
    <w:p w:rsidR="009F0AA5" w:rsidRPr="00CA4484" w:rsidP="009F0AA5">
      <w:pPr>
        <w:pStyle w:val="ListParagraph"/>
        <w:numPr>
          <w:numId w:val="1"/>
        </w:numPr>
        <w:bidi w:val="0"/>
        <w:jc w:val="both"/>
        <w:rPr>
          <w:rFonts w:ascii="Times New Roman" w:hAnsi="Times New Roman"/>
          <w:sz w:val="24"/>
          <w:szCs w:val="24"/>
        </w:rPr>
      </w:pPr>
      <w:r w:rsidRPr="00CA4484">
        <w:rPr>
          <w:rFonts w:ascii="Times New Roman" w:hAnsi="Times New Roman"/>
          <w:sz w:val="24"/>
          <w:szCs w:val="24"/>
        </w:rPr>
        <w:t>V § 21 ods. 1 písm. h) sa slová „pričom za reklamné predmety sa nepovažujú darčekové reklamné poukážky,“ nahrádzajú slovami „pričom za reklamné predmety sa nepovažujú</w:t>
      </w:r>
    </w:p>
    <w:p w:rsidR="009F0AA5" w:rsidP="00694014">
      <w:pPr>
        <w:pStyle w:val="ListParagraph"/>
        <w:numPr>
          <w:numId w:val="45"/>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darčekové reklamné poukážky,</w:t>
      </w:r>
    </w:p>
    <w:p w:rsidR="009F0AA5" w:rsidP="00694014">
      <w:pPr>
        <w:pStyle w:val="ListParagraph"/>
        <w:numPr>
          <w:numId w:val="45"/>
        </w:numPr>
        <w:bidi w:val="0"/>
        <w:spacing w:after="0" w:line="240" w:lineRule="auto"/>
        <w:ind w:left="709" w:hanging="283"/>
        <w:jc w:val="both"/>
        <w:rPr>
          <w:rFonts w:ascii="Times New Roman" w:hAnsi="Times New Roman"/>
          <w:sz w:val="24"/>
          <w:szCs w:val="24"/>
        </w:rPr>
      </w:pPr>
      <w:r>
        <w:rPr>
          <w:rFonts w:ascii="Times New Roman" w:hAnsi="Times New Roman"/>
          <w:sz w:val="24"/>
          <w:szCs w:val="24"/>
        </w:rPr>
        <w:t>tabakové výrobky okrem daňovníka, u ktorého je výroba tabakových výrobkov hlavným predmetom činnosti,</w:t>
      </w:r>
    </w:p>
    <w:p w:rsidR="009F0AA5" w:rsidP="00694014">
      <w:pPr>
        <w:pStyle w:val="ListParagraph"/>
        <w:numPr>
          <w:numId w:val="45"/>
        </w:numPr>
        <w:bidi w:val="0"/>
        <w:spacing w:after="0" w:line="240" w:lineRule="auto"/>
        <w:ind w:left="709" w:hanging="283"/>
        <w:jc w:val="both"/>
        <w:rPr>
          <w:rFonts w:ascii="Times New Roman" w:hAnsi="Times New Roman"/>
          <w:sz w:val="24"/>
          <w:szCs w:val="24"/>
        </w:rPr>
      </w:pPr>
      <w:r w:rsidRPr="00CA4484">
        <w:rPr>
          <w:rFonts w:ascii="Times New Roman" w:hAnsi="Times New Roman"/>
          <w:sz w:val="24"/>
          <w:szCs w:val="24"/>
        </w:rPr>
        <w:t>alkoholické nápoje okrem alkoholických nápojov podľa osobitného predpisu</w:t>
      </w:r>
      <w:r w:rsidRPr="00CA4484">
        <w:rPr>
          <w:rFonts w:ascii="Times New Roman" w:hAnsi="Times New Roman"/>
          <w:sz w:val="24"/>
          <w:szCs w:val="24"/>
          <w:vertAlign w:val="superscript"/>
        </w:rPr>
        <w:t>103a</w:t>
      </w:r>
      <w:r w:rsidRPr="00CA4484">
        <w:rPr>
          <w:rFonts w:ascii="Times New Roman" w:hAnsi="Times New Roman"/>
          <w:sz w:val="24"/>
          <w:szCs w:val="24"/>
        </w:rPr>
        <w:t>) v úhrnnej výške najviac 5 % zo základu dane; uvedené sa nevzťahuje na daňovníka, u ktorého je výroba alkoholických nápojov</w:t>
      </w:r>
      <w:r>
        <w:rPr>
          <w:rFonts w:ascii="Times New Roman" w:hAnsi="Times New Roman"/>
          <w:sz w:val="24"/>
          <w:szCs w:val="24"/>
        </w:rPr>
        <w:t xml:space="preserve"> hlavným predmetom činnosti,“.</w:t>
      </w:r>
    </w:p>
    <w:p w:rsidR="009F0AA5" w:rsidP="009F0AA5">
      <w:pPr>
        <w:bidi w:val="0"/>
        <w:ind w:left="426"/>
        <w:jc w:val="both"/>
        <w:rPr>
          <w:rFonts w:ascii="Times New Roman" w:hAnsi="Times New Roman"/>
          <w:sz w:val="24"/>
          <w:szCs w:val="24"/>
        </w:rPr>
      </w:pPr>
    </w:p>
    <w:p w:rsidR="009F0AA5" w:rsidP="009F0AA5">
      <w:pPr>
        <w:bidi w:val="0"/>
        <w:ind w:left="426"/>
        <w:jc w:val="both"/>
        <w:rPr>
          <w:rFonts w:ascii="Times New Roman" w:hAnsi="Times New Roman"/>
          <w:sz w:val="24"/>
          <w:szCs w:val="24"/>
        </w:rPr>
      </w:pPr>
      <w:r>
        <w:rPr>
          <w:rFonts w:ascii="Times New Roman" w:hAnsi="Times New Roman"/>
          <w:sz w:val="24"/>
          <w:szCs w:val="24"/>
        </w:rPr>
        <w:t>Poznámka pod čiarou k odkazu 103a znie:</w:t>
      </w:r>
    </w:p>
    <w:p w:rsidR="009F0AA5" w:rsidRPr="00CA4484" w:rsidP="009F0AA5">
      <w:pPr>
        <w:bidi w:val="0"/>
        <w:ind w:left="426"/>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103a</w:t>
      </w:r>
      <w:r>
        <w:rPr>
          <w:rFonts w:ascii="Times New Roman" w:hAnsi="Times New Roman"/>
          <w:sz w:val="24"/>
          <w:szCs w:val="24"/>
        </w:rPr>
        <w:t xml:space="preserve">) § 4 ods. 3 zákona č. 530/2011 Z. z. o spotrebnej dani z alkoholických nápojov.“. </w:t>
      </w:r>
    </w:p>
    <w:p w:rsidR="009F0AA5" w:rsidRPr="00202ABF"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Cs/>
          <w:sz w:val="24"/>
          <w:szCs w:val="24"/>
        </w:rPr>
      </w:pPr>
      <w:r w:rsidRPr="00202ABF">
        <w:rPr>
          <w:rFonts w:ascii="Times New Roman" w:hAnsi="Times New Roman"/>
          <w:bCs/>
          <w:sz w:val="24"/>
          <w:szCs w:val="24"/>
        </w:rPr>
        <w:t>V § 21 ods. 2 písm. a) sa vypúšťajú slová „s výnimkou zaplatených zmluvných pokút“.</w:t>
      </w:r>
    </w:p>
    <w:p w:rsidR="009F0AA5" w:rsidRPr="00202ABF" w:rsidP="009F0AA5">
      <w:pPr>
        <w:shd w:val="clear" w:color="auto" w:fill="FFFFFF"/>
        <w:tabs>
          <w:tab w:val="left" w:pos="426"/>
        </w:tabs>
        <w:bidi w:val="0"/>
        <w:jc w:val="both"/>
        <w:rPr>
          <w:rFonts w:ascii="Times New Roman" w:hAnsi="Times New Roman"/>
          <w:bCs/>
          <w:sz w:val="24"/>
          <w:szCs w:val="24"/>
        </w:rPr>
      </w:pPr>
    </w:p>
    <w:p w:rsidR="009F0AA5" w:rsidRPr="00926B62" w:rsidP="00926B62">
      <w:pPr>
        <w:pStyle w:val="ListParagraph"/>
        <w:numPr>
          <w:numId w:val="1"/>
        </w:numPr>
        <w:bidi w:val="0"/>
        <w:spacing w:after="0" w:line="240" w:lineRule="auto"/>
        <w:rPr>
          <w:rFonts w:ascii="Times New Roman" w:hAnsi="Times New Roman"/>
          <w:bCs/>
          <w:sz w:val="24"/>
          <w:szCs w:val="24"/>
        </w:rPr>
      </w:pPr>
      <w:r w:rsidRPr="00202ABF">
        <w:rPr>
          <w:rFonts w:ascii="Times New Roman" w:hAnsi="Times New Roman"/>
          <w:bCs/>
          <w:sz w:val="24"/>
          <w:szCs w:val="24"/>
        </w:rPr>
        <w:t>V § 21 ods. 2 písm. k) sa na konci pripájajú tieto slová:</w:t>
      </w:r>
      <w:r w:rsidR="00926B62">
        <w:rPr>
          <w:rFonts w:ascii="Times New Roman" w:hAnsi="Times New Roman"/>
          <w:bCs/>
          <w:sz w:val="24"/>
          <w:szCs w:val="24"/>
        </w:rPr>
        <w:t xml:space="preserve"> </w:t>
      </w:r>
      <w:r w:rsidRPr="00926B62">
        <w:rPr>
          <w:rFonts w:ascii="Times New Roman" w:hAnsi="Times New Roman"/>
          <w:bCs/>
          <w:sz w:val="24"/>
          <w:szCs w:val="24"/>
        </w:rPr>
        <w:t xml:space="preserve">„pri ktorej sa za daňový výdavok považuje obstarávacia cena len do výšky tvorby opravnej položky uznanej za daňový výdavok podľa § 20 ods. 10 až 12,“. </w:t>
      </w:r>
    </w:p>
    <w:p w:rsidR="009F0AA5" w:rsidRPr="00202ABF" w:rsidP="009F0AA5">
      <w:pPr>
        <w:pStyle w:val="ListParagraph"/>
        <w:shd w:val="clear" w:color="auto" w:fill="FFFFFF"/>
        <w:tabs>
          <w:tab w:val="left" w:pos="426"/>
        </w:tabs>
        <w:bidi w:val="0"/>
        <w:spacing w:after="0" w:line="240" w:lineRule="auto"/>
        <w:ind w:left="284"/>
        <w:jc w:val="both"/>
        <w:rPr>
          <w:rFonts w:ascii="Times New Roman" w:hAnsi="Times New Roman"/>
          <w:bCs/>
          <w:sz w:val="24"/>
          <w:szCs w:val="24"/>
        </w:rPr>
      </w:pPr>
    </w:p>
    <w:p w:rsidR="009F0AA5" w:rsidRPr="00202ABF"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bCs/>
          <w:sz w:val="24"/>
          <w:szCs w:val="24"/>
        </w:rPr>
      </w:pPr>
      <w:r w:rsidRPr="00202ABF">
        <w:rPr>
          <w:rFonts w:ascii="Times New Roman" w:hAnsi="Times New Roman"/>
          <w:sz w:val="24"/>
          <w:szCs w:val="24"/>
        </w:rPr>
        <w:t>V § 21 ods. 2 písm. l) sa slová „podľa § 17 ods. 31,“ nahrádzajú slovami „od držiteľa, okrem výdavkov súvisiacich s vykonávaním klinického skúšania,</w:t>
      </w:r>
      <w:r w:rsidRPr="00202ABF">
        <w:rPr>
          <w:rFonts w:ascii="Times New Roman" w:hAnsi="Times New Roman"/>
          <w:sz w:val="24"/>
          <w:szCs w:val="24"/>
          <w:vertAlign w:val="superscript"/>
        </w:rPr>
        <w:t>37ab</w:t>
      </w:r>
      <w:r w:rsidRPr="00202ABF">
        <w:rPr>
          <w:rFonts w:ascii="Times New Roman" w:hAnsi="Times New Roman"/>
          <w:sz w:val="24"/>
          <w:szCs w:val="24"/>
        </w:rPr>
        <w:t>)“.</w:t>
      </w:r>
    </w:p>
    <w:p w:rsidR="009F0AA5" w:rsidRPr="00202ABF" w:rsidP="009F0AA5">
      <w:pPr>
        <w:pStyle w:val="ListParagraph"/>
        <w:bidi w:val="0"/>
        <w:spacing w:after="0" w:line="240" w:lineRule="auto"/>
        <w:rPr>
          <w:rFonts w:ascii="Times New Roman" w:hAnsi="Times New Roman"/>
          <w:bCs/>
          <w:sz w:val="24"/>
          <w:szCs w:val="24"/>
        </w:rPr>
      </w:pPr>
    </w:p>
    <w:p w:rsidR="009F0AA5" w:rsidRPr="00202ABF"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202ABF">
        <w:rPr>
          <w:rFonts w:ascii="Times New Roman" w:hAnsi="Times New Roman"/>
          <w:sz w:val="24"/>
          <w:szCs w:val="24"/>
        </w:rPr>
        <w:t xml:space="preserve"> V § 21 ods. 2 písmeno m)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„m) paušálne náhrady nákladov spojených s uplatnením pohľadávok,</w:t>
      </w:r>
      <w:r w:rsidRPr="00C90C4D">
        <w:rPr>
          <w:rFonts w:ascii="Times New Roman" w:hAnsi="Times New Roman"/>
          <w:sz w:val="24"/>
          <w:szCs w:val="24"/>
          <w:vertAlign w:val="superscript"/>
        </w:rPr>
        <w:t>78a</w:t>
      </w:r>
      <w:r w:rsidRPr="00C90C4D">
        <w:rPr>
          <w:rFonts w:ascii="Times New Roman" w:hAnsi="Times New Roman"/>
          <w:sz w:val="24"/>
          <w:szCs w:val="24"/>
        </w:rPr>
        <w:t>) zmluvné pokuty, poplatky z omeškani</w:t>
      </w:r>
      <w:r>
        <w:rPr>
          <w:rFonts w:ascii="Times New Roman" w:hAnsi="Times New Roman"/>
          <w:sz w:val="24"/>
          <w:szCs w:val="24"/>
        </w:rPr>
        <w:t>a a úroky z omeškania u dlžníka.</w:t>
      </w:r>
      <w:r w:rsidRPr="00C90C4D">
        <w:rPr>
          <w:rFonts w:ascii="Times New Roman" w:hAnsi="Times New Roman"/>
          <w:sz w:val="24"/>
          <w:szCs w:val="24"/>
        </w:rPr>
        <w:t>“.</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66076"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66076">
        <w:rPr>
          <w:rFonts w:ascii="Times New Roman" w:hAnsi="Times New Roman"/>
          <w:sz w:val="24"/>
          <w:szCs w:val="24"/>
        </w:rPr>
        <w:t>V § 21 sa odsek 2 dopĺňa písmen</w:t>
      </w:r>
      <w:r>
        <w:rPr>
          <w:rFonts w:ascii="Times New Roman" w:hAnsi="Times New Roman"/>
          <w:sz w:val="24"/>
          <w:szCs w:val="24"/>
        </w:rPr>
        <w:t>om</w:t>
      </w:r>
      <w:r w:rsidRPr="00C66076">
        <w:rPr>
          <w:rFonts w:ascii="Times New Roman" w:hAnsi="Times New Roman"/>
          <w:sz w:val="24"/>
          <w:szCs w:val="24"/>
        </w:rPr>
        <w:t xml:space="preserve"> n), ktoré zn</w:t>
      </w:r>
      <w:r>
        <w:rPr>
          <w:rFonts w:ascii="Times New Roman" w:hAnsi="Times New Roman"/>
          <w:sz w:val="24"/>
          <w:szCs w:val="24"/>
        </w:rPr>
        <w:t>ie</w:t>
      </w:r>
      <w:r w:rsidRPr="00C66076">
        <w:rPr>
          <w:rFonts w:ascii="Times New Roman" w:hAnsi="Times New Roman"/>
          <w:sz w:val="24"/>
          <w:szCs w:val="24"/>
        </w:rPr>
        <w:t>:</w:t>
      </w:r>
    </w:p>
    <w:p w:rsidR="009F0AA5" w:rsidRPr="00C66076" w:rsidP="009F0AA5">
      <w:pPr>
        <w:pStyle w:val="ListParagraph"/>
        <w:bidi w:val="0"/>
        <w:spacing w:after="0" w:line="240" w:lineRule="auto"/>
        <w:ind w:left="426"/>
        <w:jc w:val="both"/>
        <w:rPr>
          <w:rFonts w:ascii="Times New Roman" w:hAnsi="Times New Roman"/>
          <w:sz w:val="24"/>
          <w:szCs w:val="24"/>
        </w:rPr>
      </w:pPr>
      <w:r w:rsidRPr="00C66076">
        <w:rPr>
          <w:rFonts w:ascii="Times New Roman" w:hAnsi="Times New Roman"/>
          <w:sz w:val="24"/>
          <w:szCs w:val="24"/>
        </w:rPr>
        <w:t>„n) výdavky (náklady) vo výške obstarávacej ceny zásob vyradeného tovaru</w:t>
      </w:r>
    </w:p>
    <w:p w:rsidR="009F0AA5" w:rsidRPr="00C66076" w:rsidP="00694014">
      <w:pPr>
        <w:pStyle w:val="ListParagraph"/>
        <w:numPr>
          <w:numId w:val="35"/>
        </w:numPr>
        <w:tabs>
          <w:tab w:val="left" w:pos="851"/>
        </w:tabs>
        <w:bidi w:val="0"/>
        <w:spacing w:after="0" w:line="240" w:lineRule="auto"/>
        <w:ind w:left="851" w:hanging="284"/>
        <w:jc w:val="both"/>
        <w:rPr>
          <w:rFonts w:ascii="Times New Roman" w:hAnsi="Times New Roman"/>
          <w:sz w:val="24"/>
          <w:szCs w:val="24"/>
        </w:rPr>
      </w:pPr>
      <w:r w:rsidRPr="00C66076">
        <w:rPr>
          <w:rFonts w:ascii="Times New Roman" w:hAnsi="Times New Roman"/>
          <w:sz w:val="24"/>
          <w:szCs w:val="24"/>
        </w:rPr>
        <w:t>z dôvodu jeho klasifikácie ako nebezpečného podľa osobitného predpisu,</w:t>
      </w:r>
      <w:r w:rsidRPr="00C66076">
        <w:rPr>
          <w:rFonts w:ascii="Times New Roman" w:hAnsi="Times New Roman"/>
          <w:sz w:val="24"/>
          <w:szCs w:val="24"/>
          <w:vertAlign w:val="superscript"/>
        </w:rPr>
        <w:t>105a</w:t>
      </w:r>
      <w:r w:rsidRPr="00C66076">
        <w:rPr>
          <w:rFonts w:ascii="Times New Roman" w:hAnsi="Times New Roman"/>
          <w:sz w:val="24"/>
          <w:szCs w:val="24"/>
        </w:rPr>
        <w:t xml:space="preserve">) </w:t>
      </w:r>
    </w:p>
    <w:p w:rsidR="009F0AA5" w:rsidRPr="00C66076" w:rsidP="00694014">
      <w:pPr>
        <w:pStyle w:val="ListParagraph"/>
        <w:numPr>
          <w:numId w:val="35"/>
        </w:numPr>
        <w:tabs>
          <w:tab w:val="left" w:pos="851"/>
        </w:tabs>
        <w:bidi w:val="0"/>
        <w:spacing w:after="0" w:line="240" w:lineRule="auto"/>
        <w:ind w:left="851" w:hanging="284"/>
        <w:jc w:val="both"/>
        <w:rPr>
          <w:rFonts w:ascii="Times New Roman" w:hAnsi="Times New Roman"/>
          <w:sz w:val="24"/>
          <w:szCs w:val="24"/>
        </w:rPr>
      </w:pPr>
      <w:r w:rsidRPr="00C66076">
        <w:rPr>
          <w:rFonts w:ascii="Times New Roman" w:hAnsi="Times New Roman"/>
          <w:sz w:val="24"/>
          <w:szCs w:val="24"/>
        </w:rPr>
        <w:t xml:space="preserve">likvidáciou z dôvodu uplynutia doby </w:t>
      </w:r>
      <w:r w:rsidRPr="00C66076">
        <w:rPr>
          <w:rFonts w:ascii="Times New Roman" w:hAnsi="Times New Roman"/>
          <w:bCs/>
          <w:sz w:val="24"/>
          <w:szCs w:val="24"/>
        </w:rPr>
        <w:t>použiteľnosti alebo trvanlivosti</w:t>
      </w:r>
      <w:r w:rsidRPr="00C66076">
        <w:rPr>
          <w:rFonts w:ascii="Times New Roman" w:hAnsi="Times New Roman"/>
          <w:sz w:val="24"/>
          <w:szCs w:val="24"/>
        </w:rPr>
        <w:t>, ak daňovník nepreukáže, že pred uplynutím tejto doby vykonal opatrenia na podporu ich predaja do uplynutia tejto doby formou postupného znižovania ceny, okrem bezodplatného odovzdania zásob potravín Potravinovej banke Slovenska a liekov, ktorých výdaj je viazaný na lekársky predpis podľa osobitného predpisu,</w:t>
      </w:r>
      <w:r w:rsidRPr="00C66076">
        <w:rPr>
          <w:rFonts w:ascii="Times New Roman" w:hAnsi="Times New Roman"/>
          <w:sz w:val="24"/>
          <w:szCs w:val="24"/>
          <w:vertAlign w:val="superscript"/>
        </w:rPr>
        <w:t>37ab</w:t>
      </w:r>
      <w:r w:rsidRPr="00C66076">
        <w:rPr>
          <w:rFonts w:ascii="Times New Roman" w:hAnsi="Times New Roman"/>
          <w:sz w:val="24"/>
          <w:szCs w:val="24"/>
        </w:rPr>
        <w:t>)</w:t>
      </w:r>
    </w:p>
    <w:p w:rsidR="009F0AA5" w:rsidP="00694014">
      <w:pPr>
        <w:pStyle w:val="ListParagraph"/>
        <w:numPr>
          <w:numId w:val="35"/>
        </w:numPr>
        <w:tabs>
          <w:tab w:val="left" w:pos="851"/>
        </w:tabs>
        <w:bidi w:val="0"/>
        <w:spacing w:after="0" w:line="240" w:lineRule="auto"/>
        <w:ind w:left="851" w:hanging="284"/>
        <w:jc w:val="both"/>
        <w:rPr>
          <w:rFonts w:ascii="Times New Roman" w:hAnsi="Times New Roman"/>
          <w:sz w:val="24"/>
          <w:szCs w:val="24"/>
        </w:rPr>
      </w:pPr>
      <w:r w:rsidRPr="00C66076">
        <w:rPr>
          <w:rFonts w:ascii="Times New Roman" w:hAnsi="Times New Roman"/>
          <w:sz w:val="24"/>
          <w:szCs w:val="24"/>
        </w:rPr>
        <w:t xml:space="preserve">bez stanovenej doby </w:t>
      </w:r>
      <w:r w:rsidRPr="00C66076">
        <w:rPr>
          <w:rFonts w:ascii="Times New Roman" w:hAnsi="Times New Roman"/>
          <w:bCs/>
          <w:sz w:val="24"/>
          <w:szCs w:val="24"/>
        </w:rPr>
        <w:t>použiteľnosti alebo trvanlivosti</w:t>
      </w:r>
      <w:r w:rsidRPr="00C66076">
        <w:rPr>
          <w:rFonts w:ascii="Times New Roman" w:hAnsi="Times New Roman"/>
          <w:sz w:val="24"/>
          <w:szCs w:val="24"/>
        </w:rPr>
        <w:t>, ak daňovník nepreukáže príjem z ich predaja</w:t>
      </w:r>
      <w:r>
        <w:rPr>
          <w:rFonts w:ascii="Times New Roman" w:hAnsi="Times New Roman"/>
          <w:sz w:val="24"/>
          <w:szCs w:val="24"/>
        </w:rPr>
        <w:t>.“.</w:t>
      </w:r>
    </w:p>
    <w:p w:rsidR="009F0AA5" w:rsidRPr="00884501" w:rsidP="009F0AA5">
      <w:pPr>
        <w:bidi w:val="0"/>
        <w:jc w:val="both"/>
        <w:rPr>
          <w:rFonts w:ascii="Times New Roman" w:hAnsi="Times New Roman"/>
          <w:sz w:val="24"/>
          <w:szCs w:val="24"/>
        </w:rPr>
      </w:pP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Poznámk</w:t>
      </w:r>
      <w:r>
        <w:rPr>
          <w:rFonts w:ascii="Times New Roman" w:hAnsi="Times New Roman"/>
          <w:sz w:val="24"/>
          <w:szCs w:val="24"/>
        </w:rPr>
        <w:t>a</w:t>
      </w:r>
      <w:r w:rsidRPr="00C90C4D">
        <w:rPr>
          <w:rFonts w:ascii="Times New Roman" w:hAnsi="Times New Roman"/>
          <w:sz w:val="24"/>
          <w:szCs w:val="24"/>
        </w:rPr>
        <w:t xml:space="preserve"> pod čiarou k odkaz</w:t>
      </w:r>
      <w:r>
        <w:rPr>
          <w:rFonts w:ascii="Times New Roman" w:hAnsi="Times New Roman"/>
          <w:sz w:val="24"/>
          <w:szCs w:val="24"/>
        </w:rPr>
        <w:t>u</w:t>
      </w:r>
      <w:r w:rsidRPr="00C90C4D">
        <w:rPr>
          <w:rFonts w:ascii="Times New Roman" w:hAnsi="Times New Roman"/>
          <w:sz w:val="24"/>
          <w:szCs w:val="24"/>
        </w:rPr>
        <w:t xml:space="preserve"> 105a</w:t>
      </w:r>
      <w:r>
        <w:rPr>
          <w:rFonts w:ascii="Times New Roman" w:hAnsi="Times New Roman"/>
          <w:sz w:val="24"/>
          <w:szCs w:val="24"/>
        </w:rPr>
        <w:t xml:space="preserve"> </w:t>
      </w:r>
      <w:r w:rsidRPr="00C90C4D">
        <w:rPr>
          <w:rFonts w:ascii="Times New Roman" w:hAnsi="Times New Roman"/>
          <w:sz w:val="24"/>
          <w:szCs w:val="24"/>
        </w:rPr>
        <w:t>zn</w:t>
      </w:r>
      <w:r>
        <w:rPr>
          <w:rFonts w:ascii="Times New Roman" w:hAnsi="Times New Roman"/>
          <w:sz w:val="24"/>
          <w:szCs w:val="24"/>
        </w:rPr>
        <w:t>ie</w:t>
      </w:r>
      <w:r w:rsidRPr="00C90C4D">
        <w:rPr>
          <w:rFonts w:ascii="Times New Roman" w:hAnsi="Times New Roman"/>
          <w:sz w:val="24"/>
          <w:szCs w:val="24"/>
        </w:rPr>
        <w:t>:</w:t>
      </w:r>
    </w:p>
    <w:p w:rsidR="009F0AA5" w:rsidP="009F0AA5">
      <w:pPr>
        <w:pStyle w:val="ListParagraph"/>
        <w:bidi w:val="0"/>
        <w:spacing w:after="0" w:line="240" w:lineRule="auto"/>
        <w:ind w:left="993" w:hanging="567"/>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105a</w:t>
      </w:r>
      <w:r w:rsidRPr="00C90C4D">
        <w:rPr>
          <w:rFonts w:ascii="Times New Roman" w:hAnsi="Times New Roman"/>
          <w:sz w:val="24"/>
          <w:szCs w:val="24"/>
        </w:rPr>
        <w:t>) § 2 písm. h) zákona č. 250/2007 Z. z. o ochrane spotrebiteľa a o zmene zákona Slovenskej národnej rady č. 372/1990 Zb. o priestupkoch v znení neskorších predpisov.</w:t>
      </w:r>
      <w:r>
        <w:rPr>
          <w:rFonts w:ascii="Times New Roman" w:hAnsi="Times New Roman"/>
          <w:sz w:val="24"/>
          <w:szCs w:val="24"/>
        </w:rPr>
        <w:t>“.</w:t>
      </w:r>
    </w:p>
    <w:p w:rsidR="009F0AA5" w:rsidRPr="00B0138C"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Za § 21 sa vkladá § 21a, ktorý vrátane nadpisu znie:</w:t>
      </w:r>
    </w:p>
    <w:p w:rsidR="009F0AA5" w:rsidRPr="00C90C4D" w:rsidP="009F0AA5">
      <w:pPr>
        <w:bidi w:val="0"/>
        <w:jc w:val="both"/>
        <w:rPr>
          <w:rFonts w:ascii="Times New Roman" w:hAnsi="Times New Roman"/>
          <w:sz w:val="24"/>
          <w:szCs w:val="24"/>
        </w:rPr>
      </w:pP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 21a</w:t>
      </w: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Pravidlá nízkej kapitalizácie</w:t>
      </w:r>
    </w:p>
    <w:p w:rsidR="009F0AA5" w:rsidRPr="00C90C4D" w:rsidP="009F0AA5">
      <w:pPr>
        <w:bidi w:val="0"/>
        <w:jc w:val="center"/>
        <w:rPr>
          <w:rFonts w:ascii="Times New Roman" w:hAnsi="Times New Roman"/>
          <w:sz w:val="24"/>
          <w:szCs w:val="24"/>
        </w:rPr>
      </w:pPr>
    </w:p>
    <w:p w:rsidR="009F0AA5" w:rsidRPr="00C90C4D" w:rsidP="00694014">
      <w:pPr>
        <w:pStyle w:val="ListParagraph"/>
        <w:numPr>
          <w:numId w:val="17"/>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U daňovníka </w:t>
      </w:r>
      <w:r>
        <w:rPr>
          <w:rFonts w:ascii="Times New Roman" w:hAnsi="Times New Roman"/>
          <w:sz w:val="24"/>
          <w:szCs w:val="24"/>
        </w:rPr>
        <w:t>podľa § 2 písm. d) druhého bodu a</w:t>
      </w:r>
      <w:r w:rsidRPr="00C90C4D">
        <w:rPr>
          <w:rFonts w:ascii="Times New Roman" w:hAnsi="Times New Roman"/>
          <w:sz w:val="24"/>
          <w:szCs w:val="24"/>
        </w:rPr>
        <w:t xml:space="preserve"> písm. e) tretieho bodu so stálou prevádzkarňou (§ 16 ods. 2), ktorý zisťuje základ dane podľa § 17 ods. 1 písm. b) alebo písm. c), daňovými výdavkami nie sú úroky platené z úverov a pôžičiek a súvisiace výdavky (náklady) na prijaté úvery a pôžičky, ak je veriteľ závislou osobou vo vzťahu k dlžníkovi, pričom do stavu úverov a pôžičiek sa nezahŕňajú úvery a pôžičky alebo ich časti, z ktorých úroky sú súčasťou obstarávacej ceny majetku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a to vo výške úrokov, ktoré počas zdaňovacieho obdobia presahujú 25 % hodnoty ukazovateľa vypočítaného ako súčet výsledku hospodárenia pred zdanením vykázaného podľa osobitného predpisu</w:t>
      </w:r>
      <w:r w:rsidRPr="00C90C4D">
        <w:rPr>
          <w:rFonts w:ascii="Times New Roman" w:hAnsi="Times New Roman"/>
          <w:sz w:val="24"/>
          <w:szCs w:val="24"/>
          <w:vertAlign w:val="superscript"/>
        </w:rPr>
        <w:t>1</w:t>
      </w:r>
      <w:r w:rsidRPr="00C90C4D">
        <w:rPr>
          <w:rFonts w:ascii="Times New Roman" w:hAnsi="Times New Roman"/>
          <w:sz w:val="24"/>
          <w:szCs w:val="24"/>
        </w:rPr>
        <w:t>) alebo výsledku hospodárenia pred zdanením vykázaného podľa medzinárodných účtovných noriem</w:t>
      </w:r>
      <w:r w:rsidRPr="00C90C4D">
        <w:rPr>
          <w:rFonts w:ascii="Times New Roman" w:hAnsi="Times New Roman"/>
          <w:sz w:val="24"/>
          <w:szCs w:val="24"/>
          <w:vertAlign w:val="superscript"/>
        </w:rPr>
        <w:t>77a</w:t>
      </w:r>
      <w:r w:rsidRPr="00C90C4D">
        <w:rPr>
          <w:rFonts w:ascii="Times New Roman" w:hAnsi="Times New Roman"/>
          <w:sz w:val="24"/>
          <w:szCs w:val="24"/>
        </w:rPr>
        <w:t>) a v ňom zahrnutých odpisov a nákladových úrokov.</w:t>
      </w:r>
    </w:p>
    <w:p w:rsidR="009F0AA5" w:rsidRPr="00C90C4D" w:rsidP="00694014">
      <w:pPr>
        <w:pStyle w:val="ListParagraph"/>
        <w:numPr>
          <w:numId w:val="17"/>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Ak podmienkou pre poskytnutie úveru alebo pôžičky dlžníkovi veriteľom je poskytnutie priamo súvisiaceho úver</w:t>
      </w:r>
      <w:r>
        <w:rPr>
          <w:rFonts w:ascii="Times New Roman" w:hAnsi="Times New Roman"/>
          <w:sz w:val="24"/>
          <w:szCs w:val="24"/>
        </w:rPr>
        <w:t>u, pôžičky alebo vkladu tomuto</w:t>
      </w:r>
      <w:r w:rsidRPr="00C90C4D">
        <w:rPr>
          <w:rFonts w:ascii="Times New Roman" w:hAnsi="Times New Roman"/>
          <w:sz w:val="24"/>
          <w:szCs w:val="24"/>
        </w:rPr>
        <w:t xml:space="preserve"> veriteľovi závislou osobou, považuje sa na účely odseku 1 a vzhľadom k tomuto úveru alebo pôžičke veriteľ za závislú osobu vo vzťahu k dlžníkovi.</w:t>
      </w:r>
    </w:p>
    <w:p w:rsidR="009F0AA5" w:rsidP="00694014">
      <w:pPr>
        <w:pStyle w:val="ListParagraph"/>
        <w:numPr>
          <w:numId w:val="17"/>
        </w:numPr>
        <w:bidi w:val="0"/>
        <w:spacing w:after="0" w:line="240" w:lineRule="auto"/>
        <w:ind w:left="851" w:hanging="425"/>
        <w:jc w:val="both"/>
        <w:rPr>
          <w:rFonts w:ascii="Times New Roman" w:hAnsi="Times New Roman"/>
          <w:sz w:val="24"/>
          <w:szCs w:val="24"/>
        </w:rPr>
      </w:pPr>
      <w:r w:rsidRPr="00DC78D5">
        <w:rPr>
          <w:rFonts w:ascii="Times New Roman" w:hAnsi="Times New Roman"/>
          <w:sz w:val="24"/>
          <w:szCs w:val="24"/>
        </w:rPr>
        <w:t>Odseky 1 a 2 sa neuplatnia u dlžníka, ktorý je bankou alebo pobočkou zahraničnej banky,</w:t>
      </w:r>
      <w:r w:rsidRPr="00DC78D5">
        <w:rPr>
          <w:rFonts w:ascii="Times New Roman" w:hAnsi="Times New Roman"/>
          <w:sz w:val="24"/>
          <w:szCs w:val="24"/>
          <w:vertAlign w:val="superscript"/>
        </w:rPr>
        <w:t>94</w:t>
      </w:r>
      <w:r w:rsidRPr="00DC78D5">
        <w:rPr>
          <w:rFonts w:ascii="Times New Roman" w:hAnsi="Times New Roman"/>
          <w:sz w:val="24"/>
          <w:szCs w:val="24"/>
        </w:rPr>
        <w:t xml:space="preserve">) poisťovňou alebo pobočkou zahraničnej poisťovne, zaisťovňou alebo pobočkou zahraničnej </w:t>
      </w:r>
      <w:r>
        <w:rPr>
          <w:rFonts w:ascii="Times New Roman" w:hAnsi="Times New Roman"/>
          <w:sz w:val="24"/>
          <w:szCs w:val="24"/>
        </w:rPr>
        <w:t>zaisťovne, subjektom podľa osobitného predpisu</w:t>
      </w:r>
      <w:r>
        <w:rPr>
          <w:rFonts w:ascii="Times New Roman" w:hAnsi="Times New Roman"/>
          <w:bCs/>
          <w:sz w:val="24"/>
          <w:szCs w:val="24"/>
          <w:vertAlign w:val="superscript"/>
        </w:rPr>
        <w:t>105b</w:t>
      </w:r>
      <w:r w:rsidRPr="009D3EDF">
        <w:rPr>
          <w:rFonts w:ascii="Times New Roman" w:hAnsi="Times New Roman"/>
          <w:bCs/>
          <w:sz w:val="24"/>
          <w:szCs w:val="24"/>
          <w:lang w:val="x-none"/>
        </w:rPr>
        <w:t>)</w:t>
      </w:r>
      <w:r>
        <w:rPr>
          <w:rFonts w:ascii="Times New Roman" w:hAnsi="Times New Roman"/>
          <w:bCs/>
          <w:sz w:val="24"/>
          <w:szCs w:val="24"/>
        </w:rPr>
        <w:t xml:space="preserve"> alebo lízingovou spoločnosťou.</w:t>
      </w:r>
      <w:r>
        <w:rPr>
          <w:rFonts w:ascii="Times New Roman" w:hAnsi="Times New Roman"/>
          <w:bCs/>
          <w:sz w:val="24"/>
          <w:szCs w:val="24"/>
          <w:vertAlign w:val="superscript"/>
        </w:rPr>
        <w:t>105c</w:t>
      </w:r>
      <w:r>
        <w:rPr>
          <w:rFonts w:ascii="Times New Roman" w:hAnsi="Times New Roman"/>
          <w:bCs/>
          <w:sz w:val="24"/>
          <w:szCs w:val="24"/>
        </w:rPr>
        <w:t>)</w:t>
      </w:r>
      <w:r w:rsidRPr="00DC78D5">
        <w:rPr>
          <w:rFonts w:ascii="Times New Roman" w:hAnsi="Times New Roman"/>
          <w:sz w:val="24"/>
          <w:szCs w:val="24"/>
        </w:rPr>
        <w:t>“.</w:t>
      </w:r>
    </w:p>
    <w:p w:rsidR="009F0AA5" w:rsidP="009F0AA5">
      <w:pPr>
        <w:bidi w:val="0"/>
        <w:jc w:val="both"/>
        <w:rPr>
          <w:rFonts w:ascii="Times New Roman" w:hAnsi="Times New Roman"/>
          <w:sz w:val="24"/>
          <w:szCs w:val="24"/>
        </w:rPr>
      </w:pPr>
    </w:p>
    <w:p w:rsidR="009F0AA5" w:rsidRPr="00890C2B" w:rsidP="009F0AA5">
      <w:pPr>
        <w:shd w:val="clear" w:color="auto" w:fill="FFFFFF"/>
        <w:bidi w:val="0"/>
        <w:ind w:left="426"/>
        <w:jc w:val="both"/>
        <w:rPr>
          <w:rFonts w:ascii="Times New Roman" w:hAnsi="Times New Roman"/>
          <w:bCs/>
          <w:sz w:val="24"/>
          <w:szCs w:val="24"/>
        </w:rPr>
      </w:pPr>
      <w:r w:rsidRPr="00890C2B">
        <w:rPr>
          <w:rFonts w:ascii="Times New Roman" w:hAnsi="Times New Roman"/>
          <w:bCs/>
          <w:sz w:val="24"/>
          <w:szCs w:val="24"/>
        </w:rPr>
        <w:t>Poznámk</w:t>
      </w:r>
      <w:r>
        <w:rPr>
          <w:rFonts w:ascii="Times New Roman" w:hAnsi="Times New Roman"/>
          <w:bCs/>
          <w:sz w:val="24"/>
          <w:szCs w:val="24"/>
        </w:rPr>
        <w:t>y</w:t>
      </w:r>
      <w:r w:rsidRPr="00890C2B">
        <w:rPr>
          <w:rFonts w:ascii="Times New Roman" w:hAnsi="Times New Roman"/>
          <w:bCs/>
          <w:sz w:val="24"/>
          <w:szCs w:val="24"/>
        </w:rPr>
        <w:t xml:space="preserve"> pod čiarou k odkaz</w:t>
      </w:r>
      <w:r>
        <w:rPr>
          <w:rFonts w:ascii="Times New Roman" w:hAnsi="Times New Roman"/>
          <w:bCs/>
          <w:sz w:val="24"/>
          <w:szCs w:val="24"/>
        </w:rPr>
        <w:t>om</w:t>
      </w:r>
      <w:r w:rsidRPr="00890C2B">
        <w:rPr>
          <w:rFonts w:ascii="Times New Roman" w:hAnsi="Times New Roman"/>
          <w:bCs/>
          <w:sz w:val="24"/>
          <w:szCs w:val="24"/>
        </w:rPr>
        <w:t xml:space="preserve"> </w:t>
      </w:r>
      <w:r>
        <w:rPr>
          <w:rFonts w:ascii="Times New Roman" w:hAnsi="Times New Roman"/>
          <w:bCs/>
          <w:sz w:val="24"/>
          <w:szCs w:val="24"/>
        </w:rPr>
        <w:t>105b a 105c</w:t>
      </w:r>
      <w:r w:rsidRPr="00890C2B">
        <w:rPr>
          <w:rFonts w:ascii="Times New Roman" w:hAnsi="Times New Roman"/>
          <w:bCs/>
          <w:sz w:val="24"/>
          <w:szCs w:val="24"/>
        </w:rPr>
        <w:t xml:space="preserve"> zne</w:t>
      </w:r>
      <w:r>
        <w:rPr>
          <w:rFonts w:ascii="Times New Roman" w:hAnsi="Times New Roman"/>
          <w:bCs/>
          <w:sz w:val="24"/>
          <w:szCs w:val="24"/>
        </w:rPr>
        <w:t>jú</w:t>
      </w:r>
      <w:r w:rsidRPr="00890C2B">
        <w:rPr>
          <w:rFonts w:ascii="Times New Roman" w:hAnsi="Times New Roman"/>
          <w:bCs/>
          <w:sz w:val="24"/>
          <w:szCs w:val="24"/>
        </w:rPr>
        <w:t>:</w:t>
      </w:r>
    </w:p>
    <w:p w:rsidR="009F0AA5" w:rsidP="009F0AA5">
      <w:pPr>
        <w:bidi w:val="0"/>
        <w:ind w:left="426"/>
        <w:contextualSpacing/>
        <w:jc w:val="both"/>
        <w:rPr>
          <w:rFonts w:ascii="Times New Roman" w:hAnsi="Times New Roman"/>
          <w:sz w:val="24"/>
          <w:szCs w:val="24"/>
        </w:rPr>
      </w:pPr>
      <w:r w:rsidRPr="00890C2B">
        <w:rPr>
          <w:rFonts w:ascii="Times New Roman" w:hAnsi="Times New Roman"/>
          <w:bCs/>
          <w:sz w:val="24"/>
          <w:szCs w:val="24"/>
        </w:rPr>
        <w:t>„</w:t>
      </w:r>
      <w:r>
        <w:rPr>
          <w:rFonts w:ascii="Times New Roman" w:hAnsi="Times New Roman"/>
          <w:bCs/>
          <w:sz w:val="24"/>
          <w:szCs w:val="24"/>
          <w:vertAlign w:val="superscript"/>
        </w:rPr>
        <w:t>105b</w:t>
      </w:r>
      <w:r w:rsidRPr="00890C2B">
        <w:rPr>
          <w:rFonts w:ascii="Times New Roman" w:hAnsi="Times New Roman"/>
          <w:bCs/>
          <w:sz w:val="24"/>
          <w:szCs w:val="24"/>
        </w:rPr>
        <w:t xml:space="preserve">) </w:t>
      </w:r>
      <w:r>
        <w:rPr>
          <w:rFonts w:ascii="Times New Roman" w:hAnsi="Times New Roman"/>
          <w:sz w:val="24"/>
          <w:szCs w:val="24"/>
        </w:rPr>
        <w:t>§ 47 zákona č. 43/2004 Z. z. v znení neskorších predpisov.</w:t>
      </w:r>
    </w:p>
    <w:p w:rsidR="009F0AA5" w:rsidP="009F0AA5">
      <w:pPr>
        <w:bidi w:val="0"/>
        <w:ind w:left="851"/>
        <w:contextualSpacing/>
        <w:jc w:val="both"/>
        <w:rPr>
          <w:rFonts w:ascii="Times New Roman" w:hAnsi="Times New Roman"/>
          <w:sz w:val="24"/>
          <w:szCs w:val="24"/>
        </w:rPr>
      </w:pPr>
      <w:r>
        <w:rPr>
          <w:rFonts w:ascii="Times New Roman" w:hAnsi="Times New Roman"/>
          <w:sz w:val="24"/>
          <w:szCs w:val="24"/>
        </w:rPr>
        <w:t>§ 22 zákona č. 650/2004 Z. z. v znení neskorších predpisov.</w:t>
      </w:r>
    </w:p>
    <w:p w:rsidR="00926B62" w:rsidP="009F0AA5">
      <w:pPr>
        <w:bidi w:val="0"/>
        <w:ind w:left="851"/>
        <w:contextualSpacing/>
        <w:jc w:val="both"/>
        <w:rPr>
          <w:rFonts w:ascii="Times New Roman" w:hAnsi="Times New Roman"/>
          <w:sz w:val="24"/>
          <w:szCs w:val="24"/>
        </w:rPr>
      </w:pPr>
      <w:r w:rsidR="009F0AA5">
        <w:rPr>
          <w:rFonts w:ascii="Times New Roman" w:hAnsi="Times New Roman"/>
          <w:sz w:val="24"/>
          <w:szCs w:val="24"/>
        </w:rPr>
        <w:t xml:space="preserve">§ 4 písm. b) a § 6 až 12 zákona č. 186/2009 Z. z. </w:t>
      </w:r>
    </w:p>
    <w:p w:rsidR="009F0AA5" w:rsidP="009F0AA5">
      <w:pPr>
        <w:bidi w:val="0"/>
        <w:ind w:left="851"/>
        <w:contextualSpacing/>
        <w:jc w:val="both"/>
        <w:rPr>
          <w:rFonts w:ascii="Times New Roman" w:hAnsi="Times New Roman"/>
          <w:sz w:val="24"/>
          <w:szCs w:val="24"/>
        </w:rPr>
      </w:pPr>
      <w:r>
        <w:rPr>
          <w:rFonts w:ascii="Times New Roman" w:hAnsi="Times New Roman"/>
          <w:sz w:val="24"/>
          <w:szCs w:val="24"/>
        </w:rPr>
        <w:t xml:space="preserve">§ 4, </w:t>
      </w:r>
      <w:r w:rsidRPr="00AE1BF5">
        <w:rPr>
          <w:rFonts w:ascii="Times New Roman" w:hAnsi="Times New Roman"/>
          <w:sz w:val="24"/>
          <w:szCs w:val="24"/>
        </w:rPr>
        <w:t>§</w:t>
      </w:r>
      <w:r>
        <w:rPr>
          <w:rFonts w:ascii="Times New Roman" w:hAnsi="Times New Roman"/>
          <w:sz w:val="24"/>
          <w:szCs w:val="24"/>
        </w:rPr>
        <w:t xml:space="preserve"> </w:t>
      </w:r>
      <w:r w:rsidRPr="00AE1BF5">
        <w:rPr>
          <w:rFonts w:ascii="Times New Roman" w:hAnsi="Times New Roman"/>
          <w:sz w:val="24"/>
          <w:szCs w:val="24"/>
        </w:rPr>
        <w:t>27, §</w:t>
      </w:r>
      <w:r>
        <w:rPr>
          <w:rFonts w:ascii="Times New Roman" w:hAnsi="Times New Roman"/>
          <w:sz w:val="24"/>
          <w:szCs w:val="24"/>
        </w:rPr>
        <w:t xml:space="preserve"> </w:t>
      </w:r>
      <w:r w:rsidRPr="00AE1BF5">
        <w:rPr>
          <w:rFonts w:ascii="Times New Roman" w:hAnsi="Times New Roman"/>
          <w:sz w:val="24"/>
          <w:szCs w:val="24"/>
        </w:rPr>
        <w:t xml:space="preserve">128 </w:t>
      </w:r>
      <w:r>
        <w:rPr>
          <w:rFonts w:ascii="Times New Roman" w:hAnsi="Times New Roman"/>
          <w:sz w:val="24"/>
          <w:szCs w:val="24"/>
        </w:rPr>
        <w:t>zákona č. 203/2011 Z. z. v znení zákona č. 206/2013 Z. z.</w:t>
      </w:r>
    </w:p>
    <w:p w:rsidR="009F0AA5" w:rsidRPr="00944FCF" w:rsidP="009F0AA5">
      <w:pPr>
        <w:bidi w:val="0"/>
        <w:ind w:left="851" w:hanging="425"/>
        <w:jc w:val="both"/>
        <w:rPr>
          <w:rFonts w:ascii="Times New Roman" w:hAnsi="Times New Roman"/>
          <w:sz w:val="24"/>
          <w:szCs w:val="24"/>
        </w:rPr>
      </w:pPr>
      <w:r>
        <w:rPr>
          <w:rFonts w:ascii="Times New Roman" w:hAnsi="Times New Roman"/>
          <w:sz w:val="24"/>
          <w:szCs w:val="24"/>
          <w:vertAlign w:val="superscript"/>
        </w:rPr>
        <w:t>105c</w:t>
      </w:r>
      <w:r>
        <w:rPr>
          <w:rFonts w:ascii="Times New Roman" w:hAnsi="Times New Roman"/>
          <w:sz w:val="24"/>
          <w:szCs w:val="24"/>
        </w:rPr>
        <w:t xml:space="preserve">) </w:t>
      </w:r>
      <w:r>
        <w:rPr>
          <w:rFonts w:ascii="Times New Roman" w:hAnsi="Times New Roman"/>
          <w:bCs/>
          <w:sz w:val="24"/>
          <w:szCs w:val="24"/>
        </w:rPr>
        <w:t>§ 1 písm. c) opatrenia Národnej banky Slovenska z 2. septembra 2014 č. 19/2014  o predkladaní výkazu faktoringovou spoločnosťou, spoločnosťou splátkového financovania alebo lízingovou spoločnosťou na štatistické účely (oznámenie č. 248/2014 Z. z.).“.</w:t>
      </w:r>
      <w:r w:rsidRPr="00944FCF">
        <w:rPr>
          <w:rFonts w:ascii="Times New Roman" w:hAnsi="Times New Roman"/>
          <w:sz w:val="24"/>
          <w:szCs w:val="24"/>
        </w:rPr>
        <w:t xml:space="preserve"> </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22 ods. 6 sa vypúšťa písmeno f).</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22 ods. 9 posledná veta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„Daňovník, okrem daňovníka, ktorý uplatňuje úľavu na dani podľa § 30a a 30b, je povinný prerušiť uplatňovanie odpisovania hmotného majetku v tom zdaňovacom období,</w:t>
      </w:r>
    </w:p>
    <w:p w:rsidR="009F0AA5" w:rsidRPr="00C90C4D" w:rsidP="009F0AA5">
      <w:pPr>
        <w:pStyle w:val="ListParagraph"/>
        <w:numPr>
          <w:numId w:val="4"/>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 ktorom hmotný majetok nevyužíval na zabezpečenie zdaniteľných príjmov, okrem hmotného majetku poistného a rezervného charakteru nevyhnutného na zabezpečenie prevádzky hmotného majetku v používaní,</w:t>
      </w:r>
    </w:p>
    <w:p w:rsidR="009F0AA5" w:rsidRPr="00C90C4D" w:rsidP="009F0AA5">
      <w:pPr>
        <w:pStyle w:val="ListParagraph"/>
        <w:numPr>
          <w:numId w:val="4"/>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ktoré začína dňom v poradí druhej zmeny zdaňovacieho obdobia z kalendárneho roka na hospodársky rok alebo naopak, ak v poradí k druhej zmene príde počas dvoch po sebe nasledujúcich kalendárnych rokov, a to až do toho zdaňovacieho obdobia, v ktorom od poslednej zmeny zdaňovacieho obdobia uplynie 12 po sebe nasledujúcich kalendárnych mesiacov,</w:t>
      </w:r>
    </w:p>
    <w:p w:rsidR="009F0AA5" w:rsidRPr="00684DB0" w:rsidP="009F0AA5">
      <w:pPr>
        <w:pStyle w:val="ListParagraph"/>
        <w:numPr>
          <w:numId w:val="4"/>
        </w:numPr>
        <w:bidi w:val="0"/>
        <w:spacing w:after="0" w:line="240" w:lineRule="auto"/>
        <w:ind w:left="709" w:hanging="283"/>
        <w:jc w:val="both"/>
        <w:rPr>
          <w:rFonts w:ascii="Times New Roman" w:hAnsi="Times New Roman"/>
          <w:sz w:val="24"/>
          <w:szCs w:val="24"/>
        </w:rPr>
      </w:pPr>
      <w:r w:rsidRPr="00C90C4D">
        <w:rPr>
          <w:rFonts w:ascii="Times New Roman" w:hAnsi="Times New Roman"/>
          <w:sz w:val="24"/>
          <w:szCs w:val="24"/>
        </w:rPr>
        <w:t>v ktorom nedôjde k predĺženiu platnosti povolenia na predčasné užívanie stavby</w:t>
      </w:r>
      <w:r w:rsidRPr="00C90C4D">
        <w:rPr>
          <w:rFonts w:ascii="Times New Roman" w:hAnsi="Times New Roman"/>
          <w:sz w:val="24"/>
          <w:szCs w:val="24"/>
          <w:vertAlign w:val="superscript"/>
        </w:rPr>
        <w:t>111a</w:t>
      </w:r>
      <w:r w:rsidRPr="00C90C4D">
        <w:rPr>
          <w:rFonts w:ascii="Times New Roman" w:hAnsi="Times New Roman"/>
          <w:sz w:val="24"/>
          <w:szCs w:val="24"/>
        </w:rPr>
        <w:t>) alebo k predĺženiu dočasného užívania stavby na skúšobnú prevádzku,</w:t>
      </w:r>
      <w:r w:rsidRPr="00C90C4D">
        <w:rPr>
          <w:rFonts w:ascii="Times New Roman" w:hAnsi="Times New Roman"/>
          <w:sz w:val="24"/>
          <w:szCs w:val="24"/>
          <w:vertAlign w:val="superscript"/>
        </w:rPr>
        <w:t>111b</w:t>
      </w:r>
      <w:r w:rsidRPr="00C90C4D">
        <w:rPr>
          <w:rFonts w:ascii="Times New Roman" w:hAnsi="Times New Roman"/>
          <w:sz w:val="24"/>
          <w:szCs w:val="24"/>
        </w:rPr>
        <w:t>) a to až do toho zdaňovacieho obdobia, v ktorom stavebný úrad</w:t>
      </w:r>
      <w:r w:rsidRPr="00C90C4D">
        <w:rPr>
          <w:rFonts w:ascii="Times New Roman" w:hAnsi="Times New Roman"/>
          <w:sz w:val="24"/>
          <w:szCs w:val="24"/>
          <w:vertAlign w:val="superscript"/>
        </w:rPr>
        <w:t>107</w:t>
      </w:r>
      <w:r w:rsidRPr="00C90C4D">
        <w:rPr>
          <w:rFonts w:ascii="Times New Roman" w:hAnsi="Times New Roman"/>
          <w:sz w:val="24"/>
          <w:szCs w:val="24"/>
        </w:rPr>
        <w:t>) rozhodne o ďalšom predĺžení platnosti povolenia na predčasné užívanie stavby,</w:t>
      </w:r>
      <w:r w:rsidRPr="00C90C4D">
        <w:rPr>
          <w:rFonts w:ascii="Times New Roman" w:hAnsi="Times New Roman"/>
          <w:sz w:val="24"/>
          <w:szCs w:val="24"/>
          <w:vertAlign w:val="superscript"/>
        </w:rPr>
        <w:t>111a</w:t>
      </w:r>
      <w:r w:rsidRPr="00C90C4D">
        <w:rPr>
          <w:rFonts w:ascii="Times New Roman" w:hAnsi="Times New Roman"/>
          <w:sz w:val="24"/>
          <w:szCs w:val="24"/>
        </w:rPr>
        <w:t xml:space="preserve">) o ďalšom predĺžení dočasného </w:t>
      </w:r>
      <w:r w:rsidRPr="00684DB0">
        <w:rPr>
          <w:rFonts w:ascii="Times New Roman" w:hAnsi="Times New Roman"/>
          <w:sz w:val="24"/>
          <w:szCs w:val="24"/>
        </w:rPr>
        <w:t>užívania stavby na skúšobnú prevádzku</w:t>
      </w:r>
      <w:r w:rsidRPr="00684DB0">
        <w:rPr>
          <w:rFonts w:ascii="Times New Roman" w:hAnsi="Times New Roman"/>
          <w:sz w:val="24"/>
          <w:szCs w:val="24"/>
          <w:vertAlign w:val="superscript"/>
        </w:rPr>
        <w:t>111b</w:t>
      </w:r>
      <w:r w:rsidRPr="00684DB0">
        <w:rPr>
          <w:rFonts w:ascii="Times New Roman" w:hAnsi="Times New Roman"/>
          <w:sz w:val="24"/>
          <w:szCs w:val="24"/>
        </w:rPr>
        <w:t>) alebo vydá kolaudačné rozhodnutie.“.</w:t>
      </w:r>
    </w:p>
    <w:p w:rsidR="009F0AA5" w:rsidRPr="00684DB0" w:rsidP="009F0AA5">
      <w:pPr>
        <w:bidi w:val="0"/>
        <w:rPr>
          <w:rFonts w:ascii="Times New Roman" w:hAnsi="Times New Roman"/>
          <w:sz w:val="24"/>
          <w:szCs w:val="24"/>
        </w:rPr>
      </w:pPr>
    </w:p>
    <w:p w:rsidR="009F0AA5" w:rsidRPr="00684DB0" w:rsidP="009F0AA5">
      <w:pPr>
        <w:pStyle w:val="ListParagraph"/>
        <w:numPr>
          <w:numId w:val="1"/>
        </w:numPr>
        <w:shd w:val="clear" w:color="auto" w:fill="FFFFFF"/>
        <w:tabs>
          <w:tab w:val="left" w:pos="284"/>
          <w:tab w:val="left" w:pos="426"/>
        </w:tabs>
        <w:bidi w:val="0"/>
        <w:spacing w:after="0" w:line="240" w:lineRule="auto"/>
        <w:ind w:left="284" w:hanging="284"/>
        <w:jc w:val="both"/>
        <w:rPr>
          <w:rFonts w:ascii="Times New Roman" w:hAnsi="Times New Roman"/>
          <w:sz w:val="24"/>
          <w:szCs w:val="24"/>
        </w:rPr>
      </w:pPr>
      <w:r w:rsidRPr="00684DB0">
        <w:rPr>
          <w:rFonts w:ascii="Times New Roman" w:hAnsi="Times New Roman"/>
          <w:sz w:val="24"/>
          <w:szCs w:val="24"/>
        </w:rPr>
        <w:t>V § 22 ods. 11 a 12 sa slová „ods. 6 až 9“ nahrádzajú slovami „ods. 6 a 7“.</w:t>
      </w:r>
    </w:p>
    <w:p w:rsidR="009F0AA5" w:rsidRPr="00684DB0" w:rsidP="009F0AA5">
      <w:pPr>
        <w:bidi w:val="0"/>
        <w:rPr>
          <w:rFonts w:ascii="Times New Roman" w:hAnsi="Times New Roman"/>
          <w:sz w:val="24"/>
          <w:szCs w:val="24"/>
        </w:rPr>
      </w:pPr>
    </w:p>
    <w:p w:rsidR="009F0AA5" w:rsidP="009F0AA5">
      <w:pPr>
        <w:pStyle w:val="ListParagraph"/>
        <w:numPr>
          <w:numId w:val="1"/>
        </w:numPr>
        <w:bidi w:val="0"/>
        <w:spacing w:after="0" w:line="240" w:lineRule="auto"/>
        <w:jc w:val="both"/>
        <w:rPr>
          <w:rFonts w:ascii="Times New Roman" w:hAnsi="Times New Roman"/>
          <w:bCs/>
          <w:sz w:val="24"/>
          <w:szCs w:val="24"/>
        </w:rPr>
      </w:pPr>
      <w:r w:rsidRPr="00684DB0">
        <w:rPr>
          <w:rFonts w:ascii="Times New Roman" w:hAnsi="Times New Roman"/>
          <w:bCs/>
          <w:sz w:val="24"/>
          <w:szCs w:val="24"/>
        </w:rPr>
        <w:t>V § 23 ods. 2 sa vypúšťa písmeno c).</w:t>
      </w:r>
    </w:p>
    <w:p w:rsidR="00587896" w:rsidRPr="00587896" w:rsidP="00587896">
      <w:pPr>
        <w:bidi w:val="0"/>
        <w:jc w:val="both"/>
        <w:rPr>
          <w:rFonts w:ascii="Times New Roman" w:hAnsi="Times New Roman"/>
          <w:bCs/>
          <w:sz w:val="24"/>
          <w:szCs w:val="24"/>
        </w:rPr>
      </w:pPr>
    </w:p>
    <w:p w:rsidR="009F0AA5" w:rsidRPr="00684DB0" w:rsidP="009F0AA5">
      <w:pPr>
        <w:bidi w:val="0"/>
        <w:ind w:left="426"/>
        <w:contextualSpacing/>
        <w:jc w:val="both"/>
        <w:rPr>
          <w:rFonts w:ascii="Times New Roman" w:hAnsi="Times New Roman"/>
          <w:bCs/>
          <w:sz w:val="24"/>
          <w:szCs w:val="24"/>
        </w:rPr>
      </w:pPr>
      <w:r w:rsidRPr="00684DB0">
        <w:rPr>
          <w:rFonts w:ascii="Times New Roman" w:hAnsi="Times New Roman"/>
          <w:bCs/>
          <w:sz w:val="24"/>
          <w:szCs w:val="24"/>
        </w:rPr>
        <w:t>Doterajšie písmená d) a e) sa označujú ako písmená c) a d).</w:t>
      </w:r>
    </w:p>
    <w:p w:rsidR="009F0AA5" w:rsidRPr="00684DB0" w:rsidP="009F0AA5">
      <w:pPr>
        <w:bidi w:val="0"/>
        <w:ind w:left="720"/>
        <w:contextualSpacing/>
        <w:jc w:val="both"/>
        <w:rPr>
          <w:rFonts w:ascii="Times New Roman" w:hAnsi="Times New Roman"/>
          <w:bCs/>
          <w:sz w:val="24"/>
          <w:szCs w:val="24"/>
        </w:rPr>
      </w:pPr>
    </w:p>
    <w:p w:rsidR="009F0AA5" w:rsidRPr="00684DB0" w:rsidP="009F0AA5">
      <w:pPr>
        <w:pStyle w:val="ListParagraph"/>
        <w:numPr>
          <w:numId w:val="1"/>
        </w:numPr>
        <w:bidi w:val="0"/>
        <w:spacing w:after="0" w:line="240" w:lineRule="auto"/>
        <w:rPr>
          <w:rFonts w:ascii="Times New Roman" w:hAnsi="Times New Roman"/>
          <w:bCs/>
          <w:sz w:val="24"/>
          <w:szCs w:val="24"/>
        </w:rPr>
      </w:pPr>
      <w:r w:rsidRPr="00684DB0">
        <w:rPr>
          <w:rFonts w:ascii="Times New Roman" w:hAnsi="Times New Roman"/>
          <w:bCs/>
          <w:sz w:val="24"/>
          <w:szCs w:val="24"/>
        </w:rPr>
        <w:t>V § 24 ods. 2 sa slová „písm. e)“ nahrádza</w:t>
      </w:r>
      <w:r>
        <w:rPr>
          <w:rFonts w:ascii="Times New Roman" w:hAnsi="Times New Roman"/>
          <w:bCs/>
          <w:sz w:val="24"/>
          <w:szCs w:val="24"/>
        </w:rPr>
        <w:t>jú</w:t>
      </w:r>
      <w:r w:rsidRPr="00684DB0">
        <w:rPr>
          <w:rFonts w:ascii="Times New Roman" w:hAnsi="Times New Roman"/>
          <w:bCs/>
          <w:sz w:val="24"/>
          <w:szCs w:val="24"/>
        </w:rPr>
        <w:t xml:space="preserve"> slovami „písm. d)“.</w:t>
      </w:r>
    </w:p>
    <w:p w:rsidR="00587896" w:rsidRPr="00684DB0" w:rsidP="009F0AA5">
      <w:pPr>
        <w:bidi w:val="0"/>
        <w:rPr>
          <w:rFonts w:ascii="Times New Roman" w:hAnsi="Times New Roman"/>
          <w:sz w:val="24"/>
          <w:szCs w:val="24"/>
        </w:rPr>
      </w:pPr>
    </w:p>
    <w:p w:rsidR="009F0AA5" w:rsidRPr="00684DB0"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684DB0">
        <w:rPr>
          <w:rFonts w:ascii="Times New Roman" w:hAnsi="Times New Roman"/>
          <w:sz w:val="24"/>
          <w:szCs w:val="24"/>
        </w:rPr>
        <w:t xml:space="preserve"> § 24 sa dopĺňa odsekom 8, ktorý znie:</w:t>
      </w:r>
    </w:p>
    <w:p w:rsidR="009F0AA5" w:rsidP="009F0AA5">
      <w:pPr>
        <w:pStyle w:val="ListParagraph"/>
        <w:bidi w:val="0"/>
        <w:spacing w:after="0" w:line="240" w:lineRule="auto"/>
        <w:ind w:left="426"/>
        <w:jc w:val="both"/>
        <w:rPr>
          <w:rFonts w:ascii="Times New Roman" w:hAnsi="Times New Roman"/>
          <w:sz w:val="24"/>
          <w:szCs w:val="24"/>
        </w:rPr>
      </w:pPr>
      <w:r w:rsidRPr="00684DB0">
        <w:rPr>
          <w:rFonts w:ascii="Times New Roman" w:hAnsi="Times New Roman"/>
          <w:sz w:val="24"/>
          <w:szCs w:val="24"/>
        </w:rPr>
        <w:t>„(8) Pri odpisovaní majetku sa do výdavkov (nákladov) na dosiahnutie, zabezpečenie a udržanie zdanite</w:t>
      </w:r>
      <w:r w:rsidRPr="00C90C4D">
        <w:rPr>
          <w:rFonts w:ascii="Times New Roman" w:hAnsi="Times New Roman"/>
          <w:sz w:val="24"/>
          <w:szCs w:val="24"/>
        </w:rPr>
        <w:t>ľného príjmu zahŕňa ročný odpis v rovnakej percentuálnej výške, v akej uplatňuje daňovník výdavky (náklady) podľa § 19 ods. 2 písm. t).“.</w:t>
      </w:r>
    </w:p>
    <w:p w:rsidR="00926B62" w:rsidP="009F0AA5">
      <w:pPr>
        <w:pStyle w:val="ListParagraph"/>
        <w:bidi w:val="0"/>
        <w:spacing w:after="0" w:line="240" w:lineRule="auto"/>
        <w:ind w:left="426"/>
        <w:jc w:val="both"/>
        <w:rPr>
          <w:rFonts w:ascii="Times New Roman" w:hAnsi="Times New Roman"/>
          <w:sz w:val="24"/>
          <w:szCs w:val="24"/>
        </w:rPr>
      </w:pPr>
    </w:p>
    <w:p w:rsidR="00926B62"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25 odsek 3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„(3) Zostatkovou cenou na účely tohto zákona je rozdiel medzi vstupnou cenou hmotného majetku a nehmotného majetku a celkovou výškou odpisov z tohto majetku zahrnutých do daňových výdavkov [§ 19 ods. 3 písm. a)] okrem zostatkovej ceny podľa § 28 ods. 2 písm. b), pričom v zdaňovacích obdobiach, v ktorých daňovník postupuje podľa § 17 ods. 34 a § 19 ods. 2 písm. t)</w:t>
      </w:r>
      <w:r>
        <w:rPr>
          <w:rFonts w:ascii="Times New Roman" w:hAnsi="Times New Roman"/>
          <w:sz w:val="24"/>
          <w:szCs w:val="24"/>
        </w:rPr>
        <w:t>,</w:t>
      </w:r>
      <w:r w:rsidRPr="00C90C4D">
        <w:rPr>
          <w:rFonts w:ascii="Times New Roman" w:hAnsi="Times New Roman"/>
          <w:sz w:val="24"/>
          <w:szCs w:val="24"/>
        </w:rPr>
        <w:t xml:space="preserve"> sa za výšku odpisu zahrnutého do daňových výdavkov považuje ročný odpis podľa § 27 alebo § 28.“.</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25 ods. 5 písm. c) sa za slovom „predpisu</w:t>
      </w:r>
      <w:r w:rsidRPr="00C90C4D">
        <w:rPr>
          <w:rFonts w:ascii="Times New Roman" w:hAnsi="Times New Roman"/>
          <w:sz w:val="24"/>
          <w:szCs w:val="24"/>
          <w:vertAlign w:val="superscript"/>
        </w:rPr>
        <w:t>6</w:t>
      </w:r>
      <w:r w:rsidRPr="00C90C4D">
        <w:rPr>
          <w:rFonts w:ascii="Times New Roman" w:hAnsi="Times New Roman"/>
          <w:sz w:val="24"/>
          <w:szCs w:val="24"/>
        </w:rPr>
        <w:t>)“ vypúšťa čiarka a slová „za podmienky, že neuplatňuje v zdaňovacom období postup podľa § 19 ods. 3 písm. k) druhého bodu“.</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26 ods. 1 druhá veta znie:</w:t>
      </w:r>
    </w:p>
    <w:p w:rsidR="009F0AA5" w:rsidRPr="00C90C4D" w:rsidP="009F0AA5">
      <w:pPr>
        <w:pStyle w:val="ListParagraph"/>
        <w:bidi w:val="0"/>
        <w:spacing w:after="0" w:line="240" w:lineRule="auto"/>
        <w:ind w:left="426"/>
        <w:rPr>
          <w:rFonts w:ascii="Times New Roman" w:hAnsi="Times New Roman"/>
          <w:sz w:val="24"/>
          <w:szCs w:val="24"/>
        </w:rPr>
      </w:pPr>
      <w:r>
        <w:rPr>
          <w:rFonts w:ascii="Times New Roman" w:hAnsi="Times New Roman"/>
          <w:sz w:val="24"/>
          <w:szCs w:val="24"/>
        </w:rPr>
        <w:t>„</w:t>
      </w:r>
      <w:r w:rsidRPr="00C90C4D">
        <w:rPr>
          <w:rFonts w:ascii="Times New Roman" w:hAnsi="Times New Roman"/>
          <w:sz w:val="24"/>
          <w:szCs w:val="24"/>
        </w:rPr>
        <w:t>Doba odpisovania je</w:t>
      </w:r>
    </w:p>
    <w:p w:rsidR="009F0AA5" w:rsidRPr="00C90C4D" w:rsidP="009F0AA5">
      <w:pPr>
        <w:pStyle w:val="ListParagraph"/>
        <w:bidi w:val="0"/>
        <w:spacing w:after="0" w:line="240" w:lineRule="auto"/>
        <w:rPr>
          <w:rFonts w:ascii="Times New Roman" w:hAnsi="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3119"/>
      </w:tblGrid>
      <w:tr>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Odpisová skupina</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Doba odpisovania</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1</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4 roky</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2</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6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3</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8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4</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12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5</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20 rokov</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6</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40 rokov.“.</w:t>
            </w:r>
          </w:p>
        </w:tc>
      </w:tr>
    </w:tbl>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26 ods. 2 sa slová „odsekov 6 až 9“ nahrádzajú slovami „odsekov 6 a 7“ a za prvú vetu sa vkladá nová druhá veta, ktorá znie: „Pri používaní budovy na niekoľko účelov je na zaradenie tejto budovy do odpisovej skupiny rozhodujúce jej hlavné využitie určené z celkovej úžitkovej plochy.</w:t>
      </w:r>
      <w:r w:rsidRPr="00C90C4D">
        <w:rPr>
          <w:rFonts w:ascii="Times New Roman" w:hAnsi="Times New Roman"/>
          <w:sz w:val="24"/>
          <w:szCs w:val="24"/>
          <w:vertAlign w:val="superscript"/>
        </w:rPr>
        <w:t>106</w:t>
      </w:r>
      <w:r w:rsidRPr="00C90C4D">
        <w:rPr>
          <w:rFonts w:ascii="Times New Roman" w:hAnsi="Times New Roman"/>
          <w:sz w:val="24"/>
          <w:szCs w:val="24"/>
        </w:rPr>
        <w:t>)“.</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26 odsek 3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 xml:space="preserve">„(3) Daňovník odpisuje hmotný majetok metódou rovnomerného odpisovania (§ 27). Metódou zrýchleného odpisovania (§ 28) môže daňovník odpisovať hmotný majetok zaradený podľa prílohy č. 1 do odpisovej skupiny 2 a 3. Spôsob odpisovania určí daňovník pre každý novoobstaraný hmotný majetok a nemožno ho zmeniť po celú dobu jeho odpisovania.“. </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26 odsek 8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 xml:space="preserve">„(8) Hmotný majetok prenajatý formou finančného prenájmu, okrem pozemkov, odpíše daňovník počas doby odpisovania tohto majetku podľa </w:t>
      </w:r>
      <w:r>
        <w:rPr>
          <w:rFonts w:ascii="Times New Roman" w:hAnsi="Times New Roman"/>
          <w:sz w:val="24"/>
          <w:szCs w:val="24"/>
        </w:rPr>
        <w:t xml:space="preserve">odseku 1 </w:t>
      </w:r>
      <w:r w:rsidRPr="00C90C4D">
        <w:rPr>
          <w:rFonts w:ascii="Times New Roman" w:hAnsi="Times New Roman"/>
          <w:sz w:val="24"/>
          <w:szCs w:val="24"/>
        </w:rPr>
        <w:t xml:space="preserve">do výšky vstupnej ceny ustanovenej v § 25 spôsobom podľa § 27 alebo § 28 pri zohľadnení postupu podľa § 17 ods. 34.“. </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 xml:space="preserve">V § 26 ods. 9 sa slová „odsekov 6, 7 a 8“ nahrádzajú slovami „odsekov 6 a 7“ a vypúšťa sa tretia veta. </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26 ods. 10 sa slová „odsekov 6, 7 a 8“ nahrádzajú slovami „odsekov 6 a 7“.</w:t>
      </w:r>
    </w:p>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26 sa dopĺňa odsekom 11, ktorý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„(11) Prerušenie odpisovania a zmenu prerušenia odpisovania podľa § 22 ods. 9 nemožno uplatniť pri výkone daňovej kontroly podľa osobitného predpisu</w:t>
      </w:r>
      <w:r w:rsidRPr="00C90C4D">
        <w:rPr>
          <w:rFonts w:ascii="Times New Roman" w:hAnsi="Times New Roman"/>
          <w:sz w:val="24"/>
          <w:szCs w:val="24"/>
          <w:vertAlign w:val="superscript"/>
        </w:rPr>
        <w:t>128</w:t>
      </w:r>
      <w:r w:rsidRPr="00C90C4D">
        <w:rPr>
          <w:rFonts w:ascii="Times New Roman" w:hAnsi="Times New Roman"/>
          <w:sz w:val="24"/>
          <w:szCs w:val="24"/>
        </w:rPr>
        <w:t xml:space="preserve">) a v dodatočnom daňovom priznaní za zdaňovacie obdobie, za ktoré bola vykonaná daňová kontrola.“. </w:t>
      </w: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27 odsek 1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„(1) Pri rovnomernom odpisovaní sa ročný odpis určí ako podiel vstupnej ceny hmotného majetku a doby odpisovania ustanovenej pre príslušnú odpisovú skupinu v § 26 ods. 1 takto: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3119"/>
      </w:tblGrid>
      <w:tr>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Odpisová skupina</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Ročný odpis</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1</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 xml:space="preserve">1/4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2</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 xml:space="preserve">1/6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3</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1/8</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4</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 xml:space="preserve">1/12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5</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 xml:space="preserve">1/20 </w:t>
            </w:r>
          </w:p>
        </w:tc>
      </w:tr>
      <w:tr>
        <w:tblPrEx>
          <w:tblW w:w="0" w:type="auto"/>
          <w:tblInd w:w="720" w:type="dxa"/>
          <w:tblLook w:val="04A0"/>
        </w:tblPrEx>
        <w:tc>
          <w:tcPr>
            <w:tcW w:w="2223"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6</w:t>
            </w:r>
          </w:p>
        </w:tc>
        <w:tc>
          <w:tcPr>
            <w:tcW w:w="3119"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 xml:space="preserve"> 1/40.“.</w:t>
            </w:r>
          </w:p>
        </w:tc>
      </w:tr>
    </w:tbl>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Nadpis § 28 znie: „Zrýchlené odpisovanie hmotného majetku zaradeného do odpisovej skupiny 2 a 3“.</w:t>
      </w:r>
    </w:p>
    <w:p w:rsidR="009F0AA5" w:rsidRPr="00C90C4D"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28 odsek 1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„(1) Pri zrýchlenom odpisovaní hmotného majetku sa odpisovým skupinám 2 a 3 priraďujú tieto koeficienty pre zrýchlené odpisovanie:</w:t>
      </w:r>
    </w:p>
    <w:p w:rsidR="009F0AA5" w:rsidRPr="00C90C4D" w:rsidP="009F0AA5">
      <w:pPr>
        <w:pStyle w:val="ListParagraph"/>
        <w:bidi w:val="0"/>
        <w:spacing w:after="0" w:line="240" w:lineRule="auto"/>
        <w:ind w:left="284"/>
        <w:rPr>
          <w:rFonts w:ascii="Times New Roman" w:hAnsi="Times New Roman"/>
          <w:sz w:val="24"/>
          <w:szCs w:val="24"/>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83"/>
        <w:gridCol w:w="2155"/>
        <w:gridCol w:w="2155"/>
        <w:gridCol w:w="2150"/>
      </w:tblGrid>
      <w:tr>
        <w:tblPrEx>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28" w:type="dxa"/>
            <w:vMerge w:val="restart"/>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Odpisová</w:t>
            </w:r>
          </w:p>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b/>
                <w:sz w:val="24"/>
                <w:szCs w:val="24"/>
              </w:rPr>
              <w:t>skupina</w:t>
            </w:r>
          </w:p>
        </w:tc>
        <w:tc>
          <w:tcPr>
            <w:tcW w:w="6558" w:type="dxa"/>
            <w:gridSpan w:val="3"/>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Koeficient pre zrýchlené odpisovanie</w:t>
            </w:r>
          </w:p>
        </w:tc>
      </w:tr>
      <w:tr>
        <w:tblPrEx>
          <w:tblW w:w="0" w:type="auto"/>
          <w:tblInd w:w="502" w:type="dxa"/>
          <w:tblLook w:val="04A0"/>
        </w:tblPrEx>
        <w:tc>
          <w:tcPr>
            <w:tcW w:w="2228" w:type="dxa"/>
            <w:vMerge/>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v prvom roku odpisovania</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v ďalších rokoch odpisovania</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b/>
                <w:sz w:val="24"/>
                <w:szCs w:val="24"/>
              </w:rPr>
            </w:pPr>
            <w:r w:rsidRPr="00C90C4D">
              <w:rPr>
                <w:rFonts w:ascii="Times New Roman" w:hAnsi="Times New Roman"/>
                <w:b/>
                <w:sz w:val="24"/>
                <w:szCs w:val="24"/>
              </w:rPr>
              <w:t>pre zvýšenú zostatkovú cenu</w:t>
            </w:r>
          </w:p>
        </w:tc>
      </w:tr>
      <w:tr>
        <w:tblPrEx>
          <w:tblW w:w="0" w:type="auto"/>
          <w:tblInd w:w="502" w:type="dxa"/>
          <w:tblLook w:val="04A0"/>
        </w:tblPrEx>
        <w:tc>
          <w:tcPr>
            <w:tcW w:w="2228"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2</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6</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7</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6</w:t>
            </w:r>
          </w:p>
        </w:tc>
      </w:tr>
      <w:tr>
        <w:tblPrEx>
          <w:tblW w:w="0" w:type="auto"/>
          <w:tblInd w:w="502" w:type="dxa"/>
          <w:tblLook w:val="04A0"/>
        </w:tblPrEx>
        <w:tc>
          <w:tcPr>
            <w:tcW w:w="2228"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3</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8</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9</w:t>
            </w:r>
          </w:p>
        </w:tc>
        <w:tc>
          <w:tcPr>
            <w:tcW w:w="2186"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pStyle w:val="ListParagraph"/>
              <w:bidi w:val="0"/>
              <w:spacing w:after="0" w:line="240" w:lineRule="auto"/>
              <w:ind w:left="0"/>
              <w:jc w:val="center"/>
              <w:rPr>
                <w:rFonts w:ascii="Times New Roman" w:hAnsi="Times New Roman"/>
                <w:sz w:val="24"/>
                <w:szCs w:val="24"/>
              </w:rPr>
            </w:pPr>
            <w:r w:rsidRPr="00C90C4D">
              <w:rPr>
                <w:rFonts w:ascii="Times New Roman" w:hAnsi="Times New Roman"/>
                <w:sz w:val="24"/>
                <w:szCs w:val="24"/>
              </w:rPr>
              <w:t xml:space="preserve">   8.“.</w:t>
            </w:r>
          </w:p>
        </w:tc>
      </w:tr>
    </w:tbl>
    <w:p w:rsidR="009F0AA5" w:rsidRPr="00C90C4D"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Pr>
          <w:rFonts w:ascii="Times New Roman" w:hAnsi="Times New Roman"/>
          <w:sz w:val="24"/>
          <w:szCs w:val="24"/>
        </w:rPr>
        <w:t>V § 30 ods. 1 sa</w:t>
      </w:r>
      <w:r w:rsidRPr="00C90C4D">
        <w:rPr>
          <w:rFonts w:ascii="Times New Roman" w:hAnsi="Times New Roman"/>
          <w:sz w:val="24"/>
          <w:szCs w:val="24"/>
        </w:rPr>
        <w:t xml:space="preserve"> vypúšťa slovo „najviac“.</w:t>
      </w:r>
    </w:p>
    <w:p w:rsidR="009F0AA5" w:rsidRPr="00C90C4D"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284"/>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Za § 30b sa vkladá § 30c, ktorý vrátane nadpisu znie:</w:t>
      </w:r>
    </w:p>
    <w:p w:rsidR="009F0AA5" w:rsidRPr="00C90C4D" w:rsidP="009F0AA5">
      <w:pPr>
        <w:pStyle w:val="ListParagraph"/>
        <w:bidi w:val="0"/>
        <w:spacing w:after="0" w:line="240" w:lineRule="auto"/>
        <w:ind w:left="284"/>
        <w:rPr>
          <w:rFonts w:ascii="Times New Roman" w:hAnsi="Times New Roman"/>
          <w:sz w:val="24"/>
          <w:szCs w:val="24"/>
        </w:rPr>
      </w:pPr>
    </w:p>
    <w:p w:rsidR="009F0AA5" w:rsidRPr="00CC6AC5" w:rsidP="009F0AA5">
      <w:pPr>
        <w:bidi w:val="0"/>
        <w:jc w:val="center"/>
        <w:rPr>
          <w:rFonts w:ascii="Times New Roman" w:hAnsi="Times New Roman"/>
          <w:bCs/>
          <w:sz w:val="24"/>
          <w:szCs w:val="24"/>
        </w:rPr>
      </w:pPr>
      <w:r w:rsidRPr="00CC6AC5">
        <w:rPr>
          <w:rFonts w:ascii="Times New Roman" w:hAnsi="Times New Roman"/>
          <w:bCs/>
          <w:sz w:val="24"/>
          <w:szCs w:val="24"/>
        </w:rPr>
        <w:t>„§ 30c</w:t>
      </w:r>
    </w:p>
    <w:p w:rsidR="009F0AA5" w:rsidRPr="00CC6AC5" w:rsidP="009F0AA5">
      <w:pPr>
        <w:bidi w:val="0"/>
        <w:jc w:val="center"/>
        <w:rPr>
          <w:rFonts w:ascii="Times New Roman" w:hAnsi="Times New Roman"/>
          <w:bCs/>
          <w:sz w:val="24"/>
          <w:szCs w:val="24"/>
        </w:rPr>
      </w:pPr>
      <w:r w:rsidRPr="00CC6AC5">
        <w:rPr>
          <w:rFonts w:ascii="Times New Roman" w:hAnsi="Times New Roman"/>
          <w:bCs/>
          <w:sz w:val="24"/>
          <w:szCs w:val="24"/>
        </w:rPr>
        <w:t>Odpočet výdavkov (nákladov) na výskum a vývoj</w:t>
      </w:r>
    </w:p>
    <w:p w:rsidR="009F0AA5" w:rsidRPr="00C90C4D" w:rsidP="009F0AA5">
      <w:pPr>
        <w:bidi w:val="0"/>
        <w:jc w:val="both"/>
        <w:rPr>
          <w:rFonts w:ascii="Times New Roman" w:hAnsi="Times New Roman"/>
          <w:sz w:val="24"/>
          <w:szCs w:val="24"/>
        </w:rPr>
      </w:pPr>
    </w:p>
    <w:p w:rsidR="009F0AA5" w:rsidRPr="00C90C4D" w:rsidP="009F0AA5">
      <w:pPr>
        <w:pStyle w:val="ListParagraph"/>
        <w:numPr>
          <w:numId w:val="9"/>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 xml:space="preserve">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 súčet </w:t>
      </w:r>
    </w:p>
    <w:p w:rsidR="009F0AA5" w:rsidRPr="00C90C4D" w:rsidP="009F0AA5">
      <w:pPr>
        <w:pStyle w:val="ListParagraph"/>
        <w:numPr>
          <w:numId w:val="10"/>
        </w:numPr>
        <w:bidi w:val="0"/>
        <w:spacing w:after="0" w:line="240" w:lineRule="auto"/>
        <w:jc w:val="both"/>
        <w:rPr>
          <w:rFonts w:ascii="Times New Roman" w:hAnsi="Times New Roman"/>
          <w:sz w:val="24"/>
          <w:szCs w:val="24"/>
        </w:rPr>
      </w:pPr>
      <w:r w:rsidRPr="00C90C4D">
        <w:rPr>
          <w:rFonts w:ascii="Times New Roman" w:hAnsi="Times New Roman"/>
          <w:sz w:val="24"/>
          <w:szCs w:val="24"/>
        </w:rPr>
        <w:t>25 % výdavkov (nákladov) vynaložených na výskum a vývoj</w:t>
      </w:r>
      <w:r w:rsidRPr="00C90C4D">
        <w:rPr>
          <w:rFonts w:ascii="Times New Roman" w:hAnsi="Times New Roman"/>
          <w:sz w:val="24"/>
          <w:szCs w:val="24"/>
          <w:vertAlign w:val="superscript"/>
        </w:rPr>
        <w:t>1</w:t>
      </w:r>
      <w:r w:rsidRPr="00C90C4D">
        <w:rPr>
          <w:rFonts w:ascii="Times New Roman" w:hAnsi="Times New Roman"/>
          <w:sz w:val="24"/>
          <w:szCs w:val="24"/>
        </w:rPr>
        <w:t>) v zdaňovacom období, za ktoré sa podáva daňové priznanie,</w:t>
      </w:r>
    </w:p>
    <w:p w:rsidR="009F0AA5" w:rsidRPr="00C90C4D" w:rsidP="009F0AA5">
      <w:pPr>
        <w:pStyle w:val="ListParagraph"/>
        <w:numPr>
          <w:numId w:val="10"/>
        </w:numPr>
        <w:bidi w:val="0"/>
        <w:spacing w:after="0" w:line="240" w:lineRule="auto"/>
        <w:jc w:val="both"/>
        <w:rPr>
          <w:rFonts w:ascii="Times New Roman" w:hAnsi="Times New Roman"/>
          <w:sz w:val="24"/>
          <w:szCs w:val="24"/>
        </w:rPr>
      </w:pPr>
      <w:r w:rsidRPr="00C90C4D">
        <w:rPr>
          <w:rFonts w:ascii="Times New Roman" w:hAnsi="Times New Roman"/>
          <w:sz w:val="24"/>
          <w:szCs w:val="24"/>
        </w:rPr>
        <w:t>25 % mzdových a ostatných pracovnoprávnych nárokov podľa § 19 ods. 2 písm. c) šiesteho bodu a poistného a príspevkov podľa</w:t>
      </w:r>
      <w:r w:rsidRPr="00C90C4D">
        <w:rPr>
          <w:rFonts w:ascii="Times New Roman" w:hAnsi="Times New Roman"/>
          <w:sz w:val="24"/>
          <w:szCs w:val="24"/>
          <w:shd w:val="clear" w:color="auto" w:fill="FFFFFF"/>
        </w:rPr>
        <w:t xml:space="preserve"> </w:t>
      </w:r>
      <w:r w:rsidRPr="00C90C4D">
        <w:rPr>
          <w:rFonts w:ascii="Times New Roman" w:hAnsi="Times New Roman"/>
          <w:sz w:val="24"/>
          <w:szCs w:val="24"/>
        </w:rPr>
        <w:t xml:space="preserve">§ 19 ods. 3 písm. i) zamestnanca v zdaňovacom období, v ktorom daňovník so zamestnancom uzatvoril trvalý pracovný pomer, pričom zamestnanec sa podieľa na realizácii projektu výskumu a vývoja, je </w:t>
      </w:r>
      <w:r w:rsidRPr="0033781E">
        <w:rPr>
          <w:rFonts w:ascii="Times New Roman" w:hAnsi="Times New Roman"/>
          <w:sz w:val="24"/>
          <w:szCs w:val="24"/>
        </w:rPr>
        <w:t xml:space="preserve">občanom </w:t>
      </w:r>
      <w:r w:rsidRPr="0033781E">
        <w:rPr>
          <w:rFonts w:ascii="Times New Roman" w:hAnsi="Times New Roman"/>
          <w:bCs/>
          <w:sz w:val="24"/>
          <w:szCs w:val="24"/>
        </w:rPr>
        <w:t>členského štátu Európskej únie</w:t>
      </w:r>
      <w:r w:rsidRPr="0033781E">
        <w:rPr>
          <w:rFonts w:ascii="Times New Roman" w:hAnsi="Times New Roman"/>
          <w:sz w:val="24"/>
          <w:szCs w:val="24"/>
        </w:rPr>
        <w:t xml:space="preserve"> mladším</w:t>
      </w:r>
      <w:r w:rsidRPr="00C90C4D">
        <w:rPr>
          <w:rFonts w:ascii="Times New Roman" w:hAnsi="Times New Roman"/>
          <w:sz w:val="24"/>
          <w:szCs w:val="24"/>
        </w:rPr>
        <w:t xml:space="preserve"> ako 26 rokov veku a ukončil príslušným stupňom vzdelania sústavnú prípravu na povolanie v dennej forme štúdia pred menej ako dvomi rokmi, </w:t>
      </w:r>
    </w:p>
    <w:p w:rsidR="009F0AA5" w:rsidRPr="00C90C4D" w:rsidP="009F0AA5">
      <w:pPr>
        <w:pStyle w:val="ListParagraph"/>
        <w:numPr>
          <w:numId w:val="10"/>
        </w:numPr>
        <w:bidi w:val="0"/>
        <w:spacing w:after="0" w:line="240" w:lineRule="auto"/>
        <w:jc w:val="both"/>
        <w:rPr>
          <w:rFonts w:ascii="Times New Roman" w:hAnsi="Times New Roman"/>
          <w:sz w:val="24"/>
          <w:szCs w:val="24"/>
        </w:rPr>
      </w:pPr>
      <w:r w:rsidRPr="00C90C4D">
        <w:rPr>
          <w:rFonts w:ascii="Times New Roman" w:hAnsi="Times New Roman"/>
          <w:sz w:val="24"/>
          <w:szCs w:val="24"/>
        </w:rPr>
        <w:t>25 % výdavkov (nákladov) vynaložených v zdaňovacom období na výskum a vývoj</w:t>
      </w:r>
      <w:r w:rsidRPr="00C90C4D">
        <w:rPr>
          <w:rFonts w:ascii="Times New Roman" w:hAnsi="Times New Roman"/>
          <w:sz w:val="24"/>
          <w:szCs w:val="24"/>
          <w:vertAlign w:val="superscript"/>
        </w:rPr>
        <w:t>1</w:t>
      </w:r>
      <w:r w:rsidRPr="00C90C4D">
        <w:rPr>
          <w:rFonts w:ascii="Times New Roman" w:hAnsi="Times New Roman"/>
          <w:sz w:val="24"/>
          <w:szCs w:val="24"/>
        </w:rPr>
        <w:t>) zahrnovaných do odpočtu, ktoré prevyšujú úhrn výdavkov (nákladov) vynaložených v bezprostredne predchádzajúcom zdaňovacom období na výskum a vývoj</w:t>
      </w:r>
      <w:r w:rsidRPr="00C90C4D">
        <w:rPr>
          <w:rFonts w:ascii="Times New Roman" w:hAnsi="Times New Roman"/>
          <w:sz w:val="24"/>
          <w:szCs w:val="24"/>
          <w:vertAlign w:val="superscript"/>
        </w:rPr>
        <w:t>1</w:t>
      </w:r>
      <w:r w:rsidRPr="00C90C4D">
        <w:rPr>
          <w:rFonts w:ascii="Times New Roman" w:hAnsi="Times New Roman"/>
          <w:sz w:val="24"/>
          <w:szCs w:val="24"/>
        </w:rPr>
        <w:t>) zahrnovaných do odpočtu.</w:t>
      </w:r>
    </w:p>
    <w:p w:rsidR="009F0AA5" w:rsidRPr="00C90C4D" w:rsidP="009F0AA5">
      <w:pPr>
        <w:pStyle w:val="ListParagraph"/>
        <w:numPr>
          <w:numId w:val="9"/>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 xml:space="preserve">Pri odpočte výdavkov (nákladov) na výskum a vývoj od základu dane podľa odseku 1 postupuje rovnako aj daňovník s príjmami podľa § 6 ods. 1 a 2, ktorý vedie evidenciu podľa § 6 ods. 11. </w:t>
      </w:r>
    </w:p>
    <w:p w:rsidR="009F0AA5" w:rsidRPr="00C90C4D" w:rsidP="009F0AA5">
      <w:pPr>
        <w:pStyle w:val="ListParagraph"/>
        <w:numPr>
          <w:numId w:val="9"/>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Od základu dane možno podľa odseku 1 písm. a) až c) odpočítať len daňové výdavky podľa § 2 písm. i), ktoré sú evidované oddelene od ostatných výdavkov (nákladov) daňovníka. Ak vynaložené výdavky (náklady) na výskum a vývoj</w:t>
      </w:r>
      <w:r w:rsidRPr="00C90C4D">
        <w:rPr>
          <w:rFonts w:ascii="Times New Roman" w:hAnsi="Times New Roman"/>
          <w:sz w:val="24"/>
          <w:szCs w:val="24"/>
          <w:vertAlign w:val="superscript"/>
        </w:rPr>
        <w:t>1</w:t>
      </w:r>
      <w:r w:rsidRPr="00C90C4D">
        <w:rPr>
          <w:rFonts w:ascii="Times New Roman" w:hAnsi="Times New Roman"/>
          <w:sz w:val="24"/>
          <w:szCs w:val="24"/>
        </w:rPr>
        <w:t xml:space="preserve">) súvisia s realizáciou projektu výskumu a vývoja len sčasti, je možné uplatniť odpočet podľa odseku 1 písm. a) až c) len z rozdielu medzi skutočnými výdavkami (nákladmi) a výdavkami (nákladmi) nesúvisiacimi s realizáciou projektu výskumu a vývoja. </w:t>
      </w:r>
    </w:p>
    <w:p w:rsidR="009F0AA5" w:rsidRPr="00C90C4D" w:rsidP="009F0AA5">
      <w:pPr>
        <w:pStyle w:val="ListParagraph"/>
        <w:numPr>
          <w:numId w:val="9"/>
        </w:numPr>
        <w:bidi w:val="0"/>
        <w:spacing w:after="0" w:line="240" w:lineRule="auto"/>
        <w:ind w:left="0" w:firstLine="284"/>
        <w:jc w:val="both"/>
        <w:rPr>
          <w:rFonts w:ascii="Times New Roman" w:hAnsi="Times New Roman"/>
          <w:sz w:val="24"/>
          <w:szCs w:val="24"/>
        </w:rPr>
      </w:pPr>
      <w:r w:rsidRPr="00C90C4D">
        <w:rPr>
          <w:rFonts w:ascii="Times New Roman" w:hAnsi="Times New Roman"/>
          <w:sz w:val="24"/>
          <w:szCs w:val="24"/>
        </w:rPr>
        <w:t xml:space="preserve">Odpočet podľa odseku 1 nemožno uplatniť na výdavky (náklady) </w:t>
      </w:r>
    </w:p>
    <w:p w:rsidR="009F0AA5" w:rsidRPr="00C90C4D" w:rsidP="009F0AA5">
      <w:pPr>
        <w:pStyle w:val="ListParagraph"/>
        <w:numPr>
          <w:numId w:val="11"/>
        </w:numPr>
        <w:bidi w:val="0"/>
        <w:spacing w:after="0" w:line="240" w:lineRule="auto"/>
        <w:jc w:val="both"/>
        <w:rPr>
          <w:rFonts w:ascii="Times New Roman" w:hAnsi="Times New Roman"/>
          <w:sz w:val="24"/>
          <w:szCs w:val="24"/>
        </w:rPr>
      </w:pPr>
      <w:r w:rsidRPr="00C90C4D">
        <w:rPr>
          <w:rFonts w:ascii="Times New Roman" w:hAnsi="Times New Roman"/>
          <w:sz w:val="24"/>
          <w:szCs w:val="24"/>
        </w:rPr>
        <w:t>na ktoré bola poskytnutá úplná alebo čiastočná podpora z verejných financií,</w:t>
      </w:r>
    </w:p>
    <w:p w:rsidR="009F0AA5" w:rsidRPr="00C90C4D" w:rsidP="009F0AA5">
      <w:pPr>
        <w:pStyle w:val="ListParagraph"/>
        <w:numPr>
          <w:numId w:val="11"/>
        </w:numPr>
        <w:bidi w:val="0"/>
        <w:spacing w:after="0" w:line="240" w:lineRule="auto"/>
        <w:jc w:val="both"/>
        <w:rPr>
          <w:rFonts w:ascii="Times New Roman" w:hAnsi="Times New Roman"/>
          <w:sz w:val="24"/>
          <w:szCs w:val="24"/>
        </w:rPr>
      </w:pPr>
      <w:r w:rsidRPr="00C90C4D">
        <w:rPr>
          <w:rFonts w:ascii="Times New Roman" w:hAnsi="Times New Roman"/>
          <w:sz w:val="24"/>
          <w:szCs w:val="24"/>
        </w:rPr>
        <w:t>na služby, licencie</w:t>
      </w:r>
      <w:r w:rsidRPr="00C90C4D">
        <w:rPr>
          <w:rFonts w:ascii="Times New Roman" w:hAnsi="Times New Roman"/>
          <w:sz w:val="24"/>
          <w:szCs w:val="24"/>
          <w:vertAlign w:val="superscript"/>
        </w:rPr>
        <w:t>1</w:t>
      </w:r>
      <w:r w:rsidRPr="00C90C4D">
        <w:rPr>
          <w:rFonts w:ascii="Times New Roman" w:hAnsi="Times New Roman"/>
          <w:sz w:val="24"/>
          <w:szCs w:val="24"/>
        </w:rPr>
        <w:t>) a nehmotné výsledky výskumu a vývoja obstarané od iných osôb s výnimkou výdavkov (nákladov) na</w:t>
      </w:r>
    </w:p>
    <w:p w:rsidR="009F0AA5" w:rsidRPr="00C90C4D" w:rsidP="009F0AA5">
      <w:pPr>
        <w:pStyle w:val="ListParagraph"/>
        <w:numPr>
          <w:numId w:val="12"/>
        </w:numPr>
        <w:bidi w:val="0"/>
        <w:spacing w:after="0" w:line="240" w:lineRule="auto"/>
        <w:jc w:val="both"/>
        <w:rPr>
          <w:rFonts w:ascii="Times New Roman" w:hAnsi="Times New Roman"/>
          <w:sz w:val="24"/>
          <w:szCs w:val="24"/>
        </w:rPr>
      </w:pPr>
      <w:r w:rsidRPr="00C90C4D">
        <w:rPr>
          <w:rFonts w:ascii="Times New Roman" w:hAnsi="Times New Roman"/>
          <w:sz w:val="24"/>
          <w:szCs w:val="24"/>
        </w:rPr>
        <w:t>služby, ktoré súvisia s realizáciou projektu výskumu a vývoja a nehmotné výsledky výskumu a vývoja obstarané od Slovenskej akadémie vied,</w:t>
      </w:r>
      <w:r w:rsidRPr="00C90C4D">
        <w:rPr>
          <w:rFonts w:ascii="Times New Roman" w:hAnsi="Times New Roman"/>
          <w:sz w:val="24"/>
          <w:szCs w:val="24"/>
          <w:vertAlign w:val="superscript"/>
        </w:rPr>
        <w:t>120g</w:t>
      </w:r>
      <w:r w:rsidRPr="00C90C4D">
        <w:rPr>
          <w:rFonts w:ascii="Times New Roman" w:hAnsi="Times New Roman"/>
          <w:sz w:val="24"/>
          <w:szCs w:val="24"/>
        </w:rPr>
        <w:t>) právnických osôb uskutočňujúcich výskum a vývoj zriadených ústrednými orgánmi štátnej správy,</w:t>
      </w:r>
      <w:r w:rsidRPr="00C90C4D">
        <w:rPr>
          <w:rFonts w:ascii="Times New Roman" w:hAnsi="Times New Roman"/>
          <w:sz w:val="24"/>
          <w:szCs w:val="24"/>
          <w:vertAlign w:val="superscript"/>
        </w:rPr>
        <w:t>120h</w:t>
      </w:r>
      <w:r w:rsidRPr="00C90C4D">
        <w:rPr>
          <w:rFonts w:ascii="Times New Roman" w:hAnsi="Times New Roman"/>
          <w:sz w:val="24"/>
          <w:szCs w:val="24"/>
        </w:rPr>
        <w:t>) verejných vysokých škôl</w:t>
      </w:r>
      <w:r w:rsidRPr="00C90C4D">
        <w:rPr>
          <w:rFonts w:ascii="Times New Roman" w:hAnsi="Times New Roman"/>
          <w:sz w:val="24"/>
          <w:szCs w:val="24"/>
          <w:vertAlign w:val="superscript"/>
        </w:rPr>
        <w:t>70</w:t>
      </w:r>
      <w:r w:rsidRPr="00C90C4D">
        <w:rPr>
          <w:rFonts w:ascii="Times New Roman" w:hAnsi="Times New Roman"/>
          <w:sz w:val="24"/>
          <w:szCs w:val="24"/>
        </w:rPr>
        <w:t>) a štátnych vysokých škôl,</w:t>
      </w:r>
      <w:r w:rsidRPr="00C90C4D">
        <w:rPr>
          <w:rFonts w:ascii="Times New Roman" w:hAnsi="Times New Roman"/>
          <w:sz w:val="24"/>
          <w:szCs w:val="24"/>
          <w:vertAlign w:val="superscript"/>
        </w:rPr>
        <w:t>70</w:t>
      </w:r>
      <w:r w:rsidRPr="00C90C4D">
        <w:rPr>
          <w:rFonts w:ascii="Times New Roman" w:hAnsi="Times New Roman"/>
          <w:sz w:val="24"/>
          <w:szCs w:val="24"/>
        </w:rPr>
        <w:t>)</w:t>
      </w:r>
    </w:p>
    <w:p w:rsidR="009F0AA5" w:rsidRPr="00C90C4D" w:rsidP="009F0AA5">
      <w:pPr>
        <w:pStyle w:val="ListParagraph"/>
        <w:numPr>
          <w:numId w:val="12"/>
        </w:numPr>
        <w:bidi w:val="0"/>
        <w:spacing w:after="0" w:line="240" w:lineRule="auto"/>
        <w:jc w:val="both"/>
        <w:rPr>
          <w:rFonts w:ascii="Times New Roman" w:hAnsi="Times New Roman"/>
          <w:sz w:val="24"/>
          <w:szCs w:val="24"/>
        </w:rPr>
      </w:pPr>
      <w:r w:rsidRPr="00C90C4D">
        <w:rPr>
          <w:rFonts w:ascii="Times New Roman" w:hAnsi="Times New Roman"/>
          <w:sz w:val="24"/>
          <w:szCs w:val="24"/>
        </w:rPr>
        <w:t>nehmotné výsledky výskumu a vývoja obstarané od osôb podľa osobitného predpisu,</w:t>
      </w:r>
      <w:r w:rsidRPr="00C90C4D">
        <w:rPr>
          <w:rFonts w:ascii="Times New Roman" w:hAnsi="Times New Roman"/>
          <w:sz w:val="24"/>
          <w:szCs w:val="24"/>
          <w:vertAlign w:val="superscript"/>
        </w:rPr>
        <w:t>120i</w:t>
      </w:r>
      <w:r w:rsidRPr="00C90C4D">
        <w:rPr>
          <w:rFonts w:ascii="Times New Roman" w:hAnsi="Times New Roman"/>
          <w:sz w:val="24"/>
          <w:szCs w:val="24"/>
        </w:rPr>
        <w:t>) ktorým bolo vydané osvedčenie o spôsobilosti vykonávať výskum a vývoj,</w:t>
      </w:r>
      <w:r w:rsidRPr="00C90C4D">
        <w:rPr>
          <w:rFonts w:ascii="Times New Roman" w:hAnsi="Times New Roman"/>
          <w:sz w:val="24"/>
          <w:szCs w:val="24"/>
          <w:vertAlign w:val="superscript"/>
        </w:rPr>
        <w:t>120j</w:t>
      </w:r>
      <w:r w:rsidRPr="00C90C4D">
        <w:rPr>
          <w:rFonts w:ascii="Times New Roman" w:hAnsi="Times New Roman"/>
          <w:sz w:val="24"/>
          <w:szCs w:val="24"/>
        </w:rPr>
        <w:t>)</w:t>
      </w:r>
    </w:p>
    <w:p w:rsidR="009F0AA5" w:rsidRPr="00C90C4D" w:rsidP="009F0AA5">
      <w:pPr>
        <w:pStyle w:val="ListParagraph"/>
        <w:numPr>
          <w:numId w:val="12"/>
        </w:num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certifikáciu vlastných výsledkov výskumu a vývoja, ktoré vynaložil daňovník. </w:t>
      </w:r>
    </w:p>
    <w:p w:rsidR="009F0AA5" w:rsidRPr="00C90C4D" w:rsidP="009F0AA5">
      <w:pPr>
        <w:pStyle w:val="ListParagraph"/>
        <w:numPr>
          <w:numId w:val="9"/>
        </w:numPr>
        <w:bidi w:val="0"/>
        <w:spacing w:after="0" w:line="240" w:lineRule="auto"/>
        <w:ind w:left="0" w:firstLine="284"/>
        <w:jc w:val="both"/>
        <w:rPr>
          <w:rFonts w:ascii="Times New Roman" w:hAnsi="Times New Roman"/>
          <w:sz w:val="24"/>
          <w:szCs w:val="24"/>
        </w:rPr>
      </w:pPr>
      <w:r w:rsidRPr="00C90C4D">
        <w:rPr>
          <w:rFonts w:ascii="Times New Roman" w:hAnsi="Times New Roman"/>
          <w:sz w:val="24"/>
          <w:szCs w:val="24"/>
        </w:rPr>
        <w:t xml:space="preserve">Odpočet podľa odseku 1 môže využiť daňovník, ktorý </w:t>
      </w:r>
    </w:p>
    <w:p w:rsidR="009F0AA5" w:rsidRPr="00C90C4D" w:rsidP="009F0AA5">
      <w:pPr>
        <w:pStyle w:val="ListParagraph"/>
        <w:numPr>
          <w:numId w:val="13"/>
        </w:numPr>
        <w:bidi w:val="0"/>
        <w:spacing w:after="0" w:line="240" w:lineRule="auto"/>
        <w:jc w:val="both"/>
        <w:rPr>
          <w:rFonts w:ascii="Times New Roman" w:hAnsi="Times New Roman"/>
          <w:sz w:val="24"/>
          <w:szCs w:val="24"/>
        </w:rPr>
      </w:pPr>
      <w:r w:rsidRPr="00C90C4D">
        <w:rPr>
          <w:rFonts w:ascii="Times New Roman" w:hAnsi="Times New Roman"/>
          <w:sz w:val="24"/>
          <w:szCs w:val="24"/>
        </w:rPr>
        <w:t>v zdaňovacom období neuplatňuje úľavu na dani podľa § 30b,</w:t>
      </w:r>
    </w:p>
    <w:p w:rsidR="009F0AA5" w:rsidRPr="00C90C4D" w:rsidP="009F0AA5">
      <w:pPr>
        <w:pStyle w:val="ListParagraph"/>
        <w:numPr>
          <w:numId w:val="13"/>
        </w:numPr>
        <w:bidi w:val="0"/>
        <w:spacing w:after="0" w:line="240" w:lineRule="auto"/>
        <w:jc w:val="both"/>
        <w:rPr>
          <w:rFonts w:ascii="Times New Roman" w:hAnsi="Times New Roman"/>
          <w:sz w:val="24"/>
          <w:szCs w:val="24"/>
        </w:rPr>
      </w:pPr>
      <w:r w:rsidRPr="00C90C4D">
        <w:rPr>
          <w:rFonts w:ascii="Times New Roman" w:hAnsi="Times New Roman"/>
          <w:sz w:val="24"/>
          <w:szCs w:val="24"/>
        </w:rPr>
        <w:t>ako držiteľ osvedčenia o spôsobilosti vykonávať výskum a vývoj</w:t>
      </w:r>
      <w:r w:rsidRPr="00C90C4D">
        <w:rPr>
          <w:rFonts w:ascii="Times New Roman" w:hAnsi="Times New Roman"/>
          <w:sz w:val="24"/>
          <w:szCs w:val="24"/>
          <w:vertAlign w:val="superscript"/>
        </w:rPr>
        <w:t>120j</w:t>
      </w:r>
      <w:r w:rsidRPr="00C90C4D">
        <w:rPr>
          <w:rFonts w:ascii="Times New Roman" w:hAnsi="Times New Roman"/>
          <w:sz w:val="24"/>
          <w:szCs w:val="24"/>
        </w:rPr>
        <w:t>) nerealizuje projekt výskumu a vývoja za účelom predaja nehmotných výsledkov výskumu a vývoja.</w:t>
      </w:r>
    </w:p>
    <w:p w:rsidR="009F0AA5" w:rsidP="009F0AA5">
      <w:pPr>
        <w:pStyle w:val="ListParagraph"/>
        <w:numPr>
          <w:numId w:val="9"/>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 xml:space="preserve">Projektom výskumu a vývoja, pri ktorého realizácii možno uplatniť odpočet podľa odseku 1, sa rozumie písomný dokument, v ktorom daňovník vymedzí predmet výskumu a vývoja. Tento dokument musí obsahovať najmä základné údaje o daňovníkovi, ktorými sú názov a sídlo spoločnosti, daňové identifikačné číslo, u daňovníka, ktorý je fyzickou osobou, meno a priezvisko, </w:t>
      </w:r>
      <w:r>
        <w:rPr>
          <w:rFonts w:ascii="Times New Roman" w:hAnsi="Times New Roman"/>
          <w:sz w:val="24"/>
          <w:szCs w:val="24"/>
        </w:rPr>
        <w:t>adresa trvalého pobytu</w:t>
      </w:r>
      <w:r w:rsidRPr="00C90C4D">
        <w:rPr>
          <w:rFonts w:ascii="Times New Roman" w:hAnsi="Times New Roman"/>
          <w:sz w:val="24"/>
          <w:szCs w:val="24"/>
        </w:rPr>
        <w:t xml:space="preserve"> a miesto podnikania, dátum začiatku a predpokladaného ukončenia </w:t>
      </w:r>
      <w:r>
        <w:rPr>
          <w:rFonts w:ascii="Times New Roman" w:hAnsi="Times New Roman"/>
          <w:sz w:val="24"/>
          <w:szCs w:val="24"/>
        </w:rPr>
        <w:t>realizácie</w:t>
      </w:r>
      <w:r w:rsidRPr="00C90C4D">
        <w:rPr>
          <w:rFonts w:ascii="Times New Roman" w:hAnsi="Times New Roman"/>
          <w:sz w:val="24"/>
          <w:szCs w:val="24"/>
        </w:rPr>
        <w:t xml:space="preserve"> projektu výskumu a vývoja, ciele projektu, ktoré sú dosiahnuteľné počas doby jeho realizácie a merateľné po jeho ukončení, celkové predpokladané výdavky (náklady) na </w:t>
      </w:r>
      <w:r>
        <w:rPr>
          <w:rFonts w:ascii="Times New Roman" w:hAnsi="Times New Roman"/>
          <w:sz w:val="24"/>
          <w:szCs w:val="24"/>
        </w:rPr>
        <w:t>realizáciu</w:t>
      </w:r>
      <w:r w:rsidRPr="00C90C4D">
        <w:rPr>
          <w:rFonts w:ascii="Times New Roman" w:hAnsi="Times New Roman"/>
          <w:sz w:val="24"/>
          <w:szCs w:val="24"/>
        </w:rPr>
        <w:t xml:space="preserve"> projektu a predpokladané výdavky (náklady) v jednotlivých rokoch </w:t>
      </w:r>
      <w:r>
        <w:rPr>
          <w:rFonts w:ascii="Times New Roman" w:hAnsi="Times New Roman"/>
          <w:sz w:val="24"/>
          <w:szCs w:val="24"/>
        </w:rPr>
        <w:t>realizácie</w:t>
      </w:r>
      <w:r w:rsidRPr="00C90C4D">
        <w:rPr>
          <w:rFonts w:ascii="Times New Roman" w:hAnsi="Times New Roman"/>
          <w:sz w:val="24"/>
          <w:szCs w:val="24"/>
        </w:rPr>
        <w:t xml:space="preserve"> projektu. Projekt výskumu a vývoja musí byť podpísaný pred začatím jeho </w:t>
      </w:r>
      <w:r>
        <w:rPr>
          <w:rFonts w:ascii="Times New Roman" w:hAnsi="Times New Roman"/>
          <w:sz w:val="24"/>
          <w:szCs w:val="24"/>
        </w:rPr>
        <w:t xml:space="preserve">realizácie </w:t>
      </w:r>
      <w:r w:rsidRPr="00C90C4D">
        <w:rPr>
          <w:rFonts w:ascii="Times New Roman" w:hAnsi="Times New Roman"/>
          <w:sz w:val="24"/>
          <w:szCs w:val="24"/>
        </w:rPr>
        <w:t>osobou</w:t>
      </w:r>
      <w:r>
        <w:rPr>
          <w:rFonts w:ascii="Times New Roman" w:hAnsi="Times New Roman"/>
          <w:sz w:val="24"/>
          <w:szCs w:val="24"/>
        </w:rPr>
        <w:t xml:space="preserve"> oprávnenou konať za daňovníka.</w:t>
      </w:r>
      <w:r w:rsidRPr="00C90C4D">
        <w:rPr>
          <w:rFonts w:ascii="Times New Roman" w:hAnsi="Times New Roman"/>
          <w:sz w:val="24"/>
          <w:szCs w:val="24"/>
        </w:rPr>
        <w:t xml:space="preserve"> Pri daňovej kontrole</w:t>
      </w:r>
      <w:r w:rsidRPr="00C90C4D">
        <w:rPr>
          <w:rFonts w:ascii="Times New Roman" w:hAnsi="Times New Roman"/>
          <w:sz w:val="24"/>
          <w:szCs w:val="24"/>
          <w:vertAlign w:val="superscript"/>
        </w:rPr>
        <w:t>82</w:t>
      </w:r>
      <w:r w:rsidRPr="00C90C4D">
        <w:rPr>
          <w:rFonts w:ascii="Times New Roman" w:hAnsi="Times New Roman"/>
          <w:sz w:val="24"/>
          <w:szCs w:val="24"/>
        </w:rPr>
        <w:t>) je správca dane alebo finančné riaditeľstvo</w:t>
      </w:r>
      <w:r w:rsidRPr="00CC6AC5">
        <w:rPr>
          <w:rFonts w:ascii="Times New Roman" w:hAnsi="Times New Roman"/>
          <w:sz w:val="24"/>
          <w:szCs w:val="24"/>
          <w:vertAlign w:val="superscript"/>
        </w:rPr>
        <w:t>120k</w:t>
      </w:r>
      <w:r w:rsidRPr="00CC6AC5">
        <w:rPr>
          <w:rFonts w:ascii="Times New Roman" w:hAnsi="Times New Roman"/>
          <w:sz w:val="24"/>
          <w:szCs w:val="24"/>
        </w:rPr>
        <w:t xml:space="preserve">) </w:t>
      </w:r>
      <w:r w:rsidRPr="00C90C4D">
        <w:rPr>
          <w:rFonts w:ascii="Times New Roman" w:hAnsi="Times New Roman"/>
          <w:sz w:val="24"/>
          <w:szCs w:val="24"/>
        </w:rPr>
        <w:t xml:space="preserve">oprávnené vyzvať daňovníka na predloženie projektu výskumu a vývoja. Lehota na predloženie projektu výskumu a vývoja daňovníkom správcovi dane alebo finančnému riaditeľstvu je osem dní odo dňa doručenia výzvy daňovníkovi. </w:t>
      </w:r>
    </w:p>
    <w:p w:rsidR="009F0AA5" w:rsidP="009F0AA5">
      <w:pPr>
        <w:pStyle w:val="ListParagraph"/>
        <w:bidi w:val="0"/>
        <w:spacing w:after="0" w:line="240" w:lineRule="auto"/>
        <w:ind w:left="284"/>
        <w:jc w:val="both"/>
        <w:rPr>
          <w:rFonts w:ascii="Times New Roman" w:hAnsi="Times New Roman"/>
          <w:sz w:val="24"/>
          <w:szCs w:val="24"/>
        </w:rPr>
      </w:pPr>
      <w:r w:rsidRPr="007F1748">
        <w:rPr>
          <w:rFonts w:ascii="Times New Roman" w:hAnsi="Times New Roman"/>
          <w:sz w:val="24"/>
          <w:szCs w:val="24"/>
        </w:rPr>
        <w:t xml:space="preserve">(7) </w:t>
      </w:r>
      <w:r>
        <w:rPr>
          <w:rFonts w:ascii="Times New Roman" w:hAnsi="Times New Roman"/>
          <w:sz w:val="24"/>
          <w:szCs w:val="24"/>
        </w:rPr>
        <w:t xml:space="preserve">Finančné riaditeľstvo </w:t>
      </w:r>
      <w:r w:rsidRPr="009C2189">
        <w:rPr>
          <w:rFonts w:ascii="Times New Roman" w:hAnsi="Times New Roman"/>
          <w:sz w:val="24"/>
          <w:szCs w:val="24"/>
        </w:rPr>
        <w:t xml:space="preserve">do </w:t>
      </w:r>
      <w:r>
        <w:rPr>
          <w:rFonts w:ascii="Times New Roman" w:hAnsi="Times New Roman"/>
          <w:sz w:val="24"/>
          <w:szCs w:val="24"/>
        </w:rPr>
        <w:t>tr</w:t>
      </w:r>
      <w:r w:rsidRPr="009C2189">
        <w:rPr>
          <w:rFonts w:ascii="Times New Roman" w:hAnsi="Times New Roman"/>
          <w:sz w:val="24"/>
          <w:szCs w:val="24"/>
        </w:rPr>
        <w:t>och</w:t>
      </w:r>
      <w:r w:rsidRPr="009C2189">
        <w:rPr>
          <w:rFonts w:ascii="Times New Roman" w:hAnsi="Times New Roman"/>
          <w:b/>
          <w:sz w:val="24"/>
          <w:szCs w:val="24"/>
        </w:rPr>
        <w:t xml:space="preserve"> </w:t>
      </w:r>
      <w:r>
        <w:rPr>
          <w:rFonts w:ascii="Times New Roman" w:hAnsi="Times New Roman"/>
          <w:sz w:val="24"/>
          <w:szCs w:val="24"/>
        </w:rPr>
        <w:t>kalendárnych mesiacov nasledujúcich po uplynutí lehoty na podanie daňového priznania zverejní v zozname daňových subjektov podľa osobitného predpisu,</w:t>
      </w:r>
      <w:r>
        <w:rPr>
          <w:rFonts w:ascii="Times New Roman" w:hAnsi="Times New Roman"/>
          <w:sz w:val="24"/>
          <w:szCs w:val="24"/>
          <w:vertAlign w:val="superscript"/>
        </w:rPr>
        <w:t>120l</w:t>
      </w:r>
      <w:r>
        <w:rPr>
          <w:rFonts w:ascii="Times New Roman" w:hAnsi="Times New Roman"/>
          <w:sz w:val="24"/>
          <w:szCs w:val="24"/>
        </w:rPr>
        <w:t>) o d</w:t>
      </w:r>
      <w:r w:rsidRPr="007F1748">
        <w:rPr>
          <w:rFonts w:ascii="Times New Roman" w:hAnsi="Times New Roman"/>
          <w:sz w:val="24"/>
          <w:szCs w:val="24"/>
        </w:rPr>
        <w:t>aňovník</w:t>
      </w:r>
      <w:r>
        <w:rPr>
          <w:rFonts w:ascii="Times New Roman" w:hAnsi="Times New Roman"/>
          <w:sz w:val="24"/>
          <w:szCs w:val="24"/>
        </w:rPr>
        <w:t>ovi</w:t>
      </w:r>
      <w:r w:rsidRPr="007F1748">
        <w:rPr>
          <w:rFonts w:ascii="Times New Roman" w:hAnsi="Times New Roman"/>
          <w:sz w:val="24"/>
          <w:szCs w:val="24"/>
        </w:rPr>
        <w:t>, ktorý si pri realizácii projektu výskumu a vývoja uplatnil odpočet podľa odseku 1</w:t>
      </w:r>
      <w:r>
        <w:rPr>
          <w:rFonts w:ascii="Times New Roman" w:hAnsi="Times New Roman"/>
          <w:sz w:val="24"/>
          <w:szCs w:val="24"/>
        </w:rPr>
        <w:t>, tieto údaje:</w:t>
      </w:r>
    </w:p>
    <w:p w:rsidR="009F0AA5" w:rsidP="00694014">
      <w:pPr>
        <w:pStyle w:val="ListParagraph"/>
        <w:numPr>
          <w:numId w:val="43"/>
        </w:numPr>
        <w:bidi w:val="0"/>
        <w:spacing w:after="0" w:line="240" w:lineRule="auto"/>
        <w:jc w:val="both"/>
        <w:rPr>
          <w:rFonts w:ascii="Times New Roman" w:hAnsi="Times New Roman"/>
          <w:sz w:val="24"/>
          <w:szCs w:val="24"/>
        </w:rPr>
      </w:pPr>
      <w:r>
        <w:rPr>
          <w:rFonts w:ascii="Times New Roman" w:hAnsi="Times New Roman"/>
          <w:sz w:val="24"/>
          <w:szCs w:val="24"/>
        </w:rPr>
        <w:t>meno, priezvisko, adresu trvalého pobytu fyzickej osoby alebo obchodné meno a sídlo právnickej osoby, identifikačné číslo daňovníka,</w:t>
      </w:r>
    </w:p>
    <w:p w:rsidR="009F0AA5" w:rsidP="00694014">
      <w:pPr>
        <w:pStyle w:val="ListParagraph"/>
        <w:numPr>
          <w:numId w:val="43"/>
        </w:numPr>
        <w:bidi w:val="0"/>
        <w:spacing w:after="0" w:line="240" w:lineRule="auto"/>
        <w:jc w:val="both"/>
        <w:rPr>
          <w:rFonts w:ascii="Times New Roman" w:hAnsi="Times New Roman"/>
          <w:sz w:val="24"/>
          <w:szCs w:val="24"/>
        </w:rPr>
      </w:pPr>
      <w:r>
        <w:rPr>
          <w:rFonts w:ascii="Times New Roman" w:hAnsi="Times New Roman"/>
          <w:sz w:val="24"/>
          <w:szCs w:val="24"/>
        </w:rPr>
        <w:t>výšku uplatneného odpočtu a zdaňovacie obdobie jeho uplatnenia,</w:t>
      </w:r>
    </w:p>
    <w:p w:rsidR="009F0AA5" w:rsidP="00694014">
      <w:pPr>
        <w:pStyle w:val="ListParagraph"/>
        <w:numPr>
          <w:numId w:val="43"/>
        </w:numPr>
        <w:bidi w:val="0"/>
        <w:spacing w:after="0" w:line="240" w:lineRule="auto"/>
        <w:jc w:val="both"/>
        <w:rPr>
          <w:rFonts w:ascii="Times New Roman" w:hAnsi="Times New Roman"/>
          <w:sz w:val="24"/>
          <w:szCs w:val="24"/>
        </w:rPr>
      </w:pPr>
      <w:r>
        <w:rPr>
          <w:rFonts w:ascii="Times New Roman" w:hAnsi="Times New Roman"/>
          <w:sz w:val="24"/>
          <w:szCs w:val="24"/>
        </w:rPr>
        <w:t>dátum začiatku realizácie projektu výskumu a vývoja,</w:t>
      </w:r>
    </w:p>
    <w:p w:rsidR="009F0AA5" w:rsidRPr="00C90C4D" w:rsidP="00694014">
      <w:pPr>
        <w:pStyle w:val="ListParagraph"/>
        <w:numPr>
          <w:numId w:val="43"/>
        </w:numPr>
        <w:bidi w:val="0"/>
        <w:spacing w:after="0" w:line="240" w:lineRule="auto"/>
        <w:jc w:val="both"/>
        <w:rPr>
          <w:rFonts w:ascii="Times New Roman" w:hAnsi="Times New Roman"/>
          <w:sz w:val="24"/>
          <w:szCs w:val="24"/>
        </w:rPr>
      </w:pPr>
      <w:r>
        <w:rPr>
          <w:rFonts w:ascii="Times New Roman" w:hAnsi="Times New Roman"/>
          <w:sz w:val="24"/>
          <w:szCs w:val="24"/>
        </w:rPr>
        <w:t>ciele projektu, ktoré sú dosiahnuteľné počas doby jeho realizácie a merateľné po jeho ukončení.</w:t>
      </w:r>
    </w:p>
    <w:p w:rsidR="009F0AA5" w:rsidRPr="00C90C4D" w:rsidP="00694014">
      <w:pPr>
        <w:pStyle w:val="ListParagraph"/>
        <w:numPr>
          <w:numId w:val="44"/>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 xml:space="preserve">Ak odpočet podľa odseku 1 nie je možné uplatniť z dôvodu, že daňovník vykázal daňovú stratu alebo základ dane po znížení o odpočet daňovej straty je nižší ako odpočet podľa odseku 1, je možné odpočet výdavkov (nákladov) na výskum a vývoj alebo jeho zostávajúcu časť uplatniť v najbližšom nasledujúcom zdaňovacom období, v ktorom daňovník vykáže základ dane, najviac však v štyroch zdaňovacích obdobiach bezprostredne nasledujúcich po zdaňovacom období, v ktorom nárok na odpočet podľa odseku 1 vznikol.  </w:t>
      </w:r>
    </w:p>
    <w:p w:rsidR="009F0AA5" w:rsidRPr="00C90C4D" w:rsidP="00694014">
      <w:pPr>
        <w:pStyle w:val="ListParagraph"/>
        <w:numPr>
          <w:numId w:val="44"/>
        </w:numPr>
        <w:bidi w:val="0"/>
        <w:spacing w:after="0" w:line="240" w:lineRule="auto"/>
        <w:ind w:left="284" w:firstLine="0"/>
        <w:jc w:val="both"/>
        <w:rPr>
          <w:rFonts w:ascii="Times New Roman" w:hAnsi="Times New Roman"/>
          <w:sz w:val="24"/>
          <w:szCs w:val="24"/>
        </w:rPr>
      </w:pPr>
      <w:r w:rsidRPr="00C90C4D">
        <w:rPr>
          <w:rFonts w:ascii="Times New Roman" w:hAnsi="Times New Roman"/>
          <w:sz w:val="24"/>
          <w:szCs w:val="24"/>
        </w:rPr>
        <w:t>Ak daňovník, ktorý je držiteľom osvedčenia o spôsobilosti vykonávať výskum a</w:t>
      </w:r>
      <w:r>
        <w:rPr>
          <w:rFonts w:ascii="Times New Roman" w:hAnsi="Times New Roman"/>
          <w:sz w:val="24"/>
          <w:szCs w:val="24"/>
        </w:rPr>
        <w:t> </w:t>
      </w:r>
      <w:r w:rsidRPr="00C90C4D">
        <w:rPr>
          <w:rFonts w:ascii="Times New Roman" w:hAnsi="Times New Roman"/>
          <w:sz w:val="24"/>
          <w:szCs w:val="24"/>
        </w:rPr>
        <w:t>vývoj</w:t>
      </w:r>
      <w:r>
        <w:rPr>
          <w:rFonts w:ascii="Times New Roman" w:hAnsi="Times New Roman"/>
          <w:sz w:val="24"/>
          <w:szCs w:val="24"/>
        </w:rPr>
        <w:t>,</w:t>
      </w:r>
      <w:r w:rsidRPr="00C90C4D">
        <w:rPr>
          <w:rFonts w:ascii="Times New Roman" w:hAnsi="Times New Roman"/>
          <w:sz w:val="24"/>
          <w:szCs w:val="24"/>
          <w:vertAlign w:val="superscript"/>
        </w:rPr>
        <w:t>120j</w:t>
      </w:r>
      <w:r w:rsidRPr="00C90C4D">
        <w:rPr>
          <w:rFonts w:ascii="Times New Roman" w:hAnsi="Times New Roman"/>
          <w:sz w:val="24"/>
          <w:szCs w:val="24"/>
        </w:rPr>
        <w:t>)</w:t>
      </w:r>
      <w:r w:rsidRPr="00C90C4D">
        <w:rPr>
          <w:rFonts w:ascii="Times New Roman" w:hAnsi="Times New Roman"/>
          <w:sz w:val="24"/>
          <w:szCs w:val="24"/>
          <w:vertAlign w:val="superscript"/>
        </w:rPr>
        <w:t xml:space="preserve"> </w:t>
      </w:r>
      <w:r w:rsidRPr="00C90C4D">
        <w:rPr>
          <w:rFonts w:ascii="Times New Roman" w:hAnsi="Times New Roman"/>
          <w:sz w:val="24"/>
          <w:szCs w:val="24"/>
        </w:rPr>
        <w:t xml:space="preserve">predá nehmotné výsledky výskumu a vývoja, pričom pri realizácii projektu výskumu a vývoja, ktorého sú výsledkom, uplatňoval odpočet podľa odseku 1, stráca nárok na odpočet podľa odseku 1 v príslušnom zdaňovacom období a je povinný podať dodatočné daňové priznanie za každé zdaňovacie obdobie, v ktorom uplatňoval odpočet podľa odseku 1. Daňovník je povinný podať dodatočné daňové priznanie do konca tretieho kalendárneho mesiaca nasledujúceho po mesiaci, v ktorom bola zistená povinnosť podať dodatočné daňové priznanie; v rovnakej lehote je aj splatná dodatočne priznaná daň.“.  </w:t>
      </w:r>
    </w:p>
    <w:p w:rsidR="009F0AA5" w:rsidRPr="00C90C4D" w:rsidP="009F0AA5">
      <w:pPr>
        <w:bidi w:val="0"/>
        <w:rPr>
          <w:rFonts w:ascii="Times New Roman" w:hAnsi="Times New Roman"/>
          <w:sz w:val="24"/>
          <w:szCs w:val="24"/>
        </w:rPr>
      </w:pPr>
    </w:p>
    <w:p w:rsidR="009F0AA5" w:rsidRPr="00C90C4D" w:rsidP="009F0AA5">
      <w:pPr>
        <w:bidi w:val="0"/>
        <w:ind w:left="284"/>
        <w:jc w:val="both"/>
        <w:rPr>
          <w:rFonts w:ascii="Times New Roman" w:hAnsi="Times New Roman"/>
          <w:sz w:val="24"/>
          <w:szCs w:val="24"/>
        </w:rPr>
      </w:pPr>
      <w:r w:rsidRPr="00C90C4D">
        <w:rPr>
          <w:rFonts w:ascii="Times New Roman" w:hAnsi="Times New Roman"/>
          <w:sz w:val="24"/>
          <w:szCs w:val="24"/>
        </w:rPr>
        <w:t>Poznámky pod čiarou k odkazom 120g až 120</w:t>
      </w:r>
      <w:r>
        <w:rPr>
          <w:rFonts w:ascii="Times New Roman" w:hAnsi="Times New Roman"/>
          <w:sz w:val="24"/>
          <w:szCs w:val="24"/>
        </w:rPr>
        <w:t>l</w:t>
      </w:r>
      <w:r w:rsidRPr="00C90C4D">
        <w:rPr>
          <w:rFonts w:ascii="Times New Roman" w:hAnsi="Times New Roman"/>
          <w:sz w:val="24"/>
          <w:szCs w:val="24"/>
        </w:rPr>
        <w:t xml:space="preserve"> znejú:</w:t>
      </w:r>
    </w:p>
    <w:p w:rsidR="009F0AA5" w:rsidRPr="00C90C4D" w:rsidP="009F0AA5">
      <w:pPr>
        <w:bidi w:val="0"/>
        <w:ind w:left="284"/>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120g</w:t>
      </w:r>
      <w:r w:rsidRPr="00C90C4D">
        <w:rPr>
          <w:rFonts w:ascii="Times New Roman" w:hAnsi="Times New Roman"/>
          <w:sz w:val="24"/>
          <w:szCs w:val="24"/>
        </w:rPr>
        <w:t>) Zákon č. 133/2002 Z. z. o Slovenskej akadémii vied v znení zákona č. 40/2011 Z. z.</w:t>
      </w:r>
    </w:p>
    <w:p w:rsidR="009F0AA5" w:rsidRPr="00C90C4D" w:rsidP="009F0AA5">
      <w:pPr>
        <w:pStyle w:val="ListParagraph"/>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vertAlign w:val="superscript"/>
        </w:rPr>
        <w:t>120h</w:t>
      </w:r>
      <w:r w:rsidRPr="00C90C4D">
        <w:rPr>
          <w:rFonts w:ascii="Times New Roman" w:hAnsi="Times New Roman"/>
          <w:sz w:val="24"/>
          <w:szCs w:val="24"/>
        </w:rPr>
        <w:t>) Zákon č. 575/2001 Z. z. o organizácii činnosti vlády a organizácii ústrednej štátnej správy v znení neskorších predpisov.</w:t>
      </w:r>
    </w:p>
    <w:p w:rsidR="009F0AA5" w:rsidRPr="00C90C4D" w:rsidP="009F0AA5">
      <w:pPr>
        <w:pStyle w:val="ListParagraph"/>
        <w:bidi w:val="0"/>
        <w:spacing w:after="0" w:line="240" w:lineRule="auto"/>
        <w:ind w:left="284" w:firstLine="142"/>
        <w:jc w:val="both"/>
        <w:rPr>
          <w:rFonts w:ascii="Times New Roman" w:hAnsi="Times New Roman"/>
          <w:sz w:val="24"/>
          <w:szCs w:val="24"/>
        </w:rPr>
      </w:pPr>
      <w:r w:rsidRPr="00C90C4D">
        <w:rPr>
          <w:rFonts w:ascii="Times New Roman" w:hAnsi="Times New Roman"/>
          <w:sz w:val="24"/>
          <w:szCs w:val="24"/>
          <w:vertAlign w:val="superscript"/>
        </w:rPr>
        <w:t>120i</w:t>
      </w:r>
      <w:r w:rsidRPr="00C90C4D">
        <w:rPr>
          <w:rFonts w:ascii="Times New Roman" w:hAnsi="Times New Roman"/>
          <w:sz w:val="24"/>
          <w:szCs w:val="24"/>
        </w:rPr>
        <w:t>) § 7 písm. d) zákona č. 172/2005 Z. z.</w:t>
      </w:r>
    </w:p>
    <w:p w:rsidR="009F0AA5" w:rsidRPr="00C90C4D" w:rsidP="009F0AA5">
      <w:pPr>
        <w:pStyle w:val="ListParagraph"/>
        <w:bidi w:val="0"/>
        <w:spacing w:after="0" w:line="240" w:lineRule="auto"/>
        <w:ind w:left="284" w:firstLine="142"/>
        <w:jc w:val="both"/>
        <w:rPr>
          <w:rFonts w:ascii="Times New Roman" w:hAnsi="Times New Roman"/>
          <w:sz w:val="24"/>
          <w:szCs w:val="24"/>
        </w:rPr>
      </w:pPr>
      <w:r w:rsidRPr="00C90C4D">
        <w:rPr>
          <w:rFonts w:ascii="Times New Roman" w:hAnsi="Times New Roman"/>
          <w:sz w:val="24"/>
          <w:szCs w:val="24"/>
          <w:vertAlign w:val="superscript"/>
        </w:rPr>
        <w:t>120j</w:t>
      </w:r>
      <w:r w:rsidRPr="00D50FF2">
        <w:rPr>
          <w:rFonts w:ascii="Times New Roman" w:hAnsi="Times New Roman"/>
          <w:sz w:val="24"/>
          <w:szCs w:val="24"/>
        </w:rPr>
        <w:t>)</w:t>
      </w:r>
      <w:r>
        <w:rPr>
          <w:rFonts w:ascii="Times New Roman" w:hAnsi="Times New Roman"/>
          <w:sz w:val="24"/>
          <w:szCs w:val="24"/>
          <w:vertAlign w:val="superscript"/>
        </w:rPr>
        <w:t xml:space="preserve"> </w:t>
      </w:r>
      <w:r w:rsidRPr="00C90C4D">
        <w:rPr>
          <w:rFonts w:ascii="Times New Roman" w:hAnsi="Times New Roman"/>
          <w:sz w:val="24"/>
          <w:szCs w:val="24"/>
        </w:rPr>
        <w:t xml:space="preserve"> § 26a zákona č. 172/2005 Z. z. v znení zákona č. 233/2008 Z. z.</w:t>
      </w:r>
    </w:p>
    <w:p w:rsidR="009F0AA5" w:rsidRPr="00C90C4D" w:rsidP="009F0AA5">
      <w:pPr>
        <w:pStyle w:val="ListParagraph"/>
        <w:bidi w:val="0"/>
        <w:spacing w:after="0" w:line="240" w:lineRule="auto"/>
        <w:ind w:left="284" w:firstLine="142"/>
        <w:jc w:val="both"/>
        <w:rPr>
          <w:rFonts w:ascii="Times New Roman" w:hAnsi="Times New Roman"/>
          <w:sz w:val="24"/>
          <w:szCs w:val="24"/>
        </w:rPr>
      </w:pPr>
      <w:r w:rsidRPr="00C90C4D">
        <w:rPr>
          <w:rFonts w:ascii="Times New Roman" w:hAnsi="Times New Roman"/>
          <w:sz w:val="24"/>
          <w:szCs w:val="24"/>
          <w:vertAlign w:val="superscript"/>
        </w:rPr>
        <w:t>120k</w:t>
      </w:r>
      <w:r w:rsidRPr="00C90C4D">
        <w:rPr>
          <w:rFonts w:ascii="Times New Roman" w:hAnsi="Times New Roman"/>
          <w:sz w:val="24"/>
          <w:szCs w:val="24"/>
        </w:rPr>
        <w:t>) § 68 ods. 1 zákona č. 563/2009 Z. z. v znení neskorších predpisov.</w:t>
      </w:r>
    </w:p>
    <w:p w:rsidR="009F0AA5" w:rsidP="009F0AA5">
      <w:pPr>
        <w:pStyle w:val="ListParagraph"/>
        <w:bidi w:val="0"/>
        <w:spacing w:after="0" w:line="240" w:lineRule="auto"/>
        <w:ind w:left="851"/>
        <w:jc w:val="both"/>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 4 ods. 3 písm. v) zákona č. 333/2011 Z. z. v znení neskorších predpisov.</w:t>
      </w:r>
    </w:p>
    <w:p w:rsidR="009F0AA5" w:rsidRPr="008A1111" w:rsidP="009F0AA5">
      <w:pPr>
        <w:tabs>
          <w:tab w:val="left" w:pos="426"/>
        </w:tabs>
        <w:bidi w:val="0"/>
        <w:jc w:val="both"/>
        <w:rPr>
          <w:rFonts w:ascii="Times New Roman" w:hAnsi="Times New Roman"/>
          <w:sz w:val="24"/>
          <w:szCs w:val="24"/>
        </w:rPr>
      </w:pPr>
      <w:r>
        <w:rPr>
          <w:rFonts w:ascii="Times New Roman" w:hAnsi="Times New Roman"/>
          <w:sz w:val="24"/>
          <w:szCs w:val="24"/>
          <w:vertAlign w:val="superscript"/>
        </w:rPr>
        <w:t xml:space="preserve">            </w:t>
      </w:r>
      <w:r w:rsidRPr="008A1111">
        <w:rPr>
          <w:rFonts w:ascii="Times New Roman" w:hAnsi="Times New Roman"/>
          <w:sz w:val="24"/>
          <w:szCs w:val="24"/>
          <w:vertAlign w:val="superscript"/>
        </w:rPr>
        <w:t>120l</w:t>
      </w:r>
      <w:r w:rsidRPr="008A1111">
        <w:rPr>
          <w:rFonts w:ascii="Times New Roman" w:hAnsi="Times New Roman"/>
          <w:sz w:val="24"/>
          <w:szCs w:val="24"/>
        </w:rPr>
        <w:t>) § 52 ods. 10 zákona č. 563/2009 Z. z. v znení zákona č. .../2014 Z. z.“.</w:t>
      </w:r>
    </w:p>
    <w:p w:rsidR="009F0AA5" w:rsidRPr="00C90C4D" w:rsidP="009F0AA5">
      <w:pPr>
        <w:bidi w:val="0"/>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32 ods. 7 sa slovo „faxu“ nahrádza slovami „</w:t>
      </w:r>
      <w:r>
        <w:rPr>
          <w:rFonts w:ascii="Times New Roman" w:hAnsi="Times New Roman"/>
          <w:sz w:val="24"/>
          <w:szCs w:val="24"/>
        </w:rPr>
        <w:t>e-mailovú</w:t>
      </w:r>
      <w:r w:rsidRPr="00C90C4D">
        <w:rPr>
          <w:rFonts w:ascii="Times New Roman" w:hAnsi="Times New Roman"/>
          <w:sz w:val="24"/>
          <w:szCs w:val="24"/>
        </w:rPr>
        <w:t xml:space="preserve"> adresu“.</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34 ods. 5 prvej vete sa za slová „zo základu dane“ vkladajú slová „(čiastkového základu dane) z príjmov podľa § 5, § 6 ods. 1 a 2 zníženého o odpočet daňovej straty a príjmov podľa § 6 ods. 3 a 4“ a vypúšťajú sa slová „o zápočet dane zaplatenej v zahraničí,“ a slová „a o daň vybranú podľa § 43, odpočítavanú ako preddavok na daň“.</w:t>
      </w:r>
    </w:p>
    <w:p w:rsidR="009F0AA5" w:rsidRPr="00C90C4D" w:rsidP="009F0AA5">
      <w:pPr>
        <w:bidi w:val="0"/>
        <w:jc w:val="both"/>
        <w:rPr>
          <w:rFonts w:ascii="Times New Roman" w:hAnsi="Times New Roman"/>
          <w:sz w:val="24"/>
          <w:szCs w:val="24"/>
        </w:rPr>
      </w:pPr>
    </w:p>
    <w:p w:rsidR="009F0AA5"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V § 34 ods. 10 prvá veta znie: </w:t>
      </w:r>
    </w:p>
    <w:p w:rsidR="009F0AA5" w:rsidRPr="00FB48E8" w:rsidP="009F0AA5">
      <w:pPr>
        <w:shd w:val="clear" w:color="auto" w:fill="FFFFFF"/>
        <w:tabs>
          <w:tab w:val="left" w:pos="426"/>
        </w:tabs>
        <w:bidi w:val="0"/>
        <w:ind w:left="284"/>
        <w:jc w:val="both"/>
        <w:rPr>
          <w:rFonts w:ascii="Times New Roman" w:hAnsi="Times New Roman"/>
          <w:sz w:val="24"/>
          <w:szCs w:val="24"/>
        </w:rPr>
      </w:pPr>
      <w:r w:rsidRPr="00FB48E8">
        <w:rPr>
          <w:rFonts w:ascii="Times New Roman" w:hAnsi="Times New Roman"/>
          <w:sz w:val="24"/>
          <w:szCs w:val="24"/>
        </w:rPr>
        <w:t>„Daňovník, ktorého základ dane tvorí súčet čiastkových základov dane z príjmov podľa § 5 a</w:t>
      </w:r>
      <w:r>
        <w:rPr>
          <w:rFonts w:ascii="Times New Roman" w:hAnsi="Times New Roman"/>
          <w:sz w:val="24"/>
          <w:szCs w:val="24"/>
        </w:rPr>
        <w:t> </w:t>
      </w:r>
      <w:r w:rsidRPr="00FB48E8">
        <w:rPr>
          <w:rFonts w:ascii="Times New Roman" w:hAnsi="Times New Roman"/>
          <w:sz w:val="24"/>
          <w:szCs w:val="24"/>
        </w:rPr>
        <w:t>6</w:t>
      </w:r>
      <w:r>
        <w:rPr>
          <w:rFonts w:ascii="Times New Roman" w:hAnsi="Times New Roman"/>
          <w:sz w:val="24"/>
          <w:szCs w:val="24"/>
        </w:rPr>
        <w:t>,</w:t>
      </w:r>
      <w:r w:rsidRPr="00FB48E8">
        <w:rPr>
          <w:rFonts w:ascii="Times New Roman" w:hAnsi="Times New Roman"/>
          <w:sz w:val="24"/>
          <w:szCs w:val="24"/>
        </w:rPr>
        <w:t xml:space="preserve"> neplatí preddavky na daň, ak čiastkový základ dane z príjmov podľa § 5 tvorí viac ako 50 % zo súčtu čiastkových základov dane podľa § 5 a 6.“.</w:t>
      </w:r>
    </w:p>
    <w:p w:rsidR="009F0AA5" w:rsidRPr="00C90C4D" w:rsidP="009F0AA5">
      <w:pPr>
        <w:bidi w:val="0"/>
        <w:jc w:val="both"/>
        <w:rPr>
          <w:rFonts w:ascii="Times New Roman" w:hAnsi="Times New Roman"/>
          <w:sz w:val="24"/>
          <w:szCs w:val="24"/>
        </w:rPr>
      </w:pPr>
    </w:p>
    <w:p w:rsidR="009F0AA5" w:rsidRPr="005B36F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 V § 35 ods. 3 písm. a) sa slová „plnení alebo nepeňažné plnenie“ nahrádzajú slovami „plnení, pri ktorom sa neuplatňuje </w:t>
      </w:r>
      <w:r w:rsidRPr="005B36FD">
        <w:rPr>
          <w:rFonts w:ascii="Times New Roman" w:hAnsi="Times New Roman"/>
          <w:sz w:val="24"/>
          <w:szCs w:val="24"/>
        </w:rPr>
        <w:t xml:space="preserve">postup podľa </w:t>
      </w:r>
      <w:r w:rsidRPr="005B36FD">
        <w:rPr>
          <w:rFonts w:ascii="Times New Roman" w:hAnsi="Times New Roman"/>
          <w:bCs/>
          <w:sz w:val="24"/>
          <w:szCs w:val="24"/>
        </w:rPr>
        <w:t xml:space="preserve">prílohy č. 6 </w:t>
      </w:r>
      <w:r w:rsidRPr="005B36FD">
        <w:rPr>
          <w:rFonts w:ascii="Times New Roman" w:hAnsi="Times New Roman"/>
          <w:sz w:val="24"/>
          <w:szCs w:val="24"/>
        </w:rPr>
        <w:t>alebo toto nepeňažné plnenie“.</w:t>
      </w: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35 ods. 6 sa na konci pripája táto veta: „Zo sumy navýšeného nepeňažného plnenia podľa § 5 ods. 3 písm. d) zamestnávateľ, ktorý je platiteľom dane, je povinný zraziť a odviesť za zamestnanca preddavky na daň.“.</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39 ods. 2 písm. f) druhom bode sa na konci pripájajú tieto slová: „podľa § 5 ods. 3 písm. d)“.</w:t>
      </w: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V § 39 ods. 9 </w:t>
      </w:r>
      <w:r>
        <w:rPr>
          <w:rFonts w:ascii="Times New Roman" w:hAnsi="Times New Roman"/>
          <w:sz w:val="24"/>
          <w:szCs w:val="24"/>
        </w:rPr>
        <w:t>úvodnej</w:t>
      </w:r>
      <w:r w:rsidRPr="00C90C4D">
        <w:rPr>
          <w:rFonts w:ascii="Times New Roman" w:hAnsi="Times New Roman"/>
          <w:sz w:val="24"/>
          <w:szCs w:val="24"/>
        </w:rPr>
        <w:t xml:space="preserve"> vete sa vypúšťajú slová „miestne príslušnému“. </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42 ods. 2 druhej vete sa na konci pripájajú tieto slová: „a ak ide o daňovníka, ktorého zdaňovacím obdobím je hospodársky rok, do konca príslušného štvrťroka hospodárskeho roka“.</w:t>
      </w:r>
    </w:p>
    <w:p w:rsidR="009F0AA5" w:rsidRPr="00C90C4D" w:rsidP="009F0AA5">
      <w:pPr>
        <w:pStyle w:val="ListParagraph"/>
        <w:bidi w:val="0"/>
        <w:spacing w:after="0" w:line="240" w:lineRule="auto"/>
        <w:ind w:left="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43 ods. 2 sa slová „písm. d) a e)“ nahrádzajú slovami „písm. c) až e)“.</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V § 43 sa odsek 3 dopĺňa písmenom o), ktoré znie:</w:t>
      </w:r>
    </w:p>
    <w:p w:rsidR="009F0AA5" w:rsidRPr="00C90C4D" w:rsidP="009F0AA5">
      <w:pPr>
        <w:pStyle w:val="ListParagraph"/>
        <w:bidi w:val="0"/>
        <w:spacing w:after="0" w:line="240" w:lineRule="auto"/>
        <w:ind w:left="284"/>
        <w:jc w:val="both"/>
        <w:rPr>
          <w:rFonts w:ascii="Times New Roman" w:hAnsi="Times New Roman"/>
          <w:sz w:val="24"/>
          <w:szCs w:val="24"/>
        </w:rPr>
      </w:pPr>
      <w:r w:rsidRPr="00C90C4D">
        <w:rPr>
          <w:rFonts w:ascii="Times New Roman" w:hAnsi="Times New Roman"/>
          <w:sz w:val="24"/>
          <w:szCs w:val="24"/>
        </w:rPr>
        <w:t>„o) peňažné plnenie a nepeňažné plnenie, ktoré bolo poskytnuté poskytovateľovi zdravotnej starostlivosti, jeho zamestnancovi alebo zdravotníckemu pracovníkovi od držiteľa okrem týchto plnení, ak sú vyplácané za klinické skúšanie.</w:t>
      </w:r>
      <w:r w:rsidRPr="00C90C4D">
        <w:rPr>
          <w:rFonts w:ascii="Times New Roman" w:hAnsi="Times New Roman"/>
          <w:sz w:val="24"/>
          <w:szCs w:val="24"/>
          <w:vertAlign w:val="superscript"/>
        </w:rPr>
        <w:t>37ab</w:t>
      </w:r>
      <w:r w:rsidRPr="00CC6AC5">
        <w:rPr>
          <w:rFonts w:ascii="Times New Roman" w:hAnsi="Times New Roman"/>
          <w:sz w:val="24"/>
          <w:szCs w:val="24"/>
        </w:rPr>
        <w:t>)</w:t>
      </w:r>
      <w:r w:rsidRPr="00C90C4D">
        <w:rPr>
          <w:rFonts w:ascii="Times New Roman" w:hAnsi="Times New Roman"/>
          <w:sz w:val="24"/>
          <w:szCs w:val="24"/>
        </w:rPr>
        <w:t>“.</w:t>
      </w:r>
    </w:p>
    <w:p w:rsidR="009F0AA5" w:rsidRPr="00C90C4D" w:rsidP="009F0AA5">
      <w:pPr>
        <w:pStyle w:val="ListParagraph"/>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43 sa dopĺňa odsekmi 17 a 18, ktoré znejú:</w:t>
      </w:r>
    </w:p>
    <w:p w:rsidR="009F0AA5" w:rsidRPr="00C90C4D" w:rsidP="009F0AA5">
      <w:pPr>
        <w:bidi w:val="0"/>
        <w:ind w:left="284"/>
        <w:jc w:val="both"/>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 xml:space="preserve">„(17) Platiteľom dane z nepeňažných plnení uvedených v odseku 3 písm. o) je príjemca nepeňažného plnenia. Tento platiteľ dane je povinný daň odviesť správcovi dane do konca kalendárneho mesiaca po uplynutí kalendárneho štvrťroka, v ktorom bolo nepeňažné plnenie prijaté. Na tlačive, ktorého vzor určí finančné riaditeľstvo a uverejní ho na svojom webovom sídle, je správcovi dane povinný predložiť </w:t>
      </w:r>
    </w:p>
    <w:p w:rsidR="009F0AA5" w:rsidRPr="00230CF4" w:rsidP="009F0AA5">
      <w:pPr>
        <w:bidi w:val="0"/>
        <w:ind w:left="284"/>
        <w:jc w:val="both"/>
        <w:rPr>
          <w:rFonts w:ascii="Times New Roman" w:hAnsi="Times New Roman"/>
          <w:sz w:val="24"/>
          <w:szCs w:val="24"/>
        </w:rPr>
      </w:pPr>
      <w:r w:rsidRPr="00C90C4D">
        <w:rPr>
          <w:rFonts w:ascii="Times New Roman" w:hAnsi="Times New Roman"/>
          <w:sz w:val="24"/>
          <w:szCs w:val="24"/>
        </w:rPr>
        <w:t xml:space="preserve">a) platiteľ dane do konca kalendárneho mesiaca po uplynutí kalendárneho štvrťroka oznámenie o zrazení a odvedení dane; toto tlačivo obsahuje údaje o výške nepeňažného plnenia od jednotlivých držiteľov a o zrazenej a odvedenej dani vyberanej zrážkou, pričom </w:t>
      </w:r>
      <w:r w:rsidRPr="00230CF4">
        <w:rPr>
          <w:rFonts w:ascii="Times New Roman" w:hAnsi="Times New Roman"/>
          <w:sz w:val="24"/>
          <w:szCs w:val="24"/>
        </w:rPr>
        <w:t xml:space="preserve">ak platiteľom dane je  </w:t>
      </w:r>
    </w:p>
    <w:p w:rsidR="009F0AA5" w:rsidRPr="00230CF4" w:rsidP="009F0AA5">
      <w:pPr>
        <w:bidi w:val="0"/>
        <w:ind w:left="709" w:hanging="283"/>
        <w:jc w:val="both"/>
        <w:rPr>
          <w:rFonts w:ascii="Times New Roman" w:hAnsi="Times New Roman"/>
          <w:sz w:val="24"/>
          <w:szCs w:val="24"/>
        </w:rPr>
      </w:pPr>
      <w:r w:rsidRPr="00230CF4">
        <w:rPr>
          <w:rStyle w:val="new"/>
          <w:rFonts w:ascii="Times New Roman" w:hAnsi="Times New Roman"/>
          <w:sz w:val="24"/>
          <w:szCs w:val="24"/>
        </w:rPr>
        <w:t xml:space="preserve">1. fyzická osoba, tlačivo obsahuje tiež meno, priezvisko, adresu trvalého pobytu, adresu zdravotníckeho zariadenia, v ktorom platiteľ poskytuje zdravotnú starostlivosť </w:t>
      </w:r>
      <w:r w:rsidRPr="00230CF4">
        <w:rPr>
          <w:rFonts w:ascii="Times New Roman" w:hAnsi="Times New Roman"/>
          <w:bCs/>
          <w:sz w:val="24"/>
          <w:szCs w:val="24"/>
        </w:rPr>
        <w:t>alebo vykonáva závislú činnosť zamestnanca</w:t>
      </w:r>
      <w:r w:rsidRPr="00230CF4">
        <w:rPr>
          <w:rStyle w:val="new"/>
          <w:rFonts w:ascii="Times New Roman" w:hAnsi="Times New Roman"/>
          <w:sz w:val="24"/>
          <w:szCs w:val="24"/>
        </w:rPr>
        <w:t>, dátum narodenia, daňové identifikačné číslo, ak jej bolo pridelené,</w:t>
      </w:r>
    </w:p>
    <w:p w:rsidR="009F0AA5" w:rsidRPr="00230CF4" w:rsidP="009F0AA5">
      <w:pPr>
        <w:bidi w:val="0"/>
        <w:ind w:left="709" w:hanging="283"/>
        <w:jc w:val="both"/>
        <w:rPr>
          <w:rStyle w:val="new"/>
          <w:rFonts w:ascii="Times New Roman" w:hAnsi="Times New Roman"/>
          <w:sz w:val="24"/>
          <w:szCs w:val="24"/>
        </w:rPr>
      </w:pPr>
      <w:bookmarkStart w:id="0" w:name="f_5877478"/>
      <w:bookmarkEnd w:id="0"/>
      <w:r w:rsidRPr="00230CF4">
        <w:rPr>
          <w:rStyle w:val="new"/>
          <w:rFonts w:ascii="Times New Roman" w:hAnsi="Times New Roman"/>
          <w:sz w:val="24"/>
          <w:szCs w:val="24"/>
        </w:rPr>
        <w:t>2. právnická osoba, tlačivo obsahuje tiež názov, adresu sídla a jej daňové identifikačné číslo,</w:t>
      </w:r>
    </w:p>
    <w:p w:rsidR="009F0AA5" w:rsidRPr="00C90C4D" w:rsidP="009F0AA5">
      <w:pPr>
        <w:bidi w:val="0"/>
        <w:ind w:left="284"/>
        <w:jc w:val="both"/>
        <w:rPr>
          <w:rStyle w:val="new"/>
          <w:rFonts w:ascii="Times New Roman" w:hAnsi="Times New Roman"/>
          <w:sz w:val="24"/>
          <w:szCs w:val="24"/>
        </w:rPr>
      </w:pPr>
      <w:r w:rsidRPr="00C90C4D">
        <w:rPr>
          <w:rStyle w:val="new"/>
          <w:rFonts w:ascii="Times New Roman" w:hAnsi="Times New Roman"/>
          <w:sz w:val="24"/>
          <w:szCs w:val="24"/>
        </w:rPr>
        <w:t xml:space="preserve">b) držiteľ </w:t>
      </w:r>
      <w:r w:rsidRPr="00C90C4D">
        <w:rPr>
          <w:rFonts w:ascii="Times New Roman" w:hAnsi="Times New Roman"/>
          <w:sz w:val="24"/>
          <w:szCs w:val="24"/>
        </w:rPr>
        <w:t>do pätnásteho dňa po uplynutí kalendárneho štvrťroka</w:t>
      </w:r>
      <w:r>
        <w:rPr>
          <w:rFonts w:ascii="Times New Roman" w:hAnsi="Times New Roman"/>
          <w:sz w:val="24"/>
          <w:szCs w:val="24"/>
        </w:rPr>
        <w:t>,</w:t>
      </w:r>
      <w:r w:rsidRPr="000114B2">
        <w:rPr>
          <w:rFonts w:ascii="Times New Roman" w:hAnsi="Times New Roman"/>
          <w:sz w:val="24"/>
          <w:szCs w:val="24"/>
        </w:rPr>
        <w:t xml:space="preserve"> </w:t>
      </w:r>
      <w:r>
        <w:rPr>
          <w:rFonts w:ascii="Times New Roman" w:hAnsi="Times New Roman"/>
          <w:sz w:val="24"/>
          <w:szCs w:val="24"/>
        </w:rPr>
        <w:t>v ktorom bolo nepeňažné plnenie poskytnuté,</w:t>
      </w:r>
      <w:r w:rsidRPr="00C90C4D">
        <w:rPr>
          <w:rFonts w:ascii="Times New Roman" w:hAnsi="Times New Roman"/>
          <w:sz w:val="24"/>
          <w:szCs w:val="24"/>
        </w:rPr>
        <w:t xml:space="preserve"> oznámenie</w:t>
      </w:r>
      <w:r w:rsidRPr="00C90C4D">
        <w:rPr>
          <w:rStyle w:val="new"/>
          <w:rFonts w:ascii="Times New Roman" w:hAnsi="Times New Roman"/>
          <w:sz w:val="24"/>
          <w:szCs w:val="24"/>
        </w:rPr>
        <w:t xml:space="preserve"> o výške nepeňažného plnenia, dátume jeho poskytnutia, pričom ak ho poskytol</w:t>
      </w:r>
    </w:p>
    <w:p w:rsidR="009F0AA5" w:rsidRPr="00C90C4D" w:rsidP="009F0AA5">
      <w:pPr>
        <w:bidi w:val="0"/>
        <w:ind w:left="709" w:hanging="283"/>
        <w:jc w:val="both"/>
        <w:rPr>
          <w:rFonts w:ascii="Times New Roman" w:hAnsi="Times New Roman"/>
          <w:sz w:val="24"/>
          <w:szCs w:val="24"/>
        </w:rPr>
      </w:pPr>
      <w:r w:rsidRPr="00C90C4D">
        <w:rPr>
          <w:rStyle w:val="new"/>
          <w:rFonts w:ascii="Times New Roman" w:hAnsi="Times New Roman"/>
          <w:sz w:val="24"/>
          <w:szCs w:val="24"/>
        </w:rPr>
        <w:t>1. fyzickej osobe, tlačivo obsahuje tiež jej meno, priezvisko, adresu zdravotníckeho zariadenia, v ktorom fyzická osoba poskytuje zdravotnú starostlivosť</w:t>
      </w:r>
      <w:r>
        <w:rPr>
          <w:rStyle w:val="new"/>
          <w:rFonts w:ascii="Times New Roman" w:hAnsi="Times New Roman"/>
          <w:sz w:val="24"/>
          <w:szCs w:val="24"/>
        </w:rPr>
        <w:t xml:space="preserve"> </w:t>
      </w:r>
      <w:r>
        <w:rPr>
          <w:rFonts w:ascii="Times New Roman" w:hAnsi="Times New Roman"/>
          <w:sz w:val="24"/>
          <w:szCs w:val="24"/>
        </w:rPr>
        <w:t>alebo vykonáva závislú činnosť zamestnanca,</w:t>
      </w:r>
      <w:r w:rsidRPr="00C90C4D">
        <w:rPr>
          <w:rStyle w:val="new"/>
          <w:rFonts w:ascii="Times New Roman" w:hAnsi="Times New Roman"/>
          <w:sz w:val="24"/>
          <w:szCs w:val="24"/>
        </w:rPr>
        <w:t xml:space="preserve"> dátum narodenia, daňové identifikačné číslo tejto fyzickej osoby, ak jej bolo pridelené,</w:t>
      </w:r>
    </w:p>
    <w:p w:rsidR="009F0AA5" w:rsidRPr="00C90C4D" w:rsidP="009F0AA5">
      <w:pPr>
        <w:bidi w:val="0"/>
        <w:ind w:left="709" w:hanging="283"/>
        <w:jc w:val="both"/>
        <w:rPr>
          <w:rStyle w:val="new"/>
          <w:rFonts w:ascii="Times New Roman" w:hAnsi="Times New Roman"/>
          <w:sz w:val="24"/>
          <w:szCs w:val="24"/>
        </w:rPr>
      </w:pPr>
      <w:r w:rsidRPr="00C90C4D">
        <w:rPr>
          <w:rStyle w:val="new"/>
          <w:rFonts w:ascii="Times New Roman" w:hAnsi="Times New Roman"/>
          <w:sz w:val="24"/>
          <w:szCs w:val="24"/>
        </w:rPr>
        <w:t>2. právnickej osobe, tlačivo obsahuje tiež jej názov, adresu sídla a jej daňové identifikačné číslo.</w:t>
      </w:r>
    </w:p>
    <w:p w:rsidR="009F0AA5" w:rsidRPr="00C90C4D" w:rsidP="009F0AA5">
      <w:pPr>
        <w:bidi w:val="0"/>
        <w:ind w:left="284"/>
        <w:jc w:val="both"/>
        <w:rPr>
          <w:rFonts w:ascii="Times New Roman" w:hAnsi="Times New Roman"/>
          <w:sz w:val="24"/>
          <w:szCs w:val="24"/>
        </w:rPr>
      </w:pPr>
      <w:r w:rsidRPr="00C90C4D">
        <w:rPr>
          <w:rStyle w:val="new"/>
          <w:rFonts w:ascii="Times New Roman" w:hAnsi="Times New Roman"/>
          <w:sz w:val="24"/>
          <w:szCs w:val="24"/>
        </w:rPr>
        <w:t xml:space="preserve">(18) </w:t>
      </w:r>
      <w:r w:rsidRPr="00C90C4D">
        <w:rPr>
          <w:rFonts w:ascii="Times New Roman" w:hAnsi="Times New Roman"/>
          <w:sz w:val="24"/>
          <w:szCs w:val="24"/>
        </w:rPr>
        <w:t>Ak platiteľ dane podľa odseku</w:t>
      </w:r>
      <w:r>
        <w:rPr>
          <w:rFonts w:ascii="Times New Roman" w:hAnsi="Times New Roman"/>
          <w:sz w:val="24"/>
          <w:szCs w:val="24"/>
        </w:rPr>
        <w:t xml:space="preserve"> </w:t>
      </w:r>
      <w:r w:rsidRPr="00C90C4D">
        <w:rPr>
          <w:rFonts w:ascii="Times New Roman" w:hAnsi="Times New Roman"/>
          <w:sz w:val="24"/>
          <w:szCs w:val="24"/>
        </w:rPr>
        <w:t>17 nemá pridelené číslo účtu správcu dane vedeného pre daňovníka, je povinný oznámiť správcovi dane začatie poberania týchto nepeňažných plnení do konca kalendárneho mesiaca, v ktorom nepeňažné plnenie prijal. Platiteľ dane, ktorému do lehoty na podanie oznámenia o zrazení a odvedení dane správca dane neoznámil číslo účtu správcu dane vedeného pre daňovníka, je povinný odviesť daň správcovi dane v lehote do ôsmich dní od doručenia tohto oznámenia, ak mu toto oznámenie bolo doručené po lehote na podanie oznámenia o zrazení a odvedení dane. V rovnakej lehote je tento platiteľ dane povinný predložiť správcovi dane aj oznámenie o zrazení a odvedení dane.“.</w:t>
      </w:r>
    </w:p>
    <w:p w:rsidR="009F0AA5" w:rsidRPr="00C90C4D" w:rsidP="009F0AA5">
      <w:pPr>
        <w:bidi w:val="0"/>
        <w:jc w:val="both"/>
        <w:rPr>
          <w:rFonts w:ascii="Times New Roman" w:hAnsi="Times New Roman"/>
          <w:sz w:val="24"/>
          <w:szCs w:val="24"/>
        </w:rPr>
      </w:pPr>
    </w:p>
    <w:p w:rsidR="009F0AA5"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Pr>
          <w:rFonts w:ascii="Times New Roman" w:hAnsi="Times New Roman"/>
          <w:sz w:val="24"/>
          <w:szCs w:val="24"/>
        </w:rPr>
        <w:t>V § 46 sa na konci pripája veta, ktorá znie: „Daň vyberaná zrážkou podľa § 43 ods. 17 sa neplatí, ak nepeňažné plnenie podľa § 43 ods. 17 v úhrnnej sume za príslušný kalendárny štvrťrok nepresiahne 10 eur.“.</w:t>
      </w:r>
    </w:p>
    <w:p w:rsidR="009F0AA5" w:rsidP="009F0AA5">
      <w:pPr>
        <w:pStyle w:val="ListParagraph"/>
        <w:shd w:val="clear" w:color="auto" w:fill="FFFFFF"/>
        <w:tabs>
          <w:tab w:val="left" w:pos="426"/>
        </w:tabs>
        <w:bidi w:val="0"/>
        <w:spacing w:after="0" w:line="240" w:lineRule="auto"/>
        <w:ind w:left="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0" w:firstLine="0"/>
        <w:jc w:val="both"/>
        <w:rPr>
          <w:rFonts w:ascii="Times New Roman" w:hAnsi="Times New Roman"/>
          <w:sz w:val="24"/>
          <w:szCs w:val="24"/>
        </w:rPr>
      </w:pPr>
      <w:r w:rsidRPr="00C90C4D">
        <w:rPr>
          <w:rFonts w:ascii="Times New Roman" w:hAnsi="Times New Roman"/>
          <w:sz w:val="24"/>
          <w:szCs w:val="24"/>
        </w:rPr>
        <w:t>V § 47 ods. 1 sa za slová „písm. a)“ vkladajú slová „a d)“.</w:t>
      </w:r>
    </w:p>
    <w:p w:rsidR="009F0AA5" w:rsidRPr="00C90C4D" w:rsidP="009F0AA5">
      <w:pPr>
        <w:pStyle w:val="ListParagraph"/>
        <w:shd w:val="clear" w:color="auto" w:fill="FFFFFF"/>
        <w:tabs>
          <w:tab w:val="left" w:pos="426"/>
        </w:tabs>
        <w:bidi w:val="0"/>
        <w:spacing w:after="0" w:line="240" w:lineRule="auto"/>
        <w:ind w:left="0"/>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49a ods. 3 sa na konci pripája táto veta: „Registračná a oznamovacia povinnosť podľa tohto ustanovenia sa nevzťahuje na platiteľa dane uvedeného v § 43 ods. 17.“.</w:t>
      </w:r>
    </w:p>
    <w:p w:rsidR="009F0AA5" w:rsidRPr="00C90C4D" w:rsidP="009F0AA5">
      <w:pPr>
        <w:pStyle w:val="ListParagraph"/>
        <w:shd w:val="clear" w:color="auto" w:fill="FFFFFF"/>
        <w:tabs>
          <w:tab w:val="left" w:pos="426"/>
        </w:tabs>
        <w:bidi w:val="0"/>
        <w:spacing w:after="0" w:line="240" w:lineRule="auto"/>
        <w:ind w:left="284"/>
        <w:jc w:val="both"/>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Za § 52zc sa vkladá § 52zd, ktorý vrátane nadpisu znie:</w:t>
      </w:r>
    </w:p>
    <w:p w:rsidR="009F0AA5" w:rsidRPr="00C90C4D" w:rsidP="009F0AA5">
      <w:pPr>
        <w:bidi w:val="0"/>
        <w:jc w:val="both"/>
        <w:rPr>
          <w:rFonts w:ascii="Times New Roman" w:hAnsi="Times New Roman"/>
          <w:sz w:val="24"/>
          <w:szCs w:val="24"/>
        </w:rPr>
      </w:pPr>
    </w:p>
    <w:p w:rsidR="009F0AA5" w:rsidRPr="00372FC4" w:rsidP="009F0AA5">
      <w:pPr>
        <w:bidi w:val="0"/>
        <w:ind w:left="357"/>
        <w:jc w:val="center"/>
        <w:rPr>
          <w:rFonts w:ascii="Times New Roman" w:hAnsi="Times New Roman"/>
          <w:sz w:val="24"/>
          <w:szCs w:val="24"/>
        </w:rPr>
      </w:pPr>
      <w:r w:rsidRPr="00C90C4D">
        <w:rPr>
          <w:rFonts w:ascii="Times New Roman" w:hAnsi="Times New Roman"/>
          <w:sz w:val="24"/>
          <w:szCs w:val="24"/>
        </w:rPr>
        <w:t xml:space="preserve"> </w:t>
      </w:r>
      <w:r w:rsidRPr="00372FC4">
        <w:rPr>
          <w:rFonts w:ascii="Times New Roman" w:hAnsi="Times New Roman"/>
          <w:sz w:val="24"/>
          <w:szCs w:val="24"/>
        </w:rPr>
        <w:t>„§ 52zd</w:t>
      </w:r>
    </w:p>
    <w:p w:rsidR="009F0AA5" w:rsidRPr="00372FC4" w:rsidP="009F0AA5">
      <w:pPr>
        <w:bidi w:val="0"/>
        <w:ind w:left="357"/>
        <w:jc w:val="center"/>
        <w:rPr>
          <w:rFonts w:ascii="Times New Roman" w:hAnsi="Times New Roman"/>
          <w:sz w:val="24"/>
          <w:szCs w:val="24"/>
        </w:rPr>
      </w:pPr>
      <w:r w:rsidRPr="00372FC4">
        <w:rPr>
          <w:rFonts w:ascii="Times New Roman" w:hAnsi="Times New Roman"/>
          <w:sz w:val="24"/>
          <w:szCs w:val="24"/>
        </w:rPr>
        <w:t>Prechodné ustanovenia k úpravám účinným od 1. januára 2015</w:t>
      </w:r>
    </w:p>
    <w:p w:rsidR="009F0AA5" w:rsidRPr="00372FC4" w:rsidP="009F0AA5">
      <w:pPr>
        <w:bidi w:val="0"/>
        <w:ind w:left="357"/>
        <w:jc w:val="center"/>
        <w:rPr>
          <w:rFonts w:ascii="Times New Roman" w:hAnsi="Times New Roman"/>
          <w:sz w:val="24"/>
          <w:szCs w:val="24"/>
        </w:rPr>
      </w:pPr>
    </w:p>
    <w:p w:rsidR="009F0AA5" w:rsidRPr="00372FC4" w:rsidP="009F0AA5">
      <w:pPr>
        <w:numPr>
          <w:numId w:val="3"/>
        </w:numPr>
        <w:bidi w:val="0"/>
        <w:ind w:left="709" w:hanging="425"/>
        <w:jc w:val="both"/>
        <w:rPr>
          <w:rFonts w:ascii="Times New Roman" w:hAnsi="Times New Roman"/>
          <w:sz w:val="24"/>
          <w:szCs w:val="24"/>
        </w:rPr>
      </w:pPr>
      <w:r w:rsidRPr="00372FC4">
        <w:rPr>
          <w:rFonts w:ascii="Times New Roman" w:hAnsi="Times New Roman"/>
          <w:bCs/>
          <w:sz w:val="24"/>
          <w:szCs w:val="24"/>
        </w:rPr>
        <w:t>Pri nájomných zmluvách s dojednaným právom kúpy prenajatej veci uzatvorených od 1. januára 2004 do 31. decembra 2014 sa použijú ustanovenia predpisu účinného od 1. januára 2015, okrem zmeny doby trvania týchto zmlúv, ktorú je možné vykonať len po vzájomnej dohode nájomcu a prenajímateľa v rozsahu vyplývajúcom zo skrátenia alebo predĺženia doby odpisovania hmotného majetku podľa § 26 ods. 1.</w:t>
      </w:r>
    </w:p>
    <w:p w:rsidR="009F0AA5" w:rsidRPr="00372FC4" w:rsidP="009F0AA5">
      <w:pPr>
        <w:numPr>
          <w:numId w:val="3"/>
        </w:numPr>
        <w:bidi w:val="0"/>
        <w:ind w:left="709" w:hanging="425"/>
        <w:jc w:val="both"/>
        <w:rPr>
          <w:rFonts w:ascii="Times New Roman" w:hAnsi="Times New Roman"/>
          <w:sz w:val="24"/>
          <w:szCs w:val="24"/>
        </w:rPr>
      </w:pPr>
      <w:r w:rsidRPr="00372FC4">
        <w:rPr>
          <w:rFonts w:ascii="Times New Roman" w:hAnsi="Times New Roman"/>
          <w:sz w:val="24"/>
          <w:szCs w:val="24"/>
        </w:rPr>
        <w:t xml:space="preserve">Ustanovenia § 2 písm. s), § 17 ods. 5, 6, 19, 24, 34 a 35, § 18, § 19 ods. 2 písm. t) a ods. 3 písm. a), b), n) a p), § 20 ods. 9 písm. a) a ods. 10, § 21 ods. 1 písm. h), § 21 ods. 2 písm. m) a n), § 22 ods. 9, 11 a 12, § 24 ods. 8, § 25 ods. 3, § 25 ods. 5 písm. c), § 26 ods. 1 až 3 a 8 až 11, § 27 ods. 1, § 28, § 30c, § 42 ods. 2, </w:t>
      </w:r>
      <w:r w:rsidRPr="001702C3">
        <w:rPr>
          <w:rFonts w:ascii="Times New Roman" w:hAnsi="Times New Roman"/>
          <w:bCs/>
          <w:sz w:val="24"/>
          <w:szCs w:val="24"/>
        </w:rPr>
        <w:t>príloha č. 1</w:t>
      </w:r>
      <w:r>
        <w:rPr>
          <w:bCs/>
        </w:rPr>
        <w:t xml:space="preserve"> </w:t>
      </w:r>
      <w:r w:rsidRPr="00372FC4">
        <w:rPr>
          <w:rFonts w:ascii="Times New Roman" w:hAnsi="Times New Roman"/>
          <w:sz w:val="24"/>
          <w:szCs w:val="24"/>
        </w:rPr>
        <w:t>v znení účinnom od 1. januára 2015 sa použijú po prvýkrát za zdaňovacie obdobie, ktoré sa začína najskôr 1. januára 2015.</w:t>
      </w:r>
    </w:p>
    <w:p w:rsidR="009F0AA5" w:rsidRPr="00C90C4D" w:rsidP="009F0AA5">
      <w:pPr>
        <w:numPr>
          <w:numId w:val="3"/>
        </w:numPr>
        <w:bidi w:val="0"/>
        <w:ind w:left="709" w:hanging="425"/>
        <w:jc w:val="both"/>
        <w:rPr>
          <w:rFonts w:ascii="Times New Roman" w:hAnsi="Times New Roman"/>
          <w:sz w:val="24"/>
          <w:szCs w:val="24"/>
        </w:rPr>
      </w:pPr>
      <w:r w:rsidRPr="00372FC4">
        <w:rPr>
          <w:rFonts w:ascii="Times New Roman" w:hAnsi="Times New Roman"/>
          <w:sz w:val="24"/>
          <w:szCs w:val="24"/>
        </w:rPr>
        <w:t>Postup podľa § 5 ods. 3 písm. d) v znení účinnom od 1. januára 2015 sa prvýkrát použije pri výpočte nepeňažného príjmu poskytnutého zamestnancovi</w:t>
      </w:r>
      <w:r w:rsidRPr="00C90C4D">
        <w:rPr>
          <w:rFonts w:ascii="Times New Roman" w:hAnsi="Times New Roman"/>
          <w:sz w:val="24"/>
          <w:szCs w:val="24"/>
        </w:rPr>
        <w:t xml:space="preserve"> po 31. decembri 2014.</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 xml:space="preserve"> Ustanovenie § 17 ods. 33 písm. b) v znení účinnom od 1. januára 2015 sa po prvýkrát použije na zmluvy o predaji majetku, pri ktorých sa výnos z predaja majetku zaúčtuje na účet výnosov budúcich období po 31. decembri 2014.</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 xml:space="preserve"> Ustanovenie § 21a v znení účinnom od 1. januára 2015 sa použije po prvýkrát na úroky plynúce na základe zmlúv o úveroch a pôžičkách pri podaní daňového priznania za zdaňovacie obdobie, ktoré sa začína najskôr 1. januára 2015. </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 xml:space="preserve"> Pri zmene metódy odpisovania, pri zmene odpisovej skupiny, pri zmene doby odpisovania, ročnej odpisovej sadzby alebo koeficientu je daňovník povinný vykonať zmeny aj pri tom majetku, ktorý odpisoval podľa predpisu účinného do 31. decembra 2014, pričom už uplatnené odpisy sa spätne neupravujú.</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Daňový bonus podľa § 33 sa zvyšuje k 1. januáru príslušného zdaňovacieho obdobia rovnakým koeficientom, ako sa zvyšovala suma životného minima</w:t>
      </w:r>
      <w:r w:rsidRPr="00C90C4D">
        <w:rPr>
          <w:rFonts w:ascii="Times New Roman" w:hAnsi="Times New Roman"/>
          <w:sz w:val="24"/>
          <w:szCs w:val="24"/>
          <w:vertAlign w:val="superscript"/>
        </w:rPr>
        <w:t>39a</w:t>
      </w:r>
      <w:r w:rsidRPr="00C90C4D">
        <w:rPr>
          <w:rFonts w:ascii="Times New Roman" w:hAnsi="Times New Roman"/>
          <w:sz w:val="24"/>
          <w:szCs w:val="24"/>
        </w:rPr>
        <w:t>) k 1. júlu predchádzajúceho zdaňovacieho obdobia. Tento postup sa po prvýkrát použije za zdaňovacie obdobie 2015. Ustanovenie § 52 ods. 48 sa od 1. januára 2015 neuplatňuje.</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 xml:space="preserve"> Do začatia preddavkového obdobia podľa § 34 v roku 2015 platia daňovníci, ktorí sú fyzickými osobami, preddavky na daň vypočítané podľa predpisu účinného do 31. decembra 2014.</w:t>
      </w:r>
    </w:p>
    <w:p w:rsidR="009F0AA5" w:rsidRPr="00C90C4D" w:rsidP="009F0AA5">
      <w:pPr>
        <w:numPr>
          <w:numId w:val="3"/>
        </w:numPr>
        <w:bidi w:val="0"/>
        <w:ind w:left="709" w:hanging="425"/>
        <w:jc w:val="both"/>
        <w:rPr>
          <w:rFonts w:ascii="Times New Roman" w:hAnsi="Times New Roman"/>
          <w:sz w:val="24"/>
          <w:szCs w:val="24"/>
        </w:rPr>
      </w:pPr>
      <w:r w:rsidRPr="00C90C4D">
        <w:rPr>
          <w:rFonts w:ascii="Times New Roman" w:hAnsi="Times New Roman"/>
          <w:sz w:val="24"/>
          <w:szCs w:val="24"/>
        </w:rPr>
        <w:t xml:space="preserve">Ustanovenie § 17 ods. 36 v znení účinnom od 1. januára 2015 sa po prvýkrát použije pri podaní daňového priznania po 31. decembri 2014.“. </w:t>
      </w:r>
    </w:p>
    <w:p w:rsidR="009F0AA5" w:rsidP="009F0AA5">
      <w:pPr>
        <w:pStyle w:val="ListParagraph"/>
        <w:bidi w:val="0"/>
        <w:spacing w:after="0" w:line="240" w:lineRule="auto"/>
        <w:rPr>
          <w:rFonts w:ascii="Times New Roman" w:hAnsi="Times New Roman"/>
          <w:sz w:val="24"/>
          <w:szCs w:val="24"/>
        </w:rPr>
      </w:pPr>
    </w:p>
    <w:p w:rsidR="00587896"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sz w:val="24"/>
          <w:szCs w:val="24"/>
        </w:rPr>
      </w:pPr>
      <w:r w:rsidRPr="00C90C4D">
        <w:rPr>
          <w:rFonts w:ascii="Times New Roman" w:hAnsi="Times New Roman"/>
          <w:sz w:val="24"/>
          <w:szCs w:val="24"/>
        </w:rPr>
        <w:t xml:space="preserve">Príloha č. 1 </w:t>
      </w:r>
      <w:r>
        <w:rPr>
          <w:rFonts w:ascii="Times New Roman" w:hAnsi="Times New Roman"/>
          <w:sz w:val="24"/>
          <w:szCs w:val="24"/>
        </w:rPr>
        <w:t xml:space="preserve">vrátane nadpisu </w:t>
      </w:r>
      <w:r w:rsidRPr="00C90C4D">
        <w:rPr>
          <w:rFonts w:ascii="Times New Roman" w:hAnsi="Times New Roman"/>
          <w:sz w:val="24"/>
          <w:szCs w:val="24"/>
        </w:rPr>
        <w:t>znie:</w:t>
      </w:r>
    </w:p>
    <w:p w:rsidR="009F0AA5" w:rsidRPr="005C21BA" w:rsidP="009F0AA5">
      <w:pPr>
        <w:pStyle w:val="ListParagraph"/>
        <w:bidi w:val="0"/>
        <w:spacing w:after="0" w:line="240" w:lineRule="auto"/>
        <w:jc w:val="right"/>
        <w:rPr>
          <w:rFonts w:ascii="Times New Roman" w:hAnsi="Times New Roman"/>
          <w:b/>
          <w:iCs/>
          <w:sz w:val="24"/>
          <w:szCs w:val="24"/>
        </w:rPr>
      </w:pPr>
      <w:r w:rsidRPr="005C21BA">
        <w:rPr>
          <w:rFonts w:ascii="Times New Roman" w:hAnsi="Times New Roman"/>
          <w:b/>
          <w:iCs/>
          <w:sz w:val="24"/>
          <w:szCs w:val="24"/>
        </w:rPr>
        <w:t>„Príloha č. 1</w:t>
      </w:r>
    </w:p>
    <w:p w:rsidR="009F0AA5" w:rsidRPr="005C21BA" w:rsidP="009F0AA5">
      <w:pPr>
        <w:pStyle w:val="ListParagraph"/>
        <w:bidi w:val="0"/>
        <w:spacing w:after="0" w:line="240" w:lineRule="auto"/>
        <w:jc w:val="right"/>
        <w:rPr>
          <w:rFonts w:ascii="Times New Roman" w:hAnsi="Times New Roman"/>
          <w:b/>
          <w:iCs/>
          <w:sz w:val="24"/>
          <w:szCs w:val="24"/>
        </w:rPr>
      </w:pPr>
      <w:r w:rsidRPr="005C21BA">
        <w:rPr>
          <w:rFonts w:ascii="Times New Roman" w:hAnsi="Times New Roman"/>
          <w:b/>
          <w:iCs/>
          <w:sz w:val="24"/>
          <w:szCs w:val="24"/>
        </w:rPr>
        <w:t>k zákonu č. 595/2003 Z. z.</w:t>
      </w:r>
    </w:p>
    <w:p w:rsidR="009F0AA5" w:rsidRPr="00C90C4D" w:rsidP="009F0AA5">
      <w:pPr>
        <w:pStyle w:val="ListParagraph"/>
        <w:bidi w:val="0"/>
        <w:spacing w:after="0" w:line="240" w:lineRule="auto"/>
        <w:jc w:val="center"/>
        <w:rPr>
          <w:rFonts w:ascii="Times New Roman" w:hAnsi="Times New Roman"/>
          <w:iCs/>
          <w:sz w:val="24"/>
          <w:szCs w:val="24"/>
        </w:rPr>
      </w:pPr>
    </w:p>
    <w:p w:rsidR="009F0AA5" w:rsidRPr="00C90C4D" w:rsidP="009F0AA5">
      <w:pPr>
        <w:pStyle w:val="ListParagraph"/>
        <w:bidi w:val="0"/>
        <w:spacing w:after="0" w:line="240" w:lineRule="auto"/>
        <w:jc w:val="center"/>
        <w:rPr>
          <w:rFonts w:ascii="Times New Roman" w:hAnsi="Times New Roman"/>
          <w:b/>
          <w:sz w:val="24"/>
          <w:szCs w:val="24"/>
        </w:rPr>
      </w:pPr>
      <w:r w:rsidRPr="00C90C4D">
        <w:rPr>
          <w:rFonts w:ascii="Times New Roman" w:hAnsi="Times New Roman"/>
          <w:b/>
          <w:sz w:val="24"/>
          <w:szCs w:val="24"/>
        </w:rPr>
        <w:t>ZARADENIE HMOTNÉHO MAJETKU DO ODPISOVÝCH SKUPÍN</w:t>
      </w:r>
    </w:p>
    <w:p w:rsidR="009F0AA5" w:rsidRPr="00C90C4D" w:rsidP="009F0AA5">
      <w:pPr>
        <w:pStyle w:val="ListParagraph"/>
        <w:bidi w:val="0"/>
        <w:spacing w:after="0" w:line="240" w:lineRule="auto"/>
        <w:rPr>
          <w:rFonts w:ascii="Times New Roman" w:hAnsi="Times New Roman"/>
          <w:b/>
          <w:sz w:val="24"/>
          <w:szCs w:val="24"/>
        </w:rPr>
      </w:pPr>
      <w:r w:rsidRPr="00C90C4D">
        <w:rPr>
          <w:rFonts w:ascii="Times New Roman" w:hAnsi="Times New Roman"/>
          <w:b/>
          <w:sz w:val="24"/>
          <w:szCs w:val="24"/>
        </w:rPr>
        <w:tab/>
        <w:tab/>
      </w:r>
    </w:p>
    <w:p w:rsidR="009F0AA5" w:rsidRPr="00C90C4D" w:rsidP="009F0AA5">
      <w:pPr>
        <w:bidi w:val="0"/>
        <w:ind w:left="360"/>
        <w:jc w:val="center"/>
        <w:rPr>
          <w:rFonts w:ascii="Times New Roman" w:hAnsi="Times New Roman"/>
          <w:b/>
          <w:sz w:val="24"/>
          <w:szCs w:val="24"/>
        </w:rPr>
      </w:pPr>
      <w:r w:rsidRPr="00C90C4D">
        <w:rPr>
          <w:rFonts w:ascii="Times New Roman" w:hAnsi="Times New Roman"/>
          <w:b/>
          <w:sz w:val="24"/>
          <w:szCs w:val="24"/>
        </w:rPr>
        <w:t>Odpisová skupina 1</w:t>
      </w:r>
    </w:p>
    <w:tbl>
      <w:tblPr>
        <w:tblStyle w:val="TableNormal"/>
        <w:tblW w:w="8840" w:type="dxa"/>
        <w:tblInd w:w="65" w:type="dxa"/>
        <w:tblCellMar>
          <w:left w:w="70" w:type="dxa"/>
          <w:right w:w="70" w:type="dxa"/>
        </w:tblCellMar>
      </w:tblPr>
      <w:tblGrid>
        <w:gridCol w:w="960"/>
        <w:gridCol w:w="980"/>
        <w:gridCol w:w="6900"/>
      </w:tblGrid>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bCs/>
                <w:sz w:val="24"/>
                <w:szCs w:val="24"/>
              </w:rPr>
            </w:pPr>
            <w:r w:rsidRPr="00C90C4D">
              <w:rPr>
                <w:rFonts w:ascii="Times New Roman" w:hAnsi="Times New Roman"/>
                <w:b/>
                <w:bCs/>
                <w:sz w:val="24"/>
                <w:szCs w:val="24"/>
              </w:rPr>
              <w:t xml:space="preserve">Položka </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bCs/>
                <w:sz w:val="24"/>
                <w:szCs w:val="24"/>
              </w:rPr>
            </w:pPr>
            <w:r w:rsidRPr="00C90C4D">
              <w:rPr>
                <w:rFonts w:ascii="Times New Roman" w:hAnsi="Times New Roman"/>
                <w:b/>
                <w:bCs/>
                <w:sz w:val="24"/>
                <w:szCs w:val="24"/>
              </w:rPr>
              <w:t>KP</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bCs/>
                <w:sz w:val="24"/>
                <w:szCs w:val="24"/>
              </w:rPr>
            </w:pPr>
            <w:r w:rsidRPr="00C90C4D">
              <w:rPr>
                <w:rFonts w:ascii="Times New Roman" w:hAnsi="Times New Roman"/>
                <w:b/>
                <w:bCs/>
                <w:sz w:val="24"/>
                <w:szCs w:val="24"/>
              </w:rPr>
              <w:t>Názov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01.41.10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Dojnice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01.42.11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Ostatný hovädzí dobytok a byvoly okrem teliat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Len: ostatné koňovité zvieratá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01.45.1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Ovce a kozy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01.46.10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Ošípané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01.47.13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Husi živé</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13.92.22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Nepremokavé plachty, ochranné a tieniace plachty; lodné plachty na člny, na dosky na plachtenie na vode alebo na súši, stany a kempingový tovar</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Ostatné výrobky z plastov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23.19.2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Technické a ostatné sklo</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23.44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Ostatné keramické výrobky na technické účely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Ostatné nekovové minerálne výrobky</w:t>
            </w:r>
          </w:p>
        </w:tc>
      </w:tr>
      <w:tr>
        <w:tblPrEx>
          <w:tblW w:w="8840" w:type="dxa"/>
          <w:tblInd w:w="65" w:type="dxa"/>
          <w:tblCellMar>
            <w:left w:w="70" w:type="dxa"/>
            <w:right w:w="70" w:type="dxa"/>
          </w:tblCellMar>
        </w:tblPrEx>
        <w:trPr>
          <w:trHeight w:val="76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25.73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Nástroje okrem   </w:t>
            </w:r>
          </w:p>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- 25.73.5 - Formy; formovacie rámy pre zlievarne kovov; formovacie základne; modely na formy </w:t>
            </w:r>
          </w:p>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- 25.73.6 - Ostatné nástroje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Počítače a periférne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Komunikačné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Spotrebná elektronika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26.51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Meracie, testovacie a navigačné zariadenia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26.7</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Optické a fotografické prístroje a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Kancelárske stroje a zariadenia okrem počítačov a periférnych zariadení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Ručné nástroje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28.29.3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Technické a domáce váhy a ostatné prístroje a zariadenia na váženie a meranie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Stroje pre poľnohospodárstvo a lesníctvo</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Stroje na výrobu potravín, nápojov a na spracovanie tabaku</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Stroje pre textilný, odevný a kožiarsky priemysel</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29.10.2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Osobné automobily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29.10.3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Motorové vozidlá na prepravu desať a viac osôb (autobusy) okrem trolejbusov a elektrobusov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29.10.4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Motorové vozidlá na prepravu nákladu</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P="00587896">
            <w:pPr>
              <w:bidi w:val="0"/>
              <w:spacing w:after="0" w:line="240" w:lineRule="auto"/>
              <w:rPr>
                <w:rFonts w:ascii="Times New Roman" w:hAnsi="Times New Roman"/>
                <w:sz w:val="24"/>
                <w:szCs w:val="24"/>
              </w:rPr>
            </w:pPr>
            <w:r w:rsidRPr="00C90C4D">
              <w:rPr>
                <w:rFonts w:ascii="Times New Roman" w:hAnsi="Times New Roman"/>
                <w:sz w:val="24"/>
                <w:szCs w:val="24"/>
              </w:rPr>
              <w:t>1-27</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P="00587896">
            <w:pPr>
              <w:bidi w:val="0"/>
              <w:spacing w:after="0" w:line="240" w:lineRule="auto"/>
              <w:rPr>
                <w:rFonts w:ascii="Times New Roman" w:hAnsi="Times New Roman"/>
                <w:sz w:val="24"/>
                <w:szCs w:val="24"/>
              </w:rPr>
            </w:pPr>
            <w:r w:rsidRPr="00C90C4D">
              <w:rPr>
                <w:rFonts w:ascii="Times New Roman" w:hAnsi="Times New Roman"/>
                <w:sz w:val="24"/>
                <w:szCs w:val="24"/>
              </w:rPr>
              <w:t>30.92</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32.40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P="00587896">
            <w:pPr>
              <w:bidi w:val="0"/>
              <w:spacing w:after="0" w:line="240" w:lineRule="auto"/>
              <w:rPr>
                <w:rFonts w:ascii="Times New Roman" w:hAnsi="Times New Roman"/>
                <w:sz w:val="24"/>
                <w:szCs w:val="24"/>
              </w:rPr>
            </w:pPr>
            <w:r w:rsidRPr="00C90C4D">
              <w:rPr>
                <w:rFonts w:ascii="Times New Roman" w:hAnsi="Times New Roman"/>
                <w:sz w:val="24"/>
                <w:szCs w:val="24"/>
              </w:rPr>
              <w:t>Bicykle a vozíky pre invalidov</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Hry a hračky okrem                                                                                                                                                                  </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Pr>
                <w:rFonts w:ascii="Times New Roman" w:hAnsi="Times New Roman"/>
                <w:sz w:val="24"/>
                <w:szCs w:val="24"/>
              </w:rPr>
              <w:t xml:space="preserve">- </w:t>
            </w:r>
            <w:r w:rsidRPr="00C90C4D">
              <w:rPr>
                <w:rFonts w:ascii="Times New Roman" w:hAnsi="Times New Roman"/>
                <w:sz w:val="24"/>
                <w:szCs w:val="24"/>
              </w:rPr>
              <w:t xml:space="preserve"> 32.40.4 - Ostatné hry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Výrobky inde nezaradené</w:t>
            </w:r>
          </w:p>
        </w:tc>
      </w:tr>
    </w:tbl>
    <w:p w:rsidR="009F0AA5" w:rsidRPr="00C90C4D" w:rsidP="009F0AA5">
      <w:pPr>
        <w:bidi w:val="0"/>
        <w:jc w:val="both"/>
        <w:rPr>
          <w:rFonts w:ascii="Times New Roman" w:hAnsi="Times New Roman"/>
          <w:sz w:val="24"/>
          <w:szCs w:val="24"/>
        </w:rPr>
      </w:pPr>
    </w:p>
    <w:p w:rsidR="009F0AA5" w:rsidRPr="00C90C4D" w:rsidP="009F0AA5">
      <w:pPr>
        <w:pStyle w:val="ListParagraph"/>
        <w:bidi w:val="0"/>
        <w:spacing w:after="0" w:line="240" w:lineRule="auto"/>
        <w:ind w:left="284"/>
        <w:jc w:val="center"/>
        <w:rPr>
          <w:rFonts w:ascii="Times New Roman" w:hAnsi="Times New Roman"/>
          <w:b/>
          <w:sz w:val="24"/>
          <w:szCs w:val="24"/>
        </w:rPr>
      </w:pPr>
      <w:r w:rsidRPr="00C90C4D">
        <w:rPr>
          <w:rFonts w:ascii="Times New Roman" w:hAnsi="Times New Roman"/>
          <w:b/>
          <w:sz w:val="24"/>
          <w:szCs w:val="24"/>
        </w:rPr>
        <w:t>Odpisová skupina 2</w:t>
      </w:r>
    </w:p>
    <w:tbl>
      <w:tblPr>
        <w:tblStyle w:val="TableNormal"/>
        <w:tblW w:w="8840" w:type="dxa"/>
        <w:tblInd w:w="65" w:type="dxa"/>
        <w:tblCellMar>
          <w:left w:w="70" w:type="dxa"/>
          <w:right w:w="70" w:type="dxa"/>
        </w:tblCellMar>
      </w:tblPr>
      <w:tblGrid>
        <w:gridCol w:w="960"/>
        <w:gridCol w:w="980"/>
        <w:gridCol w:w="6900"/>
      </w:tblGrid>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Položka</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KP</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Názov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01.43.10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Len: kone – živé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13.9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Ostatné textílie okrem                                                                                           </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- 13.92.22 - Nepremokavé plachty, ochranné a tieniace plachty; lodné plachty na člny, na dosky na plachtenie na vode alebo na súši; stany a kempingový tovar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w:t>
            </w:r>
          </w:p>
        </w:tc>
        <w:tc>
          <w:tcPr>
            <w:tcW w:w="98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15</w:t>
            </w:r>
          </w:p>
        </w:tc>
        <w:tc>
          <w:tcPr>
            <w:tcW w:w="6900" w:type="dxa"/>
            <w:tcBorders>
              <w:top w:val="none" w:sz="0" w:space="0" w:color="auto"/>
              <w:left w:val="none" w:sz="0" w:space="0" w:color="auto"/>
              <w:bottom w:val="none" w:sz="0" w:space="0" w:color="auto"/>
              <w:right w:val="none" w:sz="0" w:space="0" w:color="auto"/>
            </w:tcBorders>
            <w:shd w:val="clear" w:color="auto" w:fill="FFFFFF"/>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Usne a výrobky z usní</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16.23.2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Montované stavby z dreva; ak nie sú samostatnými stavebnými objektmi pripojenými na inžinierske siete</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22.23.2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Montované stavby z plastov, ak nie sú samostatnými stavebnými objektmi pripojenými na inžinierske siete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25.21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Radiátory a kotly ústredného kúrenia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25.7</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Nožiarske výrobky, nástroje a železiarsky tovar okrem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- 25.71.15 - Meče, tesáky, bodáky</w:t>
            </w:r>
            <w:r>
              <w:rPr>
                <w:rFonts w:ascii="Times New Roman" w:hAnsi="Times New Roman"/>
                <w:sz w:val="24"/>
                <w:szCs w:val="24"/>
              </w:rPr>
              <w:t xml:space="preserve">, kopije a podobné zbrane a ich </w:t>
            </w:r>
            <w:r w:rsidRPr="00C90C4D">
              <w:rPr>
                <w:rFonts w:ascii="Times New Roman" w:hAnsi="Times New Roman"/>
                <w:sz w:val="24"/>
                <w:szCs w:val="24"/>
              </w:rPr>
              <w:t xml:space="preserve">časti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- 25.73 – Nástroje</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hotové kovové výrobky okrem:                                                                                                  - 25.99.2 - Ostatné výrobky zo základných kovov</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shd w:val="clear" w:color="auto" w:fill="FFFFFF"/>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26.52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Hodiny a hodinky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26.6</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Prístroje na ožarovanie, elektromedicínske a elektroterapeutické prístroje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27.11.31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Generátorové agregáty s piestovým vznetovým motorom s vnútorným spaľovaním</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Batérie a akumulátory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Drôty a elektroinštalačné zariadenia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Elektrické svietidlá</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Prístroje pre domácnosť</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elektrické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28.11.11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Závesné lodné motory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Zariadenia na kvapalný pohon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2-19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čerpadlá a kompresory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Zdvíhacie a manipulačné zariadenia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28.25.13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Chladiace a mraziace zariadenia a tepelné čerpadlá okrem typov pre domácnosti</w:t>
            </w:r>
          </w:p>
        </w:tc>
      </w:tr>
      <w:tr>
        <w:tblPrEx>
          <w:tblW w:w="884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Ostatné stroje a zariadenia na všeobecné účely inde neuvedené okrem  </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- 28.29.1 – Plynové generátory, destilačné a filtračné prístroje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- 28.29.3 - Technické a domáce váhy a ostatné prístroje a zariadenia na váženie a meranie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Stroje na tvarovanie kovov a obrábanie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Stroje pre hlbinnú a povrchovú ťažbu a pre stavebníctvo</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2-25</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Stroje a prístroje na výrobu papiera a lepenky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28.96</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Stroje na výrobu plastov a gumy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stroje a prístroje na špeciálne účely inde neuvedené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29.10.3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Len: trolejbusy a elektrobusy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29.10.5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Motorové vozidlá na špeciálne účely </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2-30</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29.2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Karosérie motorových vozidiel; prívesy a návesy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30.20.33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Len vozidlá koľajové banské a lokálky (železnice osobitného určenia)</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30.91.1</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Motocykle a prívesné vozíky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30.99</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dopravné zariadenia inde neuvedené</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31.0</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Nábytok</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32.2</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Hudobné nástroje</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32.3</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Športové výrobky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32.40.4</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hry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32.5</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Lekárske a stomatologické nástroje a potreby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2-39</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Technické zhodnotenie nehnuteľnej kultúrnej pamiatky</w:t>
            </w:r>
          </w:p>
        </w:tc>
      </w:tr>
      <w:tr>
        <w:tblPrEx>
          <w:tblW w:w="884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2-40</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highlight w:val="yellow"/>
              </w:rPr>
            </w:pPr>
          </w:p>
        </w:tc>
        <w:tc>
          <w:tcPr>
            <w:tcW w:w="690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Jednotlivé oddeliteľné súčasti zabudované v stavbách určené na samostatné odpisovanie (§ 22 ods. 15)                            </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xml:space="preserve">- rozvody počítačových sietí </w:t>
            </w:r>
          </w:p>
        </w:tc>
      </w:tr>
    </w:tbl>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bidi w:val="0"/>
        <w:spacing w:after="0" w:line="240" w:lineRule="auto"/>
        <w:ind w:left="284"/>
        <w:jc w:val="center"/>
        <w:rPr>
          <w:rFonts w:ascii="Times New Roman" w:hAnsi="Times New Roman"/>
          <w:b/>
          <w:sz w:val="24"/>
          <w:szCs w:val="24"/>
        </w:rPr>
      </w:pPr>
      <w:r w:rsidRPr="00C90C4D">
        <w:rPr>
          <w:rFonts w:ascii="Times New Roman" w:hAnsi="Times New Roman"/>
          <w:b/>
          <w:sz w:val="24"/>
          <w:szCs w:val="24"/>
        </w:rPr>
        <w:t>Odpisová skupina 3</w:t>
      </w:r>
    </w:p>
    <w:tbl>
      <w:tblPr>
        <w:tblStyle w:val="TableNormal"/>
        <w:tblW w:w="8759" w:type="dxa"/>
        <w:tblInd w:w="65" w:type="dxa"/>
        <w:tblCellMar>
          <w:left w:w="70" w:type="dxa"/>
          <w:right w:w="70" w:type="dxa"/>
        </w:tblCellMar>
      </w:tblPr>
      <w:tblGrid>
        <w:gridCol w:w="960"/>
        <w:gridCol w:w="980"/>
        <w:gridCol w:w="6819"/>
      </w:tblGrid>
      <w:tr>
        <w:tblPrEx>
          <w:tblW w:w="8759" w:type="dxa"/>
          <w:tblInd w:w="65" w:type="dxa"/>
          <w:tblCellMar>
            <w:left w:w="70" w:type="dxa"/>
            <w:right w:w="70" w:type="dxa"/>
          </w:tblCellMar>
        </w:tblPrEx>
        <w:trPr>
          <w:trHeight w:val="218"/>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Položka</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KP</w:t>
            </w:r>
          </w:p>
        </w:tc>
        <w:tc>
          <w:tcPr>
            <w:tcW w:w="6819"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Názov</w:t>
            </w:r>
          </w:p>
        </w:tc>
      </w:tr>
      <w:tr>
        <w:tblPrEx>
          <w:tblW w:w="8759"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27.1</w:t>
            </w:r>
          </w:p>
        </w:tc>
        <w:tc>
          <w:tcPr>
            <w:tcW w:w="6819"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Elektrické motory, generátory a transformátory a elektrické rozvodné a ovládacie zariadenia okrem                                                                                                                                               - 27.11.31 - Generátorové agregáty s piestovým vznetovým motorom s vnútorným spaľovaním</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28.11.12</w:t>
            </w:r>
          </w:p>
        </w:tc>
        <w:tc>
          <w:tcPr>
            <w:tcW w:w="6819"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Zážihové spaľovacie lodné motory, ostatné motory</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28.11.13</w:t>
            </w:r>
          </w:p>
        </w:tc>
        <w:tc>
          <w:tcPr>
            <w:tcW w:w="6819"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Ostatné piestové vznetové motory s vnútorným spaľovaním</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28.11.2</w:t>
            </w:r>
          </w:p>
        </w:tc>
        <w:tc>
          <w:tcPr>
            <w:tcW w:w="6819"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Turbíny</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28.21.1</w:t>
            </w:r>
          </w:p>
        </w:tc>
        <w:tc>
          <w:tcPr>
            <w:tcW w:w="6819"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Pece, horáky a ich časti</w:t>
            </w:r>
          </w:p>
        </w:tc>
      </w:tr>
      <w:tr>
        <w:tblPrEx>
          <w:tblW w:w="8759"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28.25</w:t>
            </w:r>
          </w:p>
        </w:tc>
        <w:tc>
          <w:tcPr>
            <w:tcW w:w="6819" w:type="dxa"/>
            <w:vMerge w:val="restart"/>
            <w:tcBorders>
              <w:top w:val="none" w:sz="0" w:space="0" w:color="auto"/>
              <w:left w:val="none" w:sz="0" w:space="0" w:color="auto"/>
              <w:bottom w:val="none" w:sz="0" w:space="0" w:color="auto"/>
              <w:right w:val="none" w:sz="0" w:space="0" w:color="auto"/>
            </w:tcBorders>
            <w:textDirection w:val="lrTb"/>
            <w:vAlign w:val="bottom"/>
          </w:tcPr>
          <w:p w:rsidR="009F0AA5" w:rsidRPr="00220347" w:rsidP="00587896">
            <w:pPr>
              <w:bidi w:val="0"/>
              <w:spacing w:after="0" w:line="240" w:lineRule="auto"/>
              <w:jc w:val="both"/>
              <w:rPr>
                <w:rFonts w:ascii="Times New Roman" w:hAnsi="Times New Roman"/>
                <w:sz w:val="24"/>
                <w:szCs w:val="24"/>
              </w:rPr>
            </w:pPr>
            <w:r w:rsidRPr="00220347">
              <w:rPr>
                <w:rFonts w:ascii="Times New Roman" w:hAnsi="Times New Roman"/>
                <w:sz w:val="24"/>
                <w:szCs w:val="24"/>
              </w:rPr>
              <w:t xml:space="preserve">Chladiace a vetracie zariadenia okrem zariadení pre domácnosť a okrem    </w:t>
            </w:r>
          </w:p>
          <w:p w:rsidR="009F0AA5" w:rsidRPr="00220347" w:rsidP="00587896">
            <w:pPr>
              <w:bidi w:val="0"/>
              <w:spacing w:after="0" w:line="240" w:lineRule="auto"/>
              <w:jc w:val="both"/>
              <w:rPr>
                <w:rFonts w:ascii="Times New Roman" w:hAnsi="Times New Roman"/>
                <w:sz w:val="24"/>
                <w:szCs w:val="24"/>
              </w:rPr>
            </w:pPr>
            <w:r w:rsidRPr="00220347">
              <w:rPr>
                <w:rFonts w:ascii="Times New Roman" w:hAnsi="Times New Roman"/>
                <w:sz w:val="24"/>
                <w:szCs w:val="24"/>
              </w:rPr>
              <w:t>- 28.25.13 – Chladiace a mraziace zariadenia a tepelné čerpadlá okrem typov pre domácnosti</w:t>
            </w:r>
          </w:p>
          <w:p w:rsidR="009F0AA5" w:rsidRPr="00220347" w:rsidP="00587896">
            <w:pPr>
              <w:bidi w:val="0"/>
              <w:spacing w:after="0" w:line="240" w:lineRule="auto"/>
              <w:rPr>
                <w:rFonts w:ascii="Times New Roman" w:hAnsi="Times New Roman"/>
                <w:sz w:val="24"/>
                <w:szCs w:val="24"/>
              </w:rPr>
            </w:pPr>
            <w:r w:rsidRPr="00220347">
              <w:rPr>
                <w:rFonts w:ascii="Times New Roman" w:hAnsi="Times New Roman"/>
                <w:sz w:val="24"/>
                <w:szCs w:val="24"/>
              </w:rPr>
              <w:t>Plynové generátory, destilačné a filtračné prístroje</w:t>
            </w:r>
          </w:p>
        </w:tc>
      </w:tr>
      <w:tr>
        <w:tblPrEx>
          <w:tblW w:w="8759"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P="00587896">
            <w:pPr>
              <w:bidi w:val="0"/>
              <w:spacing w:after="0" w:line="240" w:lineRule="auto"/>
              <w:rPr>
                <w:rFonts w:ascii="Times New Roman" w:hAnsi="Times New Roman"/>
                <w:sz w:val="24"/>
                <w:szCs w:val="24"/>
              </w:rPr>
            </w:pPr>
          </w:p>
          <w:p w:rsidR="009F0AA5" w:rsidP="00587896">
            <w:pPr>
              <w:bidi w:val="0"/>
              <w:spacing w:after="0" w:line="240" w:lineRule="auto"/>
              <w:rPr>
                <w:rFonts w:ascii="Times New Roman" w:hAnsi="Times New Roman"/>
                <w:sz w:val="24"/>
                <w:szCs w:val="24"/>
              </w:rPr>
            </w:pPr>
          </w:p>
          <w:p w:rsidR="009F0AA5" w:rsidRPr="00C90C4D" w:rsidP="00587896">
            <w:pPr>
              <w:bidi w:val="0"/>
              <w:spacing w:after="0" w:line="240" w:lineRule="auto"/>
              <w:rPr>
                <w:rFonts w:ascii="Times New Roman" w:hAnsi="Times New Roman"/>
                <w:sz w:val="24"/>
                <w:szCs w:val="24"/>
              </w:rPr>
            </w:pPr>
            <w:r>
              <w:rPr>
                <w:rFonts w:ascii="Times New Roman" w:hAnsi="Times New Roman"/>
                <w:sz w:val="24"/>
                <w:szCs w:val="24"/>
              </w:rPr>
              <w:t>3-7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P="00587896">
            <w:pPr>
              <w:bidi w:val="0"/>
              <w:spacing w:after="0" w:line="240" w:lineRule="auto"/>
              <w:rPr>
                <w:rFonts w:ascii="Times New Roman" w:hAnsi="Times New Roman"/>
                <w:sz w:val="24"/>
                <w:szCs w:val="24"/>
              </w:rPr>
            </w:pPr>
          </w:p>
          <w:p w:rsidR="009F0AA5" w:rsidP="00587896">
            <w:pPr>
              <w:bidi w:val="0"/>
              <w:spacing w:after="0" w:line="240" w:lineRule="auto"/>
              <w:rPr>
                <w:rFonts w:ascii="Times New Roman" w:hAnsi="Times New Roman"/>
                <w:sz w:val="24"/>
                <w:szCs w:val="24"/>
              </w:rPr>
            </w:pPr>
          </w:p>
          <w:p w:rsidR="009F0AA5" w:rsidRPr="00C90C4D" w:rsidP="00587896">
            <w:pPr>
              <w:bidi w:val="0"/>
              <w:spacing w:after="0" w:line="240" w:lineRule="auto"/>
              <w:rPr>
                <w:rFonts w:ascii="Times New Roman" w:hAnsi="Times New Roman"/>
                <w:sz w:val="24"/>
                <w:szCs w:val="24"/>
              </w:rPr>
            </w:pPr>
            <w:r>
              <w:rPr>
                <w:rFonts w:ascii="Times New Roman" w:hAnsi="Times New Roman"/>
                <w:sz w:val="24"/>
                <w:szCs w:val="24"/>
              </w:rPr>
              <w:t>28.29.1</w:t>
            </w:r>
          </w:p>
        </w:tc>
        <w:tc>
          <w:tcPr>
            <w:tcW w:w="6819" w:type="dxa"/>
            <w:vMerge/>
            <w:tcBorders>
              <w:top w:val="none" w:sz="0" w:space="0" w:color="auto"/>
              <w:left w:val="none" w:sz="0" w:space="0" w:color="auto"/>
              <w:bottom w:val="none" w:sz="0" w:space="0" w:color="auto"/>
              <w:right w:val="none" w:sz="0" w:space="0" w:color="auto"/>
            </w:tcBorders>
            <w:textDirection w:val="lrTb"/>
            <w:vAlign w:val="top"/>
          </w:tcPr>
          <w:p w:rsidR="009F0AA5" w:rsidRPr="00220347" w:rsidP="00587896">
            <w:pPr>
              <w:bidi w:val="0"/>
              <w:spacing w:after="0" w:line="240" w:lineRule="auto"/>
              <w:rPr>
                <w:rFonts w:ascii="Times New Roman" w:hAnsi="Times New Roman"/>
                <w:sz w:val="24"/>
                <w:szCs w:val="24"/>
              </w:rPr>
            </w:pPr>
          </w:p>
        </w:tc>
      </w:tr>
      <w:tr>
        <w:tblPrEx>
          <w:tblW w:w="8759" w:type="dxa"/>
          <w:tblInd w:w="65" w:type="dxa"/>
          <w:tblCellMar>
            <w:left w:w="70" w:type="dxa"/>
            <w:right w:w="70" w:type="dxa"/>
          </w:tblCellMar>
        </w:tblPrEx>
        <w:trPr>
          <w:trHeight w:val="8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28.91</w:t>
            </w:r>
          </w:p>
        </w:tc>
        <w:tc>
          <w:tcPr>
            <w:tcW w:w="6819" w:type="dxa"/>
            <w:tcBorders>
              <w:top w:val="none" w:sz="0" w:space="0" w:color="auto"/>
              <w:left w:val="none" w:sz="0" w:space="0" w:color="auto"/>
              <w:bottom w:val="none" w:sz="0" w:space="0" w:color="auto"/>
              <w:right w:val="none" w:sz="0" w:space="0" w:color="auto"/>
            </w:tcBorders>
            <w:textDirection w:val="lrTb"/>
            <w:vAlign w:val="bottom"/>
          </w:tcPr>
          <w:p w:rsidR="009F0AA5" w:rsidRPr="00220347" w:rsidP="00587896">
            <w:pPr>
              <w:bidi w:val="0"/>
              <w:spacing w:after="0" w:line="240" w:lineRule="auto"/>
              <w:rPr>
                <w:rFonts w:ascii="Times New Roman" w:hAnsi="Times New Roman"/>
                <w:sz w:val="24"/>
                <w:szCs w:val="24"/>
              </w:rPr>
            </w:pPr>
            <w:r w:rsidRPr="00220347">
              <w:rPr>
                <w:rFonts w:ascii="Times New Roman" w:hAnsi="Times New Roman"/>
                <w:sz w:val="24"/>
                <w:szCs w:val="24"/>
              </w:rPr>
              <w:t>Stroje pre metalurgiu</w:t>
            </w:r>
          </w:p>
        </w:tc>
      </w:tr>
    </w:tbl>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Odpisová skupina 4</w:t>
      </w:r>
    </w:p>
    <w:tbl>
      <w:tblPr>
        <w:tblStyle w:val="TableNormal"/>
        <w:tblW w:w="8960" w:type="dxa"/>
        <w:tblInd w:w="65" w:type="dxa"/>
        <w:tblCellMar>
          <w:left w:w="70" w:type="dxa"/>
          <w:right w:w="70" w:type="dxa"/>
        </w:tblCellMar>
      </w:tblPr>
      <w:tblGrid>
        <w:gridCol w:w="960"/>
        <w:gridCol w:w="980"/>
        <w:gridCol w:w="7020"/>
      </w:tblGrid>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Položka</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KP</w:t>
            </w:r>
          </w:p>
        </w:tc>
        <w:tc>
          <w:tcPr>
            <w:tcW w:w="702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Názov</w:t>
            </w:r>
          </w:p>
        </w:tc>
      </w:tr>
      <w:tr>
        <w:tblPrEx>
          <w:tblW w:w="896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23.61.20</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Montované budovy z betónu, ak nie sú samostatnými stavebnými objektmi pripojenými na inžinierske siete</w:t>
            </w:r>
          </w:p>
        </w:tc>
      </w:tr>
      <w:tr>
        <w:tblPrEx>
          <w:tblW w:w="8960" w:type="dxa"/>
          <w:tblInd w:w="65" w:type="dxa"/>
          <w:tblCellMar>
            <w:left w:w="70" w:type="dxa"/>
            <w:right w:w="70" w:type="dxa"/>
          </w:tblCellMar>
        </w:tblPrEx>
        <w:trPr>
          <w:trHeight w:val="510"/>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4-2</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25.11.10</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Montované budovy z kovov, ak nie sú samostatnými stavebnými objektmi pripojenými na inžinierske siete</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25.29</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Ostatné nádrže, zásobníky a kontajnery z kovov</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25.3</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Parné kotly okrem kotlov na centrálny ohrev teplej vody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4-5</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25.4</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Zbrane a munícia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4-6</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25.71.15</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Meče, tesáky, bodáky, kopije a podobné zbrane a ich časti</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25.99.2</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Ostatné výrobky zo základných kovov</w:t>
            </w:r>
          </w:p>
        </w:tc>
      </w:tr>
      <w:tr>
        <w:tblPrEx>
          <w:tblW w:w="8960" w:type="dxa"/>
          <w:tblInd w:w="65" w:type="dxa"/>
          <w:tblCellMar>
            <w:left w:w="70" w:type="dxa"/>
            <w:right w:w="70" w:type="dxa"/>
          </w:tblCellMar>
        </w:tblPrEx>
        <w:trPr>
          <w:trHeight w:val="202"/>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4-8</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30.11</w:t>
            </w:r>
          </w:p>
        </w:tc>
        <w:tc>
          <w:tcPr>
            <w:tcW w:w="7020" w:type="dxa"/>
            <w:tcBorders>
              <w:top w:val="none" w:sz="0" w:space="0" w:color="auto"/>
              <w:left w:val="nil"/>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Lode a plavidlá</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4-9</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30.12</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Rekreačné a športové člny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4-10</w:t>
            </w:r>
          </w:p>
        </w:tc>
        <w:tc>
          <w:tcPr>
            <w:tcW w:w="980" w:type="dxa"/>
            <w:tcBorders>
              <w:top w:val="none" w:sz="0" w:space="0" w:color="auto"/>
              <w:left w:val="none" w:sz="0" w:space="0" w:color="auto"/>
              <w:bottom w:val="none" w:sz="0" w:space="0" w:color="auto"/>
              <w:right w:val="none" w:sz="0" w:space="0" w:color="auto"/>
            </w:tcBorders>
            <w:noWrap/>
            <w:textDirection w:val="lrTb"/>
            <w:vAlign w:val="center"/>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30.2</w:t>
            </w:r>
          </w:p>
        </w:tc>
        <w:tc>
          <w:tcPr>
            <w:tcW w:w="7020" w:type="dxa"/>
            <w:tcBorders>
              <w:top w:val="none" w:sz="0" w:space="0" w:color="auto"/>
              <w:left w:val="none" w:sz="0" w:space="0" w:color="auto"/>
              <w:bottom w:val="none" w:sz="0" w:space="0" w:color="auto"/>
              <w:right w:val="none" w:sz="0" w:space="0" w:color="auto"/>
            </w:tcBorders>
            <w:textDirection w:val="lrTb"/>
            <w:vAlign w:val="center"/>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Železničné lokomotívy a vozový park</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4-11</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30.3</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Lietadlá a kozmické lode a podobné zariadenia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4-12</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30.4</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Vojenské bojové vozidlá</w:t>
            </w:r>
          </w:p>
        </w:tc>
      </w:tr>
      <w:tr>
        <w:tblPrEx>
          <w:tblW w:w="8960" w:type="dxa"/>
          <w:tblInd w:w="65" w:type="dxa"/>
          <w:tblCellMar>
            <w:left w:w="70" w:type="dxa"/>
            <w:right w:w="70" w:type="dxa"/>
          </w:tblCellMar>
        </w:tblPrEx>
        <w:trPr>
          <w:trHeight w:val="202"/>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4-13</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Pestovateľské celky trvalých porastov s časom plodnosti dlhším ako tri roky</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4-14</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2213 KS - Diaľkové telekomunikačné siete a vedenia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4-15</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2224 KS - Miestne elektrické a telekomunikačné rozvody a vedenia</w:t>
            </w:r>
          </w:p>
        </w:tc>
      </w:tr>
      <w:tr>
        <w:tblPrEx>
          <w:tblW w:w="896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4-16</w:t>
            </w: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Drobné stavby vymedzené osobitným predpisom</w:t>
            </w:r>
            <w:r w:rsidRPr="00C90C4D">
              <w:rPr>
                <w:rFonts w:ascii="Times New Roman" w:hAnsi="Times New Roman"/>
                <w:sz w:val="24"/>
                <w:szCs w:val="24"/>
                <w:vertAlign w:val="superscript"/>
              </w:rPr>
              <w:t>107</w:t>
            </w:r>
            <w:r w:rsidRPr="00C90C4D">
              <w:rPr>
                <w:rFonts w:ascii="Times New Roman" w:hAnsi="Times New Roman"/>
                <w:sz w:val="24"/>
                <w:szCs w:val="24"/>
              </w:rPr>
              <w:t>) okrem § 22 ods. 2 písm. b) druhého bodu</w:t>
            </w:r>
          </w:p>
        </w:tc>
      </w:tr>
      <w:tr>
        <w:tblPrEx>
          <w:tblW w:w="8960" w:type="dxa"/>
          <w:tblInd w:w="65" w:type="dxa"/>
          <w:tblCellMar>
            <w:left w:w="70" w:type="dxa"/>
            <w:right w:w="70" w:type="dxa"/>
          </w:tblCellMar>
        </w:tblPrEx>
        <w:trPr>
          <w:trHeight w:val="283"/>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4-17</w:t>
            </w:r>
          </w:p>
        </w:tc>
        <w:tc>
          <w:tcPr>
            <w:tcW w:w="98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Jednotlivé oddeliteľné súčasti zabudované v stavbách určené na samostatné odpisovanie (§ 22 ods. 15)                            </w:t>
            </w:r>
          </w:p>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klimatizačné zariadenia</w:t>
            </w:r>
          </w:p>
        </w:tc>
      </w:tr>
      <w:tr>
        <w:tblPrEx>
          <w:tblW w:w="8960" w:type="dxa"/>
          <w:tblInd w:w="65" w:type="dxa"/>
          <w:tblCellMar>
            <w:left w:w="70" w:type="dxa"/>
            <w:right w:w="70" w:type="dxa"/>
          </w:tblCellMar>
        </w:tblPrEx>
        <w:trPr>
          <w:trHeight w:val="164"/>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osobné a nákladné výťahy</w:t>
            </w:r>
          </w:p>
        </w:tc>
      </w:tr>
      <w:tr>
        <w:tblPrEx>
          <w:tblW w:w="8960" w:type="dxa"/>
          <w:tblInd w:w="65" w:type="dxa"/>
          <w:tblCellMar>
            <w:left w:w="70" w:type="dxa"/>
            <w:right w:w="70" w:type="dxa"/>
          </w:tblCellMar>
        </w:tblPrEx>
        <w:trPr>
          <w:trHeight w:val="168"/>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p>
        </w:tc>
        <w:tc>
          <w:tcPr>
            <w:tcW w:w="98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w:t>
            </w:r>
          </w:p>
        </w:tc>
        <w:tc>
          <w:tcPr>
            <w:tcW w:w="7020" w:type="dxa"/>
            <w:tcBorders>
              <w:top w:val="none" w:sz="0" w:space="0" w:color="auto"/>
              <w:left w:val="none" w:sz="0" w:space="0" w:color="auto"/>
              <w:bottom w:val="none" w:sz="0" w:space="0" w:color="auto"/>
              <w:right w:val="none" w:sz="0" w:space="0" w:color="auto"/>
            </w:tcBorders>
            <w:textDirection w:val="lrTb"/>
            <w:vAlign w:val="bottom"/>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 eskalátory a pohyblivé chodníky</w:t>
            </w:r>
          </w:p>
        </w:tc>
      </w:tr>
    </w:tbl>
    <w:p w:rsidR="009F0AA5" w:rsidRPr="00C90C4D" w:rsidP="009F0AA5">
      <w:pPr>
        <w:pStyle w:val="ListParagraph"/>
        <w:bidi w:val="0"/>
        <w:spacing w:after="0" w:line="240" w:lineRule="auto"/>
        <w:rPr>
          <w:rFonts w:ascii="Times New Roman" w:hAnsi="Times New Roman"/>
          <w:sz w:val="24"/>
          <w:szCs w:val="24"/>
        </w:rPr>
      </w:pPr>
    </w:p>
    <w:p w:rsidR="009F0AA5" w:rsidRPr="00C90C4D" w:rsidP="009F0AA5">
      <w:pPr>
        <w:pStyle w:val="ListParagraph"/>
        <w:bidi w:val="0"/>
        <w:spacing w:after="0" w:line="240" w:lineRule="auto"/>
        <w:ind w:left="284"/>
        <w:jc w:val="center"/>
      </w:pPr>
      <w:r w:rsidRPr="00C90C4D">
        <w:rPr>
          <w:rFonts w:ascii="Times New Roman" w:hAnsi="Times New Roman"/>
          <w:b/>
          <w:sz w:val="24"/>
          <w:szCs w:val="24"/>
        </w:rPr>
        <w:t>Odpisová skupina 5</w:t>
      </w:r>
    </w:p>
    <w:tbl>
      <w:tblPr>
        <w:tblStyle w:val="TableNormal"/>
        <w:tblW w:w="8820" w:type="dxa"/>
        <w:tblInd w:w="65" w:type="dxa"/>
        <w:tblCellMar>
          <w:left w:w="70" w:type="dxa"/>
          <w:right w:w="70" w:type="dxa"/>
        </w:tblCellMar>
      </w:tblPr>
      <w:tblGrid>
        <w:gridCol w:w="960"/>
        <w:gridCol w:w="1030"/>
        <w:gridCol w:w="6830"/>
      </w:tblGrid>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Položka</w:t>
            </w:r>
          </w:p>
        </w:tc>
        <w:tc>
          <w:tcPr>
            <w:tcW w:w="103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KS</w:t>
            </w:r>
          </w:p>
        </w:tc>
        <w:tc>
          <w:tcPr>
            <w:tcW w:w="683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Názov</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5-1</w:t>
            </w:r>
          </w:p>
        </w:tc>
        <w:tc>
          <w:tcPr>
            <w:tcW w:w="103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w:t>
            </w:r>
          </w:p>
        </w:tc>
        <w:tc>
          <w:tcPr>
            <w:tcW w:w="683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Budovy okrem kódov uvedených v odpisovej skupine 6</w:t>
            </w:r>
          </w:p>
        </w:tc>
      </w:tr>
      <w:tr>
        <w:tblPrEx>
          <w:tblW w:w="8820" w:type="dxa"/>
          <w:tblInd w:w="65" w:type="dxa"/>
          <w:tblCellMar>
            <w:left w:w="70" w:type="dxa"/>
            <w:right w:w="70" w:type="dxa"/>
          </w:tblCellMar>
        </w:tblPrEx>
        <w:trPr>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5-2</w:t>
            </w:r>
          </w:p>
        </w:tc>
        <w:tc>
          <w:tcPr>
            <w:tcW w:w="103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w:t>
            </w:r>
          </w:p>
        </w:tc>
        <w:tc>
          <w:tcPr>
            <w:tcW w:w="6830"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rPr>
            </w:pPr>
            <w:r w:rsidRPr="00C90C4D">
              <w:rPr>
                <w:rFonts w:ascii="Times New Roman" w:hAnsi="Times New Roman"/>
                <w:sz w:val="24"/>
                <w:szCs w:val="24"/>
              </w:rPr>
              <w:t>Inžinierske stavby okrem kódov uvedených v odpisových skupinách 4 a 6 a okrem jednotlivých oddeliteľných súčastí uvedených</w:t>
            </w:r>
            <w:r>
              <w:rPr>
                <w:rFonts w:ascii="Times New Roman" w:hAnsi="Times New Roman"/>
                <w:sz w:val="24"/>
                <w:szCs w:val="24"/>
              </w:rPr>
              <w:t xml:space="preserve"> </w:t>
            </w:r>
            <w:r w:rsidRPr="00C90C4D">
              <w:rPr>
                <w:rFonts w:ascii="Times New Roman" w:hAnsi="Times New Roman"/>
                <w:sz w:val="24"/>
                <w:szCs w:val="24"/>
              </w:rPr>
              <w:t>v odpisových skupinách 2 a 4</w:t>
            </w:r>
          </w:p>
        </w:tc>
      </w:tr>
    </w:tbl>
    <w:p w:rsidR="009F0AA5" w:rsidRPr="00686DA7" w:rsidP="009F0AA5">
      <w:pPr>
        <w:bidi w:val="0"/>
        <w:rPr>
          <w:rFonts w:ascii="Times New Roman" w:hAnsi="Times New Roman"/>
          <w:sz w:val="24"/>
          <w:szCs w:val="24"/>
        </w:rPr>
      </w:pPr>
    </w:p>
    <w:p w:rsidR="009F0AA5" w:rsidRPr="00C90C4D" w:rsidP="009F0AA5">
      <w:pPr>
        <w:pStyle w:val="ListParagraph"/>
        <w:bidi w:val="0"/>
        <w:spacing w:after="0" w:line="240" w:lineRule="auto"/>
        <w:ind w:left="284"/>
        <w:jc w:val="center"/>
      </w:pPr>
      <w:r w:rsidRPr="00C90C4D">
        <w:rPr>
          <w:rFonts w:ascii="Times New Roman" w:hAnsi="Times New Roman"/>
          <w:b/>
          <w:sz w:val="24"/>
          <w:szCs w:val="24"/>
        </w:rPr>
        <w:t>Odpisová skupina 6</w:t>
      </w:r>
    </w:p>
    <w:tbl>
      <w:tblPr>
        <w:tblStyle w:val="TableNormal"/>
        <w:tblW w:w="8830" w:type="dxa"/>
        <w:tblInd w:w="55" w:type="dxa"/>
        <w:tblCellMar>
          <w:left w:w="70" w:type="dxa"/>
          <w:right w:w="70" w:type="dxa"/>
        </w:tblCellMar>
      </w:tblPr>
      <w:tblGrid>
        <w:gridCol w:w="10"/>
        <w:gridCol w:w="960"/>
        <w:gridCol w:w="960"/>
        <w:gridCol w:w="6890"/>
        <w:gridCol w:w="10"/>
      </w:tblGrid>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Položka</w:t>
            </w:r>
          </w:p>
        </w:tc>
        <w:tc>
          <w:tcPr>
            <w:tcW w:w="960" w:type="dxa"/>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KS</w:t>
            </w:r>
          </w:p>
        </w:tc>
        <w:tc>
          <w:tcPr>
            <w:tcW w:w="6900" w:type="dxa"/>
            <w:gridSpan w:val="2"/>
            <w:tcBorders>
              <w:top w:val="none" w:sz="0" w:space="0" w:color="auto"/>
              <w:left w:val="none" w:sz="0" w:space="0" w:color="auto"/>
              <w:bottom w:val="none" w:sz="0" w:space="0" w:color="auto"/>
              <w:right w:val="none" w:sz="0" w:space="0" w:color="auto"/>
            </w:tcBorders>
            <w:noWrap/>
            <w:textDirection w:val="lrTb"/>
            <w:vAlign w:val="bottom"/>
          </w:tcPr>
          <w:p w:rsidR="009F0AA5" w:rsidRPr="00C90C4D" w:rsidP="00587896">
            <w:pPr>
              <w:bidi w:val="0"/>
              <w:spacing w:after="0" w:line="240" w:lineRule="auto"/>
              <w:rPr>
                <w:rFonts w:ascii="Times New Roman" w:hAnsi="Times New Roman"/>
                <w:b/>
                <w:sz w:val="24"/>
                <w:szCs w:val="24"/>
              </w:rPr>
            </w:pPr>
            <w:r w:rsidRPr="00C90C4D">
              <w:rPr>
                <w:rFonts w:ascii="Times New Roman" w:hAnsi="Times New Roman"/>
                <w:b/>
                <w:sz w:val="24"/>
                <w:szCs w:val="24"/>
              </w:rPr>
              <w:t>Názov</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6-1</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11</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rPr>
                <w:rFonts w:ascii="Times New Roman" w:hAnsi="Times New Roman"/>
                <w:sz w:val="24"/>
                <w:szCs w:val="24"/>
              </w:rPr>
            </w:pPr>
            <w:r w:rsidRPr="00F27050">
              <w:rPr>
                <w:rFonts w:ascii="Times New Roman" w:hAnsi="Times New Roman"/>
                <w:sz w:val="24"/>
                <w:szCs w:val="24"/>
              </w:rPr>
              <w:t>Bytové budovy</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6-2</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121</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rPr>
                <w:rFonts w:ascii="Times New Roman" w:hAnsi="Times New Roman"/>
                <w:sz w:val="24"/>
                <w:szCs w:val="24"/>
              </w:rPr>
            </w:pPr>
            <w:r w:rsidRPr="00F27050">
              <w:rPr>
                <w:rFonts w:ascii="Times New Roman" w:hAnsi="Times New Roman"/>
                <w:sz w:val="24"/>
                <w:szCs w:val="24"/>
              </w:rPr>
              <w:t>Hotely a podobné budovy</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6-3</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1220</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rPr>
                <w:rFonts w:ascii="Times New Roman" w:hAnsi="Times New Roman"/>
                <w:sz w:val="24"/>
                <w:szCs w:val="24"/>
              </w:rPr>
            </w:pPr>
            <w:r w:rsidRPr="00F27050">
              <w:rPr>
                <w:rFonts w:ascii="Times New Roman" w:hAnsi="Times New Roman"/>
                <w:sz w:val="24"/>
                <w:szCs w:val="24"/>
              </w:rPr>
              <w:t>Budovy pre administratívu</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6-4</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126</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jc w:val="both"/>
              <w:rPr>
                <w:rFonts w:ascii="Times New Roman" w:hAnsi="Times New Roman"/>
                <w:sz w:val="24"/>
                <w:szCs w:val="24"/>
              </w:rPr>
            </w:pPr>
            <w:r w:rsidRPr="00F27050">
              <w:rPr>
                <w:rFonts w:ascii="Times New Roman" w:hAnsi="Times New Roman"/>
                <w:sz w:val="24"/>
                <w:szCs w:val="24"/>
              </w:rPr>
              <w:t>Budovy pre kultúru a verejnú zábavu, vzdelávanie a zdravotníctvo</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6-5</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127</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jc w:val="both"/>
              <w:rPr>
                <w:rFonts w:ascii="Times New Roman" w:hAnsi="Times New Roman"/>
                <w:sz w:val="24"/>
                <w:szCs w:val="24"/>
              </w:rPr>
            </w:pPr>
            <w:r w:rsidRPr="00F27050">
              <w:rPr>
                <w:rFonts w:ascii="Times New Roman" w:hAnsi="Times New Roman"/>
                <w:sz w:val="24"/>
                <w:szCs w:val="24"/>
              </w:rPr>
              <w:t>Ostatné nebytové budovy okrem</w:t>
            </w:r>
          </w:p>
          <w:p w:rsidR="009F0AA5" w:rsidRPr="00F27050" w:rsidP="00587896">
            <w:pPr>
              <w:pStyle w:val="ListParagraph"/>
              <w:numPr>
                <w:numId w:val="2"/>
              </w:numPr>
              <w:bidi w:val="0"/>
              <w:spacing w:after="0" w:line="240" w:lineRule="auto"/>
              <w:ind w:left="142" w:hanging="142"/>
              <w:jc w:val="both"/>
              <w:rPr>
                <w:rFonts w:ascii="Times New Roman" w:hAnsi="Times New Roman"/>
                <w:sz w:val="24"/>
                <w:szCs w:val="24"/>
              </w:rPr>
            </w:pPr>
            <w:r w:rsidRPr="00F27050">
              <w:rPr>
                <w:rFonts w:ascii="Times New Roman" w:hAnsi="Times New Roman"/>
                <w:sz w:val="24"/>
                <w:szCs w:val="24"/>
              </w:rPr>
              <w:t>1271 - Nebytové poľnohospodárske budovy</w:t>
            </w:r>
          </w:p>
          <w:p w:rsidR="009F0AA5" w:rsidRPr="00F27050" w:rsidP="00587896">
            <w:pPr>
              <w:pStyle w:val="ListParagraph"/>
              <w:numPr>
                <w:numId w:val="2"/>
              </w:numPr>
              <w:bidi w:val="0"/>
              <w:spacing w:after="0" w:line="240" w:lineRule="auto"/>
              <w:ind w:left="142" w:hanging="142"/>
              <w:jc w:val="both"/>
              <w:rPr>
                <w:rFonts w:ascii="Times New Roman" w:hAnsi="Times New Roman"/>
                <w:sz w:val="24"/>
                <w:szCs w:val="24"/>
              </w:rPr>
            </w:pPr>
            <w:r w:rsidRPr="00F27050">
              <w:rPr>
                <w:rFonts w:ascii="Times New Roman" w:hAnsi="Times New Roman"/>
                <w:sz w:val="24"/>
                <w:szCs w:val="24"/>
              </w:rPr>
              <w:t>1274 – Ostatné budovy inde neuvedené len budovy a kasárne pre hasičov</w:t>
            </w:r>
          </w:p>
        </w:tc>
      </w:tr>
      <w:tr>
        <w:tblPrEx>
          <w:tblW w:w="8830" w:type="dxa"/>
          <w:tblInd w:w="55" w:type="dxa"/>
          <w:tblCellMar>
            <w:left w:w="70" w:type="dxa"/>
            <w:right w:w="70" w:type="dxa"/>
          </w:tblCellMar>
        </w:tblPrEx>
        <w:trPr>
          <w:gridBefore w:val="1"/>
          <w:wBefore w:w="10" w:type="dxa"/>
          <w:trHeight w:val="255"/>
        </w:trPr>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6-6</w:t>
            </w:r>
          </w:p>
        </w:tc>
        <w:tc>
          <w:tcPr>
            <w:tcW w:w="960" w:type="dxa"/>
            <w:tcBorders>
              <w:top w:val="none" w:sz="0" w:space="0" w:color="auto"/>
              <w:left w:val="none" w:sz="0" w:space="0" w:color="auto"/>
              <w:bottom w:val="none" w:sz="0" w:space="0" w:color="auto"/>
              <w:right w:val="none" w:sz="0" w:space="0" w:color="auto"/>
            </w:tcBorders>
            <w:noWrap/>
            <w:textDirection w:val="lrTb"/>
            <w:vAlign w:val="top"/>
          </w:tcPr>
          <w:p w:rsidR="009F0AA5" w:rsidRPr="00C90C4D" w:rsidP="00587896">
            <w:pPr>
              <w:bidi w:val="0"/>
              <w:spacing w:after="0" w:line="240" w:lineRule="auto"/>
              <w:rPr>
                <w:rFonts w:ascii="Times New Roman" w:hAnsi="Times New Roman"/>
                <w:sz w:val="24"/>
                <w:szCs w:val="24"/>
              </w:rPr>
            </w:pPr>
            <w:r w:rsidRPr="00C90C4D">
              <w:rPr>
                <w:rFonts w:ascii="Times New Roman" w:hAnsi="Times New Roman"/>
                <w:sz w:val="24"/>
                <w:szCs w:val="24"/>
              </w:rPr>
              <w:t>24</w:t>
            </w:r>
          </w:p>
        </w:tc>
        <w:tc>
          <w:tcPr>
            <w:tcW w:w="6900" w:type="dxa"/>
            <w:gridSpan w:val="2"/>
            <w:tcBorders>
              <w:top w:val="none" w:sz="0" w:space="0" w:color="auto"/>
              <w:left w:val="none" w:sz="0" w:space="0" w:color="auto"/>
              <w:bottom w:val="none" w:sz="0" w:space="0" w:color="auto"/>
              <w:right w:val="none" w:sz="0" w:space="0" w:color="auto"/>
            </w:tcBorders>
            <w:textDirection w:val="lrTb"/>
            <w:vAlign w:val="top"/>
          </w:tcPr>
          <w:p w:rsidR="009F0AA5" w:rsidRPr="00F27050" w:rsidP="00587896">
            <w:pPr>
              <w:bidi w:val="0"/>
              <w:spacing w:after="0" w:line="240" w:lineRule="auto"/>
              <w:rPr>
                <w:rFonts w:ascii="Times New Roman" w:hAnsi="Times New Roman"/>
                <w:sz w:val="24"/>
                <w:szCs w:val="24"/>
              </w:rPr>
            </w:pPr>
            <w:r w:rsidRPr="00F27050">
              <w:rPr>
                <w:rFonts w:ascii="Times New Roman" w:hAnsi="Times New Roman"/>
                <w:sz w:val="24"/>
                <w:szCs w:val="24"/>
              </w:rPr>
              <w:t>Ostatné inžinierske stavby</w:t>
            </w:r>
          </w:p>
          <w:p w:rsidR="009F0AA5" w:rsidRPr="00F27050" w:rsidP="00587896">
            <w:pPr>
              <w:bidi w:val="0"/>
              <w:spacing w:after="0" w:line="240" w:lineRule="auto"/>
              <w:rPr>
                <w:rFonts w:ascii="Times New Roman" w:hAnsi="Times New Roman"/>
                <w:sz w:val="24"/>
                <w:szCs w:val="24"/>
              </w:rPr>
            </w:pPr>
          </w:p>
          <w:p w:rsidR="009F0AA5" w:rsidRPr="00F27050" w:rsidP="00587896">
            <w:pPr>
              <w:bidi w:val="0"/>
              <w:spacing w:after="0" w:line="240" w:lineRule="auto"/>
              <w:jc w:val="both"/>
              <w:rPr>
                <w:rFonts w:ascii="Times New Roman" w:hAnsi="Times New Roman"/>
                <w:sz w:val="24"/>
                <w:szCs w:val="24"/>
              </w:rPr>
            </w:pPr>
          </w:p>
        </w:tc>
      </w:tr>
      <w:tr>
        <w:tblPrEx>
          <w:tblW w:w="8830" w:type="dxa"/>
          <w:tblInd w:w="55" w:type="dxa"/>
          <w:tblCellMar>
            <w:left w:w="70" w:type="dxa"/>
            <w:right w:w="70" w:type="dxa"/>
          </w:tblCellMar>
        </w:tblPrEx>
        <w:trPr>
          <w:gridAfter w:val="1"/>
          <w:wAfter w:w="10" w:type="dxa"/>
          <w:trHeight w:val="255"/>
        </w:trPr>
        <w:tc>
          <w:tcPr>
            <w:tcW w:w="8820" w:type="dxa"/>
            <w:gridSpan w:val="4"/>
            <w:tcBorders>
              <w:top w:val="nil"/>
              <w:left w:val="nil"/>
              <w:bottom w:val="nil"/>
              <w:right w:val="nil"/>
            </w:tcBorders>
            <w:noWrap/>
            <w:textDirection w:val="lrTb"/>
            <w:vAlign w:val="bottom"/>
          </w:tcPr>
          <w:p w:rsidR="009F0AA5" w:rsidRPr="00C90C4D" w:rsidP="00587896">
            <w:pPr>
              <w:bidi w:val="0"/>
              <w:spacing w:after="0" w:line="240" w:lineRule="auto"/>
              <w:rPr>
                <w:rFonts w:ascii="Times New Roman" w:hAnsi="Times New Roman"/>
                <w:b/>
                <w:bCs/>
                <w:sz w:val="24"/>
                <w:szCs w:val="24"/>
              </w:rPr>
            </w:pPr>
            <w:r w:rsidRPr="00C90C4D">
              <w:rPr>
                <w:rFonts w:ascii="Times New Roman" w:hAnsi="Times New Roman"/>
                <w:b/>
                <w:bCs/>
                <w:sz w:val="24"/>
                <w:szCs w:val="24"/>
              </w:rPr>
              <w:t>Poznámky:</w:t>
            </w:r>
          </w:p>
        </w:tc>
      </w:tr>
      <w:tr>
        <w:tblPrEx>
          <w:tblW w:w="8830" w:type="dxa"/>
          <w:tblInd w:w="55" w:type="dxa"/>
          <w:tblCellMar>
            <w:left w:w="70" w:type="dxa"/>
            <w:right w:w="70" w:type="dxa"/>
          </w:tblCellMar>
        </w:tblPrEx>
        <w:trPr>
          <w:gridAfter w:val="1"/>
          <w:wAfter w:w="10" w:type="dxa"/>
          <w:trHeight w:val="495"/>
        </w:trPr>
        <w:tc>
          <w:tcPr>
            <w:tcW w:w="8820" w:type="dxa"/>
            <w:gridSpan w:val="4"/>
            <w:tcBorders>
              <w:top w:val="nil"/>
              <w:left w:val="nil"/>
              <w:bottom w:val="nil"/>
              <w:right w:val="nil"/>
            </w:tcBorders>
            <w:textDirection w:val="lrTb"/>
            <w:vAlign w:val="bottom"/>
          </w:tcPr>
          <w:p w:rsidR="009F0AA5" w:rsidRPr="00C90C4D" w:rsidP="00587896">
            <w:pPr>
              <w:numPr>
                <w:numId w:val="7"/>
              </w:numPr>
              <w:bidi w:val="0"/>
              <w:spacing w:after="0" w:line="240" w:lineRule="auto"/>
              <w:jc w:val="both"/>
              <w:rPr>
                <w:rFonts w:ascii="Times New Roman" w:hAnsi="Times New Roman"/>
                <w:sz w:val="24"/>
                <w:szCs w:val="24"/>
              </w:rPr>
            </w:pPr>
            <w:r w:rsidRPr="00C90C4D">
              <w:rPr>
                <w:rFonts w:ascii="Times New Roman" w:hAnsi="Times New Roman"/>
                <w:sz w:val="24"/>
                <w:szCs w:val="24"/>
              </w:rPr>
              <w:t>Položka - označuje číslo odpisovej skupiny (1 až 6) a poradové číslo položky v príslušnej odpisovej skupine.</w:t>
            </w:r>
          </w:p>
        </w:tc>
      </w:tr>
      <w:tr>
        <w:tblPrEx>
          <w:tblW w:w="8830" w:type="dxa"/>
          <w:tblInd w:w="55" w:type="dxa"/>
          <w:tblCellMar>
            <w:left w:w="70" w:type="dxa"/>
            <w:right w:w="70" w:type="dxa"/>
          </w:tblCellMar>
        </w:tblPrEx>
        <w:trPr>
          <w:gridAfter w:val="1"/>
          <w:wAfter w:w="10" w:type="dxa"/>
          <w:trHeight w:val="1005"/>
        </w:trPr>
        <w:tc>
          <w:tcPr>
            <w:tcW w:w="8820" w:type="dxa"/>
            <w:gridSpan w:val="4"/>
            <w:tcBorders>
              <w:top w:val="nil"/>
              <w:left w:val="nil"/>
              <w:bottom w:val="nil"/>
              <w:right w:val="nil"/>
            </w:tcBorders>
            <w:textDirection w:val="lrTb"/>
            <w:vAlign w:val="top"/>
          </w:tcPr>
          <w:p w:rsidR="009F0AA5" w:rsidRPr="00C90C4D" w:rsidP="00587896">
            <w:pPr>
              <w:numPr>
                <w:numId w:val="7"/>
              </w:numPr>
              <w:bidi w:val="0"/>
              <w:spacing w:after="0" w:line="240" w:lineRule="auto"/>
              <w:jc w:val="both"/>
              <w:rPr>
                <w:rFonts w:ascii="Times New Roman" w:hAnsi="Times New Roman"/>
                <w:sz w:val="24"/>
                <w:szCs w:val="24"/>
              </w:rPr>
            </w:pPr>
            <w:r w:rsidRPr="00C90C4D">
              <w:rPr>
                <w:rFonts w:ascii="Times New Roman" w:hAnsi="Times New Roman"/>
                <w:sz w:val="24"/>
                <w:szCs w:val="24"/>
              </w:rPr>
              <w:t>KP - kód štatistickej klasifikácie produktov podľa činností (CPA) vydanej Nariadením Európskeho parlamentu a Rady (ES) č. 451/2008 z 23. apríla 2008, ktorý je rozhodujúci na zaradenie hmotného majetku do odpisovej skupiny. Ak pre stručnosť textácie je názov vymedzený inak, rozhodujúci je kód KP.</w:t>
            </w:r>
          </w:p>
        </w:tc>
      </w:tr>
      <w:tr>
        <w:tblPrEx>
          <w:tblW w:w="8830" w:type="dxa"/>
          <w:tblInd w:w="55" w:type="dxa"/>
          <w:tblCellMar>
            <w:left w:w="70" w:type="dxa"/>
            <w:right w:w="70" w:type="dxa"/>
          </w:tblCellMar>
        </w:tblPrEx>
        <w:trPr>
          <w:gridAfter w:val="1"/>
          <w:wAfter w:w="10" w:type="dxa"/>
          <w:trHeight w:val="570"/>
        </w:trPr>
        <w:tc>
          <w:tcPr>
            <w:tcW w:w="8820" w:type="dxa"/>
            <w:gridSpan w:val="4"/>
            <w:tcBorders>
              <w:top w:val="nil"/>
              <w:left w:val="nil"/>
              <w:bottom w:val="none" w:sz="0" w:space="0" w:color="auto"/>
              <w:right w:val="nil"/>
            </w:tcBorders>
            <w:textDirection w:val="lrTb"/>
            <w:vAlign w:val="top"/>
          </w:tcPr>
          <w:p w:rsidR="009F0AA5" w:rsidRPr="001702C3" w:rsidP="00587896">
            <w:pPr>
              <w:numPr>
                <w:numId w:val="7"/>
              </w:numPr>
              <w:bidi w:val="0"/>
              <w:spacing w:after="0" w:line="240" w:lineRule="auto"/>
              <w:jc w:val="both"/>
              <w:rPr>
                <w:rFonts w:ascii="Times New Roman" w:hAnsi="Times New Roman"/>
                <w:sz w:val="24"/>
                <w:szCs w:val="24"/>
              </w:rPr>
            </w:pPr>
            <w:r w:rsidRPr="001702C3">
              <w:rPr>
                <w:rFonts w:ascii="Times New Roman" w:hAnsi="Times New Roman"/>
                <w:sz w:val="24"/>
                <w:szCs w:val="24"/>
              </w:rPr>
              <w:t>Názov - obsahové vymedzenie jednotlivých položiek a kódov prevažne s použitím textácie KP, prípadne textácie KS.</w:t>
            </w:r>
          </w:p>
        </w:tc>
      </w:tr>
      <w:tr>
        <w:tblPrEx>
          <w:tblW w:w="8830" w:type="dxa"/>
          <w:tblInd w:w="55" w:type="dxa"/>
          <w:tblCellMar>
            <w:left w:w="70" w:type="dxa"/>
            <w:right w:w="70" w:type="dxa"/>
          </w:tblCellMar>
        </w:tblPrEx>
        <w:trPr>
          <w:gridAfter w:val="1"/>
          <w:wAfter w:w="10" w:type="dxa"/>
          <w:trHeight w:val="480"/>
        </w:trPr>
        <w:tc>
          <w:tcPr>
            <w:tcW w:w="8820" w:type="dxa"/>
            <w:gridSpan w:val="4"/>
            <w:tcBorders>
              <w:top w:val="nil"/>
              <w:left w:val="none" w:sz="0" w:space="0" w:color="auto"/>
              <w:bottom w:val="nil"/>
              <w:right w:val="nil"/>
            </w:tcBorders>
            <w:textDirection w:val="lrTb"/>
            <w:vAlign w:val="bottom"/>
          </w:tcPr>
          <w:p w:rsidR="009F0AA5" w:rsidRPr="001702C3" w:rsidP="00587896">
            <w:pPr>
              <w:pStyle w:val="ListParagraph"/>
              <w:numPr>
                <w:numId w:val="7"/>
              </w:numPr>
              <w:bidi w:val="0"/>
              <w:spacing w:after="0" w:line="240" w:lineRule="auto"/>
              <w:jc w:val="both"/>
              <w:rPr>
                <w:rFonts w:ascii="Times New Roman" w:hAnsi="Times New Roman"/>
                <w:sz w:val="24"/>
                <w:szCs w:val="24"/>
              </w:rPr>
            </w:pPr>
            <w:r w:rsidRPr="001702C3">
              <w:rPr>
                <w:rFonts w:ascii="Times New Roman" w:hAnsi="Times New Roman"/>
                <w:sz w:val="24"/>
                <w:szCs w:val="24"/>
              </w:rPr>
              <w:t>KS - kód klasifikácie stavieb vyhlásený vyhláškou Štatistického úradu Slovenskej republiky č. 323/2010 Z. z., ktorou sa vydáva Štatistická klasifikácia stavieb.“.</w:t>
            </w:r>
          </w:p>
        </w:tc>
      </w:tr>
    </w:tbl>
    <w:p w:rsidR="009F0AA5" w:rsidRPr="001702C3" w:rsidP="009F0AA5">
      <w:pPr>
        <w:bidi w:val="0"/>
        <w:jc w:val="both"/>
        <w:rPr>
          <w:rFonts w:ascii="Times New Roman" w:hAnsi="Times New Roman"/>
          <w:sz w:val="24"/>
          <w:szCs w:val="24"/>
        </w:rPr>
      </w:pPr>
    </w:p>
    <w:p w:rsidR="009F0AA5" w:rsidRPr="001702C3" w:rsidP="009F0AA5">
      <w:pPr>
        <w:pStyle w:val="ListParagraph"/>
        <w:numPr>
          <w:numId w:val="1"/>
        </w:numPr>
        <w:shd w:val="clear" w:color="auto" w:fill="FFFFFF"/>
        <w:tabs>
          <w:tab w:val="left" w:pos="426"/>
        </w:tabs>
        <w:bidi w:val="0"/>
        <w:spacing w:after="0" w:line="240" w:lineRule="auto"/>
        <w:ind w:left="284" w:hanging="284"/>
        <w:jc w:val="both"/>
        <w:rPr>
          <w:rFonts w:ascii="Times New Roman" w:hAnsi="Times New Roman"/>
          <w:b/>
          <w:bCs/>
          <w:sz w:val="24"/>
          <w:szCs w:val="24"/>
        </w:rPr>
      </w:pPr>
      <w:r>
        <w:rPr>
          <w:rFonts w:ascii="Times New Roman" w:hAnsi="Times New Roman"/>
          <w:sz w:val="24"/>
          <w:szCs w:val="24"/>
        </w:rPr>
        <w:t>Zákon sa dopĺňa prílohou</w:t>
      </w:r>
      <w:r w:rsidRPr="001702C3">
        <w:rPr>
          <w:rFonts w:ascii="Times New Roman" w:hAnsi="Times New Roman"/>
          <w:bCs/>
          <w:sz w:val="24"/>
          <w:szCs w:val="24"/>
        </w:rPr>
        <w:t xml:space="preserve"> č. 6, ktorá vrátane nadpisu znie:</w:t>
      </w:r>
    </w:p>
    <w:p w:rsidR="009F0AA5" w:rsidRPr="001702C3" w:rsidP="009F0AA5">
      <w:pPr>
        <w:pStyle w:val="ListParagraph"/>
        <w:bidi w:val="0"/>
        <w:spacing w:after="0" w:line="240" w:lineRule="auto"/>
        <w:ind w:left="284"/>
        <w:rPr>
          <w:rFonts w:ascii="Times New Roman" w:hAnsi="Times New Roman"/>
          <w:sz w:val="24"/>
          <w:szCs w:val="24"/>
        </w:rPr>
      </w:pPr>
    </w:p>
    <w:p w:rsidR="009F0AA5" w:rsidRPr="001702C3" w:rsidP="009F0AA5">
      <w:pPr>
        <w:pStyle w:val="NoSpacing"/>
        <w:bidi w:val="0"/>
        <w:jc w:val="right"/>
        <w:rPr>
          <w:rFonts w:ascii="Times New Roman" w:hAnsi="Times New Roman"/>
          <w:b/>
          <w:sz w:val="24"/>
          <w:szCs w:val="24"/>
        </w:rPr>
      </w:pPr>
      <w:r w:rsidRPr="001702C3">
        <w:rPr>
          <w:rFonts w:ascii="Times New Roman" w:hAnsi="Times New Roman"/>
          <w:bCs/>
          <w:sz w:val="24"/>
          <w:szCs w:val="24"/>
        </w:rPr>
        <w:t>Príloha č. 6</w:t>
      </w:r>
    </w:p>
    <w:p w:rsidR="009F0AA5" w:rsidRPr="001702C3" w:rsidP="009F0AA5">
      <w:pPr>
        <w:bidi w:val="0"/>
        <w:jc w:val="right"/>
        <w:rPr>
          <w:rFonts w:ascii="Times New Roman" w:hAnsi="Times New Roman"/>
          <w:b/>
          <w:bCs/>
          <w:sz w:val="24"/>
          <w:szCs w:val="24"/>
        </w:rPr>
      </w:pPr>
      <w:r w:rsidRPr="001702C3">
        <w:rPr>
          <w:rFonts w:ascii="Times New Roman" w:hAnsi="Times New Roman"/>
          <w:b/>
          <w:sz w:val="24"/>
          <w:szCs w:val="24"/>
        </w:rPr>
        <w:tab/>
        <w:tab/>
        <w:t xml:space="preserve"> </w:t>
      </w:r>
      <w:r w:rsidRPr="001702C3">
        <w:rPr>
          <w:rFonts w:ascii="Times New Roman" w:hAnsi="Times New Roman"/>
          <w:b/>
          <w:bCs/>
          <w:sz w:val="24"/>
          <w:szCs w:val="24"/>
        </w:rPr>
        <w:t>k zákonu č. 595/2003 Z. z.</w:t>
      </w:r>
    </w:p>
    <w:p w:rsidR="009F0AA5" w:rsidRPr="001702C3" w:rsidP="009F0AA5">
      <w:pPr>
        <w:bidi w:val="0"/>
        <w:jc w:val="both"/>
        <w:rPr>
          <w:rFonts w:ascii="Times New Roman" w:hAnsi="Times New Roman"/>
          <w:sz w:val="24"/>
          <w:szCs w:val="24"/>
        </w:rPr>
      </w:pPr>
    </w:p>
    <w:p w:rsidR="009F0AA5" w:rsidRPr="001702C3" w:rsidP="009F0AA5">
      <w:pPr>
        <w:bidi w:val="0"/>
        <w:jc w:val="center"/>
        <w:rPr>
          <w:rFonts w:ascii="Times New Roman" w:hAnsi="Times New Roman"/>
          <w:b/>
          <w:sz w:val="24"/>
          <w:szCs w:val="24"/>
        </w:rPr>
      </w:pPr>
      <w:r w:rsidRPr="001702C3">
        <w:rPr>
          <w:rFonts w:ascii="Times New Roman" w:hAnsi="Times New Roman"/>
          <w:b/>
          <w:sz w:val="24"/>
          <w:szCs w:val="24"/>
        </w:rPr>
        <w:t>Výpočet navýšeného nepeňažného plnenia podľa § 5 ods. 3 písm. d)</w:t>
      </w:r>
    </w:p>
    <w:p w:rsidR="009F0AA5" w:rsidRPr="001702C3" w:rsidP="009F0AA5">
      <w:pPr>
        <w:bidi w:val="0"/>
        <w:jc w:val="both"/>
        <w:rPr>
          <w:rFonts w:ascii="Times New Roman" w:hAnsi="Times New Roman"/>
          <w:sz w:val="24"/>
          <w:szCs w:val="24"/>
        </w:rPr>
      </w:pPr>
    </w:p>
    <w:p w:rsidR="009F0AA5" w:rsidRPr="001702C3" w:rsidP="009F0AA5">
      <w:pPr>
        <w:bidi w:val="0"/>
        <w:jc w:val="both"/>
        <w:rPr>
          <w:rFonts w:ascii="Times New Roman" w:hAnsi="Times New Roman"/>
          <w:sz w:val="24"/>
          <w:szCs w:val="24"/>
        </w:rPr>
      </w:pPr>
    </w:p>
    <w:p w:rsidR="009F0AA5" w:rsidRPr="001702C3" w:rsidP="009F0AA5">
      <w:pPr>
        <w:bidi w:val="0"/>
        <w:jc w:val="both"/>
        <w:rPr>
          <w:rFonts w:ascii="Times New Roman" w:hAnsi="Times New Roman"/>
          <w:sz w:val="24"/>
          <w:szCs w:val="24"/>
        </w:rPr>
      </w:pPr>
      <w:r w:rsidRPr="001702C3">
        <w:rPr>
          <w:rFonts w:ascii="Times New Roman" w:hAnsi="Times New Roman"/>
          <w:sz w:val="24"/>
          <w:szCs w:val="24"/>
        </w:rPr>
        <w:t xml:space="preserve">Na účely výpočtu navýšenia nepeňažného plnenia podľa § 5 ods. 3 písm. d) zamestnávateľ vypočíta sumu plnenia (P) rozhodujúcu na uplatnenie sadzby dane [§ 15 písm. a)], ktorej prekročenie bude znamenať uplatnenie progresie vo výpočte preddavkov na daň, nasledovne:  </w:t>
      </w:r>
    </w:p>
    <w:p w:rsidR="009F0AA5" w:rsidRPr="00C90C4D" w:rsidP="009F0AA5">
      <w:pPr>
        <w:bidi w:val="0"/>
        <w:jc w:val="both"/>
        <w:rPr>
          <w:rFonts w:ascii="Times New Roman" w:hAnsi="Times New Roman"/>
          <w:sz w:val="24"/>
          <w:szCs w:val="24"/>
        </w:rPr>
      </w:pPr>
    </w:p>
    <w:p w:rsidR="009F0AA5" w:rsidRPr="00C90C4D" w:rsidP="009F0AA5">
      <w:pPr>
        <w:bidi w:val="0"/>
        <w:ind w:left="708" w:firstLine="708"/>
        <w:rPr>
          <w:rFonts w:ascii="Times New Roman" w:hAnsi="Times New Roman"/>
          <w:b/>
          <w:sz w:val="24"/>
          <w:szCs w:val="24"/>
        </w:rPr>
      </w:pPr>
      <w:r w:rsidRPr="00C90C4D">
        <w:rPr>
          <w:rFonts w:ascii="Times New Roman" w:hAnsi="Times New Roman"/>
          <w:b/>
          <w:sz w:val="24"/>
          <w:szCs w:val="24"/>
        </w:rPr>
        <w:t>P = 1/12 zo sumy 176,8-násobku PŽM x (1 - SD</w:t>
      </w:r>
      <w:r w:rsidRPr="00C90C4D">
        <w:rPr>
          <w:rFonts w:ascii="Times New Roman" w:hAnsi="Times New Roman"/>
          <w:b/>
          <w:sz w:val="24"/>
          <w:szCs w:val="24"/>
          <w:vertAlign w:val="subscript"/>
        </w:rPr>
        <w:t>1</w:t>
      </w:r>
      <w:r w:rsidRPr="00C90C4D">
        <w:rPr>
          <w:rFonts w:ascii="Times New Roman" w:hAnsi="Times New Roman"/>
          <w:b/>
          <w:sz w:val="24"/>
          <w:szCs w:val="24"/>
        </w:rPr>
        <w:t>)</w:t>
      </w:r>
    </w:p>
    <w:p w:rsidR="009F0AA5" w:rsidRPr="00C90C4D" w:rsidP="009F0AA5">
      <w:pPr>
        <w:bidi w:val="0"/>
        <w:rPr>
          <w:rFonts w:ascii="Times New Roman" w:hAnsi="Times New Roman"/>
          <w:sz w:val="24"/>
          <w:szCs w:val="24"/>
        </w:rPr>
      </w:pPr>
      <w:r w:rsidRPr="00C90C4D">
        <w:rPr>
          <w:rFonts w:ascii="Times New Roman" w:hAnsi="Times New Roman"/>
          <w:sz w:val="24"/>
          <w:szCs w:val="24"/>
        </w:rPr>
        <w:t>kde</w:t>
      </w:r>
    </w:p>
    <w:p w:rsidR="009F0AA5" w:rsidRPr="00C90C4D" w:rsidP="009F0AA5">
      <w:pPr>
        <w:bidi w:val="0"/>
        <w:rPr>
          <w:rFonts w:ascii="Times New Roman" w:hAnsi="Times New Roman"/>
          <w:sz w:val="24"/>
          <w:szCs w:val="24"/>
        </w:rPr>
      </w:pPr>
    </w:p>
    <w:p w:rsidR="009F0AA5" w:rsidRPr="00C90C4D" w:rsidP="009F0AA5">
      <w:pPr>
        <w:bidi w:val="0"/>
        <w:rPr>
          <w:rFonts w:ascii="Times New Roman" w:hAnsi="Times New Roman"/>
          <w:sz w:val="24"/>
          <w:szCs w:val="24"/>
        </w:rPr>
      </w:pPr>
      <w:r w:rsidRPr="00C90C4D">
        <w:rPr>
          <w:rFonts w:ascii="Times New Roman" w:hAnsi="Times New Roman"/>
          <w:sz w:val="24"/>
          <w:szCs w:val="24"/>
        </w:rPr>
        <w:t>P   je plnenie rozhodujúce na uplatnenie sadzby dane [§ 15 písm. a)],</w:t>
      </w:r>
    </w:p>
    <w:p w:rsidR="009F0AA5" w:rsidRPr="00C90C4D" w:rsidP="009F0AA5">
      <w:pPr>
        <w:autoSpaceDE w:val="0"/>
        <w:autoSpaceDN w:val="0"/>
        <w:bidi w:val="0"/>
        <w:adjustRightInd w:val="0"/>
        <w:rPr>
          <w:rFonts w:ascii="Times New Roman" w:hAnsi="Times New Roman"/>
          <w:sz w:val="24"/>
          <w:szCs w:val="24"/>
        </w:rPr>
      </w:pPr>
      <w:r w:rsidRPr="00C90C4D">
        <w:rPr>
          <w:rFonts w:ascii="Times New Roman" w:hAnsi="Times New Roman"/>
          <w:sz w:val="24"/>
          <w:szCs w:val="24"/>
        </w:rPr>
        <w:t>PŽM je životné minimum platné k 1.1. príslušného zdaňovacieho obdobia</w:t>
      </w:r>
      <w:r>
        <w:rPr>
          <w:rFonts w:ascii="Times New Roman" w:hAnsi="Times New Roman"/>
          <w:sz w:val="24"/>
          <w:szCs w:val="24"/>
        </w:rPr>
        <w:t>,</w:t>
      </w:r>
    </w:p>
    <w:p w:rsidR="009F0AA5" w:rsidRPr="00C90C4D" w:rsidP="009F0AA5">
      <w:pPr>
        <w:bidi w:val="0"/>
        <w:rPr>
          <w:rFonts w:ascii="Times New Roman" w:hAnsi="Times New Roman"/>
          <w:sz w:val="24"/>
          <w:szCs w:val="24"/>
        </w:rPr>
      </w:pPr>
      <w:r w:rsidRPr="00C90C4D">
        <w:rPr>
          <w:rFonts w:ascii="Times New Roman" w:hAnsi="Times New Roman"/>
          <w:sz w:val="24"/>
          <w:szCs w:val="24"/>
        </w:rPr>
        <w:t>SD</w:t>
      </w:r>
      <w:r w:rsidRPr="00C90C4D">
        <w:rPr>
          <w:rFonts w:ascii="Times New Roman" w:hAnsi="Times New Roman"/>
          <w:sz w:val="24"/>
          <w:szCs w:val="24"/>
          <w:vertAlign w:val="subscript"/>
        </w:rPr>
        <w:t>1</w:t>
      </w:r>
      <w:r w:rsidRPr="00C90C4D">
        <w:rPr>
          <w:rFonts w:ascii="Times New Roman" w:hAnsi="Times New Roman"/>
          <w:sz w:val="24"/>
          <w:szCs w:val="24"/>
        </w:rPr>
        <w:t xml:space="preserve">  je sadzba dane podľa § 15 písm. a) </w:t>
      </w:r>
      <w:r>
        <w:rPr>
          <w:rFonts w:ascii="Times New Roman" w:hAnsi="Times New Roman"/>
          <w:sz w:val="24"/>
          <w:szCs w:val="24"/>
        </w:rPr>
        <w:t>prvého bodu vyjadrená desatinným číslom.</w:t>
      </w:r>
    </w:p>
    <w:p w:rsidR="009F0AA5" w:rsidRPr="00C90C4D" w:rsidP="009F0AA5">
      <w:pPr>
        <w:autoSpaceDE w:val="0"/>
        <w:autoSpaceDN w:val="0"/>
        <w:bidi w:val="0"/>
        <w:adjustRightInd w:val="0"/>
        <w:rPr>
          <w:rFonts w:ascii="Times New Roman" w:hAnsi="Times New Roman"/>
          <w:sz w:val="24"/>
          <w:szCs w:val="24"/>
        </w:rPr>
      </w:pP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 xml:space="preserve">1. Ak suma nepeňažného plnenia poskytnutého zamestnancovi </w:t>
      </w:r>
      <w:r w:rsidRPr="00C90C4D">
        <w:rPr>
          <w:rFonts w:ascii="Times New Roman" w:hAnsi="Times New Roman"/>
          <w:b/>
          <w:sz w:val="24"/>
          <w:szCs w:val="24"/>
        </w:rPr>
        <w:t>je rovná alebo nižšia</w:t>
      </w:r>
      <w:r w:rsidRPr="00C90C4D">
        <w:rPr>
          <w:rFonts w:ascii="Times New Roman" w:hAnsi="Times New Roman"/>
          <w:sz w:val="24"/>
          <w:szCs w:val="24"/>
        </w:rPr>
        <w:t xml:space="preserve"> ako vypočítaná suma plnenia (P), potom suma navýšeného nepeňažného plnenia (NNP) sa vypočíta nasledovne: </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b/>
          <w:sz w:val="24"/>
          <w:szCs w:val="24"/>
        </w:rPr>
      </w:pPr>
      <w:r w:rsidRPr="00C90C4D">
        <w:rPr>
          <w:rFonts w:ascii="Times New Roman" w:hAnsi="Times New Roman"/>
          <w:b/>
          <w:sz w:val="24"/>
          <w:szCs w:val="24"/>
        </w:rPr>
        <w:t>ČNP = NP / (1-SD</w:t>
      </w:r>
      <w:r w:rsidRPr="00C90C4D">
        <w:rPr>
          <w:rFonts w:ascii="Times New Roman" w:hAnsi="Times New Roman"/>
          <w:b/>
          <w:sz w:val="24"/>
          <w:szCs w:val="24"/>
          <w:vertAlign w:val="subscript"/>
        </w:rPr>
        <w:t>1</w:t>
      </w:r>
      <w:r w:rsidRPr="00C90C4D">
        <w:rPr>
          <w:rFonts w:ascii="Times New Roman" w:hAnsi="Times New Roman"/>
          <w:b/>
          <w:sz w:val="24"/>
          <w:szCs w:val="24"/>
        </w:rPr>
        <w:t xml:space="preserve">) </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kde</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ČNP je nepeňažné plnenie čiastočne navýšené o preddavok na daň,</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NP   je nepeňažné plnenie poskytnuté zamestnancovi,</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SD</w:t>
      </w:r>
      <w:r w:rsidRPr="00C90C4D">
        <w:rPr>
          <w:rFonts w:ascii="Times New Roman" w:hAnsi="Times New Roman"/>
          <w:sz w:val="24"/>
          <w:szCs w:val="24"/>
          <w:vertAlign w:val="subscript"/>
        </w:rPr>
        <w:t>1</w:t>
      </w:r>
      <w:r w:rsidRPr="00C90C4D">
        <w:rPr>
          <w:rFonts w:ascii="Times New Roman" w:hAnsi="Times New Roman"/>
          <w:sz w:val="24"/>
          <w:szCs w:val="24"/>
        </w:rPr>
        <w:t xml:space="preserve">  je sadzba dane podľa § 15 písm. a) prvého bodu vyjadrená desatinným číslom</w:t>
      </w:r>
      <w:r>
        <w:rPr>
          <w:rFonts w:ascii="Times New Roman" w:hAnsi="Times New Roman"/>
          <w:sz w:val="24"/>
          <w:szCs w:val="24"/>
        </w:rPr>
        <w:t>.</w:t>
      </w:r>
    </w:p>
    <w:p w:rsidR="009F0AA5" w:rsidRPr="00C90C4D" w:rsidP="009F0AA5">
      <w:pPr>
        <w:bidi w:val="0"/>
        <w:jc w:val="both"/>
        <w:rPr>
          <w:rFonts w:ascii="Times New Roman" w:hAnsi="Times New Roman"/>
          <w:sz w:val="24"/>
          <w:szCs w:val="24"/>
        </w:rPr>
      </w:pPr>
    </w:p>
    <w:p w:rsidR="009F0AA5" w:rsidRPr="00D803D4" w:rsidP="009F0AA5">
      <w:pPr>
        <w:bidi w:val="0"/>
        <w:jc w:val="both"/>
        <w:rPr>
          <w:rFonts w:ascii="Times New Roman" w:hAnsi="Times New Roman"/>
          <w:sz w:val="24"/>
          <w:szCs w:val="24"/>
        </w:rPr>
      </w:pPr>
      <w:r w:rsidRPr="00C90C4D">
        <w:rPr>
          <w:rFonts w:ascii="Times New Roman" w:hAnsi="Times New Roman"/>
          <w:sz w:val="24"/>
          <w:szCs w:val="24"/>
        </w:rPr>
        <w:t xml:space="preserve">Nepeňažné plnenie čiastočne navýšené o preddavok na daň (ČNP) zamestnávateľ navýši o povinné poistné, ktoré je povinný platiť zamestnanec </w:t>
      </w:r>
      <w:r w:rsidRPr="00D803D4">
        <w:rPr>
          <w:rFonts w:ascii="Times New Roman" w:hAnsi="Times New Roman"/>
          <w:sz w:val="24"/>
          <w:szCs w:val="24"/>
        </w:rPr>
        <w:t xml:space="preserve">podľa osobitných </w:t>
      </w:r>
      <w:r w:rsidRPr="00D803D4">
        <w:rPr>
          <w:rFonts w:ascii="Times New Roman" w:hAnsi="Times New Roman"/>
          <w:bCs/>
          <w:sz w:val="24"/>
          <w:szCs w:val="24"/>
        </w:rPr>
        <w:t>predpisov</w:t>
      </w:r>
      <w:r>
        <w:rPr>
          <w:rFonts w:ascii="Times New Roman" w:hAnsi="Times New Roman"/>
          <w:bCs/>
          <w:sz w:val="24"/>
          <w:szCs w:val="24"/>
        </w:rPr>
        <w:t>,</w:t>
      </w:r>
      <w:r w:rsidRPr="00D803D4">
        <w:rPr>
          <w:rFonts w:ascii="Times New Roman" w:hAnsi="Times New Roman"/>
          <w:bCs/>
          <w:sz w:val="24"/>
          <w:szCs w:val="24"/>
          <w:vertAlign w:val="superscript"/>
        </w:rPr>
        <w:t>154</w:t>
      </w:r>
      <w:r w:rsidRPr="00D803D4">
        <w:rPr>
          <w:rFonts w:ascii="Times New Roman" w:hAnsi="Times New Roman"/>
          <w:bCs/>
          <w:sz w:val="24"/>
          <w:szCs w:val="24"/>
        </w:rPr>
        <w:t xml:space="preserve">) </w:t>
      </w:r>
      <w:r w:rsidRPr="00D803D4">
        <w:rPr>
          <w:rFonts w:ascii="Times New Roman" w:hAnsi="Times New Roman"/>
          <w:sz w:val="24"/>
          <w:szCs w:val="24"/>
        </w:rPr>
        <w:t>nasledovným spôsobom:</w:t>
      </w:r>
    </w:p>
    <w:p w:rsidR="009F0AA5" w:rsidRPr="00D803D4" w:rsidP="009F0AA5">
      <w:pPr>
        <w:bidi w:val="0"/>
        <w:jc w:val="both"/>
        <w:rPr>
          <w:rFonts w:ascii="Times New Roman" w:hAnsi="Times New Roman"/>
          <w:sz w:val="24"/>
          <w:szCs w:val="24"/>
        </w:rPr>
      </w:pPr>
    </w:p>
    <w:p w:rsidR="009F0AA5" w:rsidRPr="00C90C4D" w:rsidP="009F0AA5">
      <w:pPr>
        <w:bidi w:val="0"/>
        <w:jc w:val="both"/>
        <w:rPr>
          <w:rFonts w:ascii="Times New Roman" w:hAnsi="Times New Roman"/>
          <w:b/>
          <w:sz w:val="24"/>
          <w:szCs w:val="24"/>
        </w:rPr>
      </w:pPr>
      <w:r w:rsidRPr="00C90C4D">
        <w:rPr>
          <w:rFonts w:ascii="Times New Roman" w:hAnsi="Times New Roman"/>
          <w:b/>
          <w:sz w:val="24"/>
          <w:szCs w:val="24"/>
        </w:rPr>
        <w:t>NNP = ČNP / (1 - PP)</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kde</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NNP je navýšené nepeňažné plnenie,</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ČNP je nepeňažné plnenie čiastočne navýšené o preddavok na daň,</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PP  je úhrn sadzieb pre platenie povinného poistného plateného zamestnancom podľa osobitných predpisov</w:t>
      </w:r>
      <w:r w:rsidRPr="00C90C4D">
        <w:rPr>
          <w:rFonts w:ascii="Times New Roman" w:hAnsi="Times New Roman"/>
          <w:sz w:val="24"/>
          <w:szCs w:val="24"/>
          <w:vertAlign w:val="superscript"/>
        </w:rPr>
        <w:t>154</w:t>
      </w:r>
      <w:r w:rsidRPr="00C90C4D">
        <w:rPr>
          <w:rFonts w:ascii="Times New Roman" w:hAnsi="Times New Roman"/>
          <w:sz w:val="24"/>
          <w:szCs w:val="24"/>
        </w:rPr>
        <w:t>) vyjadrený desatinným číslom.</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 xml:space="preserve">2. Ak suma nepeňažného plnenia poskytnutého zamestnancovi </w:t>
      </w:r>
      <w:r w:rsidRPr="00C90C4D">
        <w:rPr>
          <w:rFonts w:ascii="Times New Roman" w:hAnsi="Times New Roman"/>
          <w:b/>
          <w:sz w:val="24"/>
          <w:szCs w:val="24"/>
        </w:rPr>
        <w:t>je vyššia</w:t>
      </w:r>
      <w:r w:rsidRPr="00C90C4D">
        <w:rPr>
          <w:rFonts w:ascii="Times New Roman" w:hAnsi="Times New Roman"/>
          <w:sz w:val="24"/>
          <w:szCs w:val="24"/>
        </w:rPr>
        <w:t xml:space="preserve"> ako vypočítaná suma plnenia (P), potom suma navýšeného nepeňažného plnenia (NNP) sa vypočíta nasledovne:</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 xml:space="preserve"> </w:t>
      </w:r>
    </w:p>
    <w:p w:rsidR="009F0AA5" w:rsidRPr="00C90C4D" w:rsidP="009F0AA5">
      <w:pPr>
        <w:bidi w:val="0"/>
        <w:jc w:val="both"/>
        <w:rPr>
          <w:rFonts w:ascii="Times New Roman" w:hAnsi="Times New Roman"/>
          <w:b/>
          <w:sz w:val="24"/>
          <w:szCs w:val="24"/>
        </w:rPr>
      </w:pPr>
      <w:r w:rsidRPr="00C90C4D">
        <w:rPr>
          <w:rFonts w:ascii="Times New Roman" w:hAnsi="Times New Roman"/>
          <w:b/>
          <w:sz w:val="24"/>
          <w:szCs w:val="24"/>
        </w:rPr>
        <w:t>ČNP = P / (1-SD</w:t>
      </w:r>
      <w:r w:rsidRPr="00C90C4D">
        <w:rPr>
          <w:rFonts w:ascii="Times New Roman" w:hAnsi="Times New Roman"/>
          <w:b/>
          <w:sz w:val="24"/>
          <w:szCs w:val="24"/>
          <w:vertAlign w:val="subscript"/>
        </w:rPr>
        <w:t>1</w:t>
      </w:r>
      <w:r w:rsidRPr="00C90C4D">
        <w:rPr>
          <w:rFonts w:ascii="Times New Roman" w:hAnsi="Times New Roman"/>
          <w:b/>
          <w:sz w:val="24"/>
          <w:szCs w:val="24"/>
        </w:rPr>
        <w:t>) + (NP – P) / (1 – SD</w:t>
      </w:r>
      <w:r w:rsidRPr="00C90C4D">
        <w:rPr>
          <w:rFonts w:ascii="Times New Roman" w:hAnsi="Times New Roman"/>
          <w:b/>
          <w:sz w:val="24"/>
          <w:szCs w:val="24"/>
          <w:vertAlign w:val="subscript"/>
        </w:rPr>
        <w:t>2</w:t>
      </w:r>
      <w:r w:rsidRPr="00C90C4D">
        <w:rPr>
          <w:rFonts w:ascii="Times New Roman" w:hAnsi="Times New Roman"/>
          <w:b/>
          <w:sz w:val="24"/>
          <w:szCs w:val="24"/>
        </w:rPr>
        <w:t>)</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kde</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ČNP je nepeňažné plnenie čiastočne navýšené o preddavok na daň,</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 xml:space="preserve">P  </w:t>
      </w:r>
      <w:r>
        <w:rPr>
          <w:rFonts w:ascii="Times New Roman" w:hAnsi="Times New Roman"/>
          <w:sz w:val="24"/>
          <w:szCs w:val="24"/>
        </w:rPr>
        <w:t xml:space="preserve">   </w:t>
      </w:r>
      <w:r w:rsidRPr="00C90C4D">
        <w:rPr>
          <w:rFonts w:ascii="Times New Roman" w:hAnsi="Times New Roman"/>
          <w:sz w:val="24"/>
          <w:szCs w:val="24"/>
        </w:rPr>
        <w:t xml:space="preserve"> je plnenie rozhodujúce na uplatnenie sadzby dane [§ 15 písm. a)],</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NP   je nepeňažné plnenie poskytnuté zamestnancovi,</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SD</w:t>
      </w:r>
      <w:r w:rsidRPr="00C90C4D">
        <w:rPr>
          <w:rFonts w:ascii="Times New Roman" w:hAnsi="Times New Roman"/>
          <w:sz w:val="24"/>
          <w:szCs w:val="24"/>
          <w:vertAlign w:val="subscript"/>
        </w:rPr>
        <w:t>1</w:t>
      </w:r>
      <w:r w:rsidRPr="00C90C4D">
        <w:rPr>
          <w:rFonts w:ascii="Times New Roman" w:hAnsi="Times New Roman"/>
          <w:sz w:val="24"/>
          <w:szCs w:val="24"/>
        </w:rPr>
        <w:t xml:space="preserve">  je sadzba dane podľa § 15 písm. a) prvého bodu vyjadrená desatinným číslom,</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SD</w:t>
      </w:r>
      <w:r w:rsidRPr="00C90C4D">
        <w:rPr>
          <w:rFonts w:ascii="Times New Roman" w:hAnsi="Times New Roman"/>
          <w:sz w:val="24"/>
          <w:szCs w:val="24"/>
          <w:vertAlign w:val="subscript"/>
        </w:rPr>
        <w:t>2</w:t>
      </w:r>
      <w:r w:rsidRPr="00C90C4D">
        <w:rPr>
          <w:rFonts w:ascii="Times New Roman" w:hAnsi="Times New Roman"/>
          <w:sz w:val="24"/>
          <w:szCs w:val="24"/>
        </w:rPr>
        <w:t xml:space="preserve">  je sadzba dane podľa § 15 písm. a) druhého bodu vyjadrená desatinným číslom</w:t>
      </w:r>
      <w:r>
        <w:rPr>
          <w:rFonts w:ascii="Times New Roman" w:hAnsi="Times New Roman"/>
          <w:sz w:val="24"/>
          <w:szCs w:val="24"/>
        </w:rPr>
        <w:t>.</w:t>
      </w:r>
    </w:p>
    <w:p w:rsidR="009F0AA5" w:rsidRPr="00C90C4D" w:rsidP="009F0AA5">
      <w:pPr>
        <w:bidi w:val="0"/>
        <w:jc w:val="both"/>
        <w:rPr>
          <w:rFonts w:ascii="Times New Roman" w:hAnsi="Times New Roman"/>
          <w:sz w:val="24"/>
          <w:szCs w:val="24"/>
        </w:rPr>
      </w:pPr>
    </w:p>
    <w:p w:rsidR="009F0AA5" w:rsidRPr="00D803D4" w:rsidP="009F0AA5">
      <w:pPr>
        <w:bidi w:val="0"/>
        <w:jc w:val="both"/>
        <w:rPr>
          <w:rFonts w:ascii="Times New Roman" w:hAnsi="Times New Roman"/>
          <w:sz w:val="24"/>
          <w:szCs w:val="24"/>
        </w:rPr>
      </w:pPr>
      <w:r>
        <w:rPr>
          <w:rFonts w:ascii="Times New Roman" w:hAnsi="Times New Roman"/>
          <w:sz w:val="24"/>
          <w:szCs w:val="24"/>
        </w:rPr>
        <w:t>Nepeňažné plnenie čiastočne navýšené o preddavok na daň</w:t>
      </w:r>
      <w:r w:rsidRPr="00C90C4D">
        <w:rPr>
          <w:rFonts w:ascii="Times New Roman" w:hAnsi="Times New Roman"/>
          <w:sz w:val="24"/>
          <w:szCs w:val="24"/>
        </w:rPr>
        <w:t xml:space="preserve"> </w:t>
      </w:r>
      <w:r w:rsidRPr="00C90C4D">
        <w:rPr>
          <w:rFonts w:ascii="Times New Roman" w:hAnsi="Times New Roman"/>
          <w:sz w:val="24"/>
          <w:szCs w:val="24"/>
        </w:rPr>
        <w:t xml:space="preserve">(ČNP) zamestnávateľ navýši o povinné poistné, ktoré je povinný platiť zamestnanec </w:t>
      </w:r>
      <w:r w:rsidRPr="00D803D4">
        <w:rPr>
          <w:rFonts w:ascii="Times New Roman" w:hAnsi="Times New Roman"/>
          <w:sz w:val="24"/>
          <w:szCs w:val="24"/>
        </w:rPr>
        <w:t xml:space="preserve">podľa osobitných </w:t>
      </w:r>
      <w:r w:rsidRPr="00D803D4">
        <w:rPr>
          <w:rFonts w:ascii="Times New Roman" w:hAnsi="Times New Roman"/>
          <w:bCs/>
          <w:sz w:val="24"/>
          <w:szCs w:val="24"/>
        </w:rPr>
        <w:t>predpisov</w:t>
      </w:r>
      <w:r>
        <w:rPr>
          <w:rFonts w:ascii="Times New Roman" w:hAnsi="Times New Roman"/>
          <w:bCs/>
          <w:sz w:val="24"/>
          <w:szCs w:val="24"/>
        </w:rPr>
        <w:t>,</w:t>
      </w:r>
      <w:r w:rsidRPr="00D803D4">
        <w:rPr>
          <w:rFonts w:ascii="Times New Roman" w:hAnsi="Times New Roman"/>
          <w:bCs/>
          <w:sz w:val="24"/>
          <w:szCs w:val="24"/>
          <w:vertAlign w:val="superscript"/>
        </w:rPr>
        <w:t>154</w:t>
      </w:r>
      <w:r w:rsidRPr="00D803D4">
        <w:rPr>
          <w:rFonts w:ascii="Times New Roman" w:hAnsi="Times New Roman"/>
          <w:bCs/>
          <w:sz w:val="24"/>
          <w:szCs w:val="24"/>
        </w:rPr>
        <w:t>)</w:t>
      </w:r>
      <w:r w:rsidRPr="00D803D4">
        <w:rPr>
          <w:rFonts w:ascii="Times New Roman" w:hAnsi="Times New Roman"/>
          <w:sz w:val="24"/>
          <w:szCs w:val="24"/>
        </w:rPr>
        <w:t xml:space="preserve"> nasledovným spôsobom:</w:t>
      </w:r>
    </w:p>
    <w:p w:rsidR="009F0AA5" w:rsidRPr="00D803D4" w:rsidP="009F0AA5">
      <w:pPr>
        <w:bidi w:val="0"/>
        <w:jc w:val="both"/>
        <w:rPr>
          <w:rFonts w:ascii="Times New Roman" w:hAnsi="Times New Roman"/>
          <w:sz w:val="24"/>
          <w:szCs w:val="24"/>
        </w:rPr>
      </w:pPr>
    </w:p>
    <w:p w:rsidR="009F0AA5" w:rsidRPr="00D803D4" w:rsidP="009F0AA5">
      <w:pPr>
        <w:bidi w:val="0"/>
        <w:jc w:val="both"/>
        <w:rPr>
          <w:rFonts w:ascii="Times New Roman" w:hAnsi="Times New Roman"/>
          <w:b/>
          <w:sz w:val="24"/>
          <w:szCs w:val="24"/>
        </w:rPr>
      </w:pPr>
      <w:r w:rsidRPr="00D803D4">
        <w:rPr>
          <w:rFonts w:ascii="Times New Roman" w:hAnsi="Times New Roman"/>
          <w:b/>
          <w:sz w:val="24"/>
          <w:szCs w:val="24"/>
        </w:rPr>
        <w:t>NNP = ČNP / (1 - PP)</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kde</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NNP je navýšené nepeňažné plnenie,</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ČNP je nepeňažné plnenie čiastočne navýšené o preddavok na daň,</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PP  je úhrn sadzieb pre platenie povinného poistného plateného zamestnancom podľa osobitných predpisov</w:t>
      </w:r>
      <w:r w:rsidRPr="00C90C4D">
        <w:rPr>
          <w:rFonts w:ascii="Times New Roman" w:hAnsi="Times New Roman"/>
          <w:sz w:val="24"/>
          <w:szCs w:val="24"/>
          <w:vertAlign w:val="superscript"/>
        </w:rPr>
        <w:t>154</w:t>
      </w:r>
      <w:r w:rsidRPr="00C90C4D">
        <w:rPr>
          <w:rFonts w:ascii="Times New Roman" w:hAnsi="Times New Roman"/>
          <w:sz w:val="24"/>
          <w:szCs w:val="24"/>
        </w:rPr>
        <w:t>) vyjadrený desatinným číslom.</w:t>
      </w:r>
    </w:p>
    <w:p w:rsidR="009F0AA5" w:rsidRPr="00C90C4D" w:rsidP="009F0AA5">
      <w:pPr>
        <w:bidi w:val="0"/>
        <w:jc w:val="both"/>
        <w:rPr>
          <w:rFonts w:ascii="Times New Roman" w:hAnsi="Times New Roman"/>
          <w:sz w:val="24"/>
          <w:szCs w:val="24"/>
        </w:rPr>
      </w:pP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Poznámka pod čiarou k odkazu 154 znie:</w:t>
      </w:r>
    </w:p>
    <w:p w:rsidR="009F0AA5" w:rsidRPr="00C90C4D" w:rsidP="009F0AA5">
      <w:pPr>
        <w:bidi w:val="0"/>
        <w:jc w:val="both"/>
        <w:rPr>
          <w:rFonts w:ascii="Times New Roman" w:hAnsi="Times New Roman"/>
          <w:sz w:val="24"/>
          <w:szCs w:val="24"/>
        </w:rPr>
      </w:pPr>
      <w:r w:rsidRPr="00C90C4D">
        <w:rPr>
          <w:rFonts w:ascii="Times New Roman" w:hAnsi="Times New Roman"/>
          <w:sz w:val="24"/>
          <w:szCs w:val="24"/>
        </w:rPr>
        <w:t>„</w:t>
      </w:r>
      <w:r w:rsidRPr="00C52DF5">
        <w:rPr>
          <w:rFonts w:ascii="Times New Roman" w:hAnsi="Times New Roman"/>
          <w:sz w:val="24"/>
          <w:szCs w:val="24"/>
          <w:vertAlign w:val="superscript"/>
        </w:rPr>
        <w:t>154</w:t>
      </w:r>
      <w:r w:rsidRPr="00C90C4D">
        <w:rPr>
          <w:rFonts w:ascii="Times New Roman" w:hAnsi="Times New Roman"/>
          <w:sz w:val="24"/>
          <w:szCs w:val="24"/>
        </w:rPr>
        <w:t>) Zákon č. 580/2004 Z. z. v znení neskorších predpisov.</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 xml:space="preserve"> Zákon č. 461/2003 Z. z. v znení neskorších predpisov.</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 xml:space="preserve"> Zákon č. 328/2002 Z. z. v znení neskorších predpisov.“.</w:t>
      </w:r>
    </w:p>
    <w:p w:rsidR="00587896" w:rsidRPr="00C90C4D" w:rsidP="009F0AA5">
      <w:pPr>
        <w:pStyle w:val="NoSpacing"/>
        <w:bidi w:val="0"/>
        <w:rPr>
          <w:rFonts w:ascii="Times New Roman" w:hAnsi="Times New Roman"/>
          <w:strike/>
          <w:sz w:val="24"/>
          <w:szCs w:val="24"/>
        </w:rPr>
      </w:pPr>
    </w:p>
    <w:p w:rsidR="009F0AA5" w:rsidRPr="00C90C4D" w:rsidP="009F0AA5">
      <w:pPr>
        <w:pStyle w:val="NormalWeb"/>
        <w:bidi w:val="0"/>
        <w:spacing w:before="0" w:beforeAutospacing="0" w:after="0" w:afterAutospacing="0"/>
        <w:jc w:val="center"/>
        <w:rPr>
          <w:rFonts w:ascii="Times New Roman" w:hAnsi="Times New Roman" w:cs="Times New Roman"/>
          <w:b/>
          <w:sz w:val="24"/>
          <w:szCs w:val="24"/>
        </w:rPr>
      </w:pPr>
      <w:r w:rsidRPr="00C90C4D">
        <w:rPr>
          <w:rFonts w:ascii="Times New Roman" w:hAnsi="Times New Roman" w:cs="Times New Roman"/>
          <w:b/>
          <w:sz w:val="24"/>
          <w:szCs w:val="24"/>
        </w:rPr>
        <w:t>Čl. II</w:t>
      </w:r>
    </w:p>
    <w:p w:rsidR="009F0AA5" w:rsidRPr="00C90C4D" w:rsidP="009F0AA5">
      <w:pPr>
        <w:pStyle w:val="NormalWeb"/>
        <w:bidi w:val="0"/>
        <w:spacing w:before="0" w:beforeAutospacing="0" w:after="0" w:afterAutospacing="0"/>
        <w:jc w:val="center"/>
        <w:rPr>
          <w:rFonts w:ascii="Times New Roman" w:hAnsi="Times New Roman" w:cs="Times New Roman"/>
          <w:sz w:val="24"/>
          <w:szCs w:val="24"/>
        </w:rPr>
      </w:pPr>
    </w:p>
    <w:p w:rsidR="009F0AA5" w:rsidRPr="00C52DF5" w:rsidP="009F0AA5">
      <w:pPr>
        <w:pStyle w:val="NormalWeb"/>
        <w:bidi w:val="0"/>
        <w:spacing w:before="0" w:beforeAutospacing="0" w:after="0" w:afterAutospacing="0"/>
        <w:rPr>
          <w:rFonts w:ascii="Times New Roman" w:hAnsi="Times New Roman" w:cs="Times New Roman"/>
          <w:b/>
          <w:sz w:val="24"/>
          <w:szCs w:val="24"/>
        </w:rPr>
      </w:pPr>
      <w:r w:rsidRPr="00F27050">
        <w:rPr>
          <w:rStyle w:val="ruletitle1"/>
          <w:rFonts w:ascii="Times New Roman" w:hAnsi="Times New Roman" w:cs="Times New Roman"/>
          <w:color w:val="auto"/>
        </w:rPr>
        <w:t>Zákon č. 455/1991 Zb.</w:t>
      </w:r>
      <w:r w:rsidRPr="00C52DF5">
        <w:rPr>
          <w:rFonts w:ascii="Times New Roman" w:hAnsi="Times New Roman" w:cs="Times New Roman"/>
          <w:b/>
          <w:sz w:val="24"/>
          <w:szCs w:val="24"/>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w:t>
      </w:r>
      <w:r>
        <w:rPr>
          <w:rFonts w:ascii="Times New Roman" w:hAnsi="Times New Roman" w:cs="Times New Roman"/>
          <w:b/>
          <w:sz w:val="24"/>
          <w:szCs w:val="24"/>
        </w:rPr>
        <w:t>bliky č. 290/1996 Z. z., zákona</w:t>
      </w:r>
      <w:r w:rsidRPr="00C52DF5">
        <w:rPr>
          <w:rFonts w:ascii="Times New Roman" w:hAnsi="Times New Roman" w:cs="Times New Roman"/>
          <w:b/>
          <w:sz w:val="24"/>
          <w:szCs w:val="24"/>
        </w:rPr>
        <w:t xml:space="preserve"> č. 288/1997 Z. z., zákona č. 379/1997 Z. z., z</w:t>
      </w:r>
      <w:r>
        <w:rPr>
          <w:rFonts w:ascii="Times New Roman" w:hAnsi="Times New Roman" w:cs="Times New Roman"/>
          <w:b/>
          <w:sz w:val="24"/>
          <w:szCs w:val="24"/>
        </w:rPr>
        <w:t>ákona č. 70/1998 Z. z., zákona č. 76/1998 Z. z., zákona č. 126/1998 Z. z., zákona</w:t>
      </w:r>
      <w:r w:rsidRPr="00C52DF5">
        <w:rPr>
          <w:rFonts w:ascii="Times New Roman" w:hAnsi="Times New Roman" w:cs="Times New Roman"/>
          <w:b/>
          <w:sz w:val="24"/>
          <w:szCs w:val="24"/>
        </w:rPr>
        <w:t xml:space="preserve"> č. 129/1998 Z. z., zákona č. 140/1998 Z. z., z</w:t>
      </w:r>
      <w:r>
        <w:rPr>
          <w:rFonts w:ascii="Times New Roman" w:hAnsi="Times New Roman" w:cs="Times New Roman"/>
          <w:b/>
          <w:sz w:val="24"/>
          <w:szCs w:val="24"/>
        </w:rPr>
        <w:t>ákona č. 143/1998 Z. z., zákona</w:t>
      </w:r>
      <w:r w:rsidRPr="00C52DF5">
        <w:rPr>
          <w:rFonts w:ascii="Times New Roman" w:hAnsi="Times New Roman" w:cs="Times New Roman"/>
          <w:b/>
          <w:sz w:val="24"/>
          <w:szCs w:val="24"/>
        </w:rPr>
        <w:t xml:space="preserve"> č. 144/1998 Z. z., zákona č. 161/1998 Z. z., zákona č. 178/1998 Z. z.</w:t>
      </w:r>
      <w:r>
        <w:rPr>
          <w:rFonts w:ascii="Times New Roman" w:hAnsi="Times New Roman" w:cs="Times New Roman"/>
          <w:b/>
          <w:sz w:val="24"/>
          <w:szCs w:val="24"/>
        </w:rPr>
        <w:t>, zákona</w:t>
      </w:r>
      <w:r w:rsidRPr="00C52DF5">
        <w:rPr>
          <w:rFonts w:ascii="Times New Roman" w:hAnsi="Times New Roman" w:cs="Times New Roman"/>
          <w:b/>
          <w:sz w:val="24"/>
          <w:szCs w:val="24"/>
        </w:rPr>
        <w:t xml:space="preserve"> č. 179/1998 Z. z., z</w:t>
      </w:r>
      <w:r>
        <w:rPr>
          <w:rFonts w:ascii="Times New Roman" w:hAnsi="Times New Roman" w:cs="Times New Roman"/>
          <w:b/>
          <w:sz w:val="24"/>
          <w:szCs w:val="24"/>
        </w:rPr>
        <w:t>ákona č. 194/1998 Z. z., zákona</w:t>
      </w:r>
      <w:r w:rsidRPr="00C52DF5">
        <w:rPr>
          <w:rFonts w:ascii="Times New Roman" w:hAnsi="Times New Roman" w:cs="Times New Roman"/>
          <w:b/>
          <w:sz w:val="24"/>
          <w:szCs w:val="24"/>
        </w:rPr>
        <w:t xml:space="preserve"> č. 263/1999 Z. z., zákona č. 264/1999 Z. z., zákona č. 119/2000 Z. z., zákona č. 142/2000 Z. z., z</w:t>
      </w:r>
      <w:r>
        <w:rPr>
          <w:rFonts w:ascii="Times New Roman" w:hAnsi="Times New Roman" w:cs="Times New Roman"/>
          <w:b/>
          <w:sz w:val="24"/>
          <w:szCs w:val="24"/>
        </w:rPr>
        <w:t>ákona č. 236/2000 Z. z., zákona</w:t>
      </w:r>
      <w:r w:rsidRPr="00C52DF5">
        <w:rPr>
          <w:rFonts w:ascii="Times New Roman" w:hAnsi="Times New Roman" w:cs="Times New Roman"/>
          <w:b/>
          <w:sz w:val="24"/>
          <w:szCs w:val="24"/>
        </w:rPr>
        <w:t xml:space="preserve"> č. 238/2000 Z. z., zákona č. 268/2000 Z. z., zákona č. 338/2000 Z. z., zákona č. 223/2001 Z. z., zákona č. 279/2001 Z. z., zákona č. 488/2001 Z. z., zákona č. 554/2001 Z. z., zákona č. 261/2002 Z. z., zákona č. 284/2002 Z. z.,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w:t>
      </w:r>
      <w:r>
        <w:rPr>
          <w:rFonts w:ascii="Times New Roman" w:hAnsi="Times New Roman" w:cs="Times New Roman"/>
          <w:b/>
          <w:sz w:val="24"/>
          <w:szCs w:val="24"/>
        </w:rPr>
        <w:t>ákona č. 124/2006 Z. z., zákona</w:t>
      </w:r>
      <w:r w:rsidRPr="00C52DF5">
        <w:rPr>
          <w:rFonts w:ascii="Times New Roman" w:hAnsi="Times New Roman" w:cs="Times New Roman"/>
          <w:b/>
          <w:sz w:val="24"/>
          <w:szCs w:val="24"/>
        </w:rPr>
        <w:t xml:space="preserve"> č. 126/2006 Z. z., zák</w:t>
      </w:r>
      <w:r>
        <w:rPr>
          <w:rFonts w:ascii="Times New Roman" w:hAnsi="Times New Roman" w:cs="Times New Roman"/>
          <w:b/>
          <w:sz w:val="24"/>
          <w:szCs w:val="24"/>
        </w:rPr>
        <w:t>ona č. 17/2007 Z. z., zákona č.</w:t>
      </w:r>
      <w:r w:rsidRPr="00C52DF5">
        <w:rPr>
          <w:rFonts w:ascii="Times New Roman" w:hAnsi="Times New Roman" w:cs="Times New Roman"/>
          <w:b/>
          <w:sz w:val="24"/>
          <w:szCs w:val="24"/>
        </w:rPr>
        <w:t xml:space="preserve">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w:t>
      </w:r>
      <w:r>
        <w:rPr>
          <w:rFonts w:ascii="Times New Roman" w:hAnsi="Times New Roman" w:cs="Times New Roman"/>
          <w:b/>
          <w:sz w:val="24"/>
          <w:szCs w:val="24"/>
        </w:rPr>
        <w:t>,</w:t>
      </w:r>
      <w:r w:rsidRPr="00C52DF5">
        <w:rPr>
          <w:rFonts w:ascii="Times New Roman" w:hAnsi="Times New Roman" w:cs="Times New Roman"/>
          <w:b/>
          <w:sz w:val="24"/>
          <w:szCs w:val="24"/>
        </w:rPr>
        <w:t> zákona č. 182/2014 Z. z.</w:t>
      </w:r>
      <w:r>
        <w:rPr>
          <w:rFonts w:ascii="Times New Roman" w:hAnsi="Times New Roman" w:cs="Times New Roman"/>
          <w:b/>
          <w:sz w:val="24"/>
          <w:szCs w:val="24"/>
        </w:rPr>
        <w:t>, zákona č. 204/2014 Z. z. a zákona č. 219/2014 Z. z.</w:t>
      </w:r>
      <w:r w:rsidRPr="00C52DF5">
        <w:rPr>
          <w:rFonts w:ascii="Times New Roman" w:hAnsi="Times New Roman" w:cs="Times New Roman"/>
          <w:b/>
          <w:sz w:val="24"/>
          <w:szCs w:val="24"/>
        </w:rPr>
        <w:t xml:space="preserve"> sa dopĺňa takto:</w:t>
      </w:r>
    </w:p>
    <w:p w:rsidR="009F0AA5" w:rsidRPr="00C90C4D" w:rsidP="009F0AA5">
      <w:pPr>
        <w:pStyle w:val="NormalWeb"/>
        <w:bidi w:val="0"/>
        <w:spacing w:before="0" w:beforeAutospacing="0" w:after="0" w:afterAutospacing="0"/>
        <w:rPr>
          <w:rFonts w:ascii="Times New Roman" w:hAnsi="Times New Roman" w:cs="Times New Roman"/>
          <w:sz w:val="24"/>
          <w:szCs w:val="24"/>
        </w:rPr>
      </w:pPr>
    </w:p>
    <w:p w:rsidR="009F0AA5" w:rsidRPr="00C90C4D" w:rsidP="00694014">
      <w:pPr>
        <w:pStyle w:val="NormalWeb"/>
        <w:numPr>
          <w:numId w:val="24"/>
        </w:numPr>
        <w:bidi w:val="0"/>
        <w:spacing w:before="0" w:beforeAutospacing="0" w:after="0" w:afterAutospacing="0"/>
        <w:rPr>
          <w:rFonts w:ascii="Times New Roman" w:hAnsi="Times New Roman" w:cs="Times New Roman"/>
          <w:sz w:val="24"/>
          <w:szCs w:val="24"/>
        </w:rPr>
      </w:pPr>
      <w:r w:rsidRPr="00C90C4D">
        <w:rPr>
          <w:rFonts w:ascii="Times New Roman" w:hAnsi="Times New Roman" w:cs="Times New Roman"/>
          <w:sz w:val="24"/>
          <w:szCs w:val="24"/>
        </w:rPr>
        <w:t>V poznámke pod čiarou k odkazu 39 sa na konci pripája táto citácia:</w:t>
      </w:r>
    </w:p>
    <w:p w:rsidR="009F0AA5" w:rsidRPr="00C90C4D" w:rsidP="009F0AA5">
      <w:pPr>
        <w:pStyle w:val="NormalWeb"/>
        <w:bidi w:val="0"/>
        <w:spacing w:before="0" w:beforeAutospacing="0" w:after="0" w:afterAutospacing="0"/>
        <w:ind w:left="360"/>
        <w:rPr>
          <w:rFonts w:ascii="Times New Roman" w:hAnsi="Times New Roman" w:cs="Times New Roman"/>
          <w:sz w:val="24"/>
          <w:szCs w:val="24"/>
        </w:rPr>
      </w:pPr>
      <w:r w:rsidRPr="00C90C4D">
        <w:rPr>
          <w:rFonts w:ascii="Times New Roman" w:hAnsi="Times New Roman" w:cs="Times New Roman"/>
          <w:sz w:val="24"/>
          <w:szCs w:val="24"/>
        </w:rPr>
        <w:t>„§ 23c ods. 5 zákona č. 431/2002 Z. z. o účtovníctve v znení neskorších predpisov.“.</w:t>
      </w:r>
    </w:p>
    <w:p w:rsidR="009F0AA5" w:rsidRPr="00C90C4D" w:rsidP="009F0AA5">
      <w:pPr>
        <w:pStyle w:val="NormalWeb"/>
        <w:bidi w:val="0"/>
        <w:spacing w:before="0" w:beforeAutospacing="0" w:after="0" w:afterAutospacing="0"/>
        <w:ind w:left="360"/>
        <w:rPr>
          <w:rFonts w:ascii="Times New Roman" w:hAnsi="Times New Roman" w:cs="Times New Roman"/>
          <w:sz w:val="24"/>
          <w:szCs w:val="24"/>
        </w:rPr>
      </w:pPr>
      <w:r w:rsidRPr="00C90C4D">
        <w:rPr>
          <w:rFonts w:ascii="Times New Roman" w:hAnsi="Times New Roman" w:cs="Times New Roman"/>
          <w:sz w:val="24"/>
          <w:szCs w:val="24"/>
        </w:rPr>
        <w:t xml:space="preserve"> </w:t>
      </w:r>
    </w:p>
    <w:p w:rsidR="009F0AA5" w:rsidRPr="00367323" w:rsidP="00694014">
      <w:pPr>
        <w:pStyle w:val="NormalWeb"/>
        <w:numPr>
          <w:numId w:val="24"/>
        </w:numPr>
        <w:bidi w:val="0"/>
        <w:spacing w:before="0" w:beforeAutospacing="0" w:after="0" w:afterAutospacing="0"/>
        <w:rPr>
          <w:rFonts w:ascii="Times New Roman" w:hAnsi="Times New Roman" w:cs="Times New Roman"/>
          <w:sz w:val="24"/>
          <w:szCs w:val="24"/>
        </w:rPr>
      </w:pPr>
      <w:r w:rsidRPr="00367323">
        <w:rPr>
          <w:rFonts w:ascii="Times New Roman" w:hAnsi="Times New Roman" w:cs="Times New Roman"/>
          <w:sz w:val="24"/>
          <w:szCs w:val="24"/>
        </w:rPr>
        <w:t>V § 66b sa odsek 3 dopĺňa písmenom d), ktoré znie:</w:t>
      </w:r>
    </w:p>
    <w:p w:rsidR="009F0AA5" w:rsidRPr="00367323" w:rsidP="009F0AA5">
      <w:pPr>
        <w:pStyle w:val="NormalWeb"/>
        <w:bidi w:val="0"/>
        <w:spacing w:before="0" w:beforeAutospacing="0" w:after="0" w:afterAutospacing="0"/>
        <w:ind w:left="360"/>
        <w:rPr>
          <w:rFonts w:ascii="Times New Roman" w:hAnsi="Times New Roman" w:cs="Times New Roman"/>
          <w:sz w:val="24"/>
          <w:szCs w:val="24"/>
        </w:rPr>
      </w:pPr>
      <w:r w:rsidRPr="00367323">
        <w:rPr>
          <w:rFonts w:ascii="Times New Roman" w:hAnsi="Times New Roman" w:cs="Times New Roman"/>
          <w:sz w:val="24"/>
          <w:szCs w:val="24"/>
        </w:rPr>
        <w:t>„d) kópiu dokumentu alebo časti dokumentu podľa osobitného predpisu.</w:t>
      </w:r>
      <w:r w:rsidRPr="00367323">
        <w:rPr>
          <w:rFonts w:ascii="Times New Roman" w:hAnsi="Times New Roman" w:cs="Times New Roman"/>
          <w:sz w:val="24"/>
          <w:szCs w:val="24"/>
          <w:vertAlign w:val="superscript"/>
        </w:rPr>
        <w:t>39a</w:t>
      </w:r>
      <w:r w:rsidRPr="00367323">
        <w:rPr>
          <w:rFonts w:ascii="Times New Roman" w:hAnsi="Times New Roman" w:cs="Times New Roman"/>
          <w:sz w:val="24"/>
          <w:szCs w:val="24"/>
        </w:rPr>
        <w:t>)“.</w:t>
      </w:r>
    </w:p>
    <w:p w:rsidR="009F0AA5" w:rsidRPr="00367323" w:rsidP="009F0AA5">
      <w:pPr>
        <w:pStyle w:val="NormalWeb"/>
        <w:bidi w:val="0"/>
        <w:spacing w:before="0" w:beforeAutospacing="0" w:after="0" w:afterAutospacing="0"/>
        <w:ind w:left="360"/>
        <w:rPr>
          <w:rFonts w:ascii="Times New Roman" w:hAnsi="Times New Roman" w:cs="Times New Roman"/>
          <w:sz w:val="24"/>
          <w:szCs w:val="24"/>
        </w:rPr>
      </w:pPr>
    </w:p>
    <w:p w:rsidR="009F0AA5" w:rsidRPr="00367323" w:rsidP="009F0AA5">
      <w:pPr>
        <w:pStyle w:val="NormalWeb"/>
        <w:bidi w:val="0"/>
        <w:spacing w:before="0" w:beforeAutospacing="0" w:after="0" w:afterAutospacing="0"/>
        <w:ind w:left="360"/>
        <w:rPr>
          <w:rFonts w:ascii="Times New Roman" w:hAnsi="Times New Roman" w:cs="Times New Roman"/>
          <w:sz w:val="24"/>
          <w:szCs w:val="24"/>
        </w:rPr>
      </w:pPr>
      <w:r w:rsidRPr="00367323">
        <w:rPr>
          <w:rFonts w:ascii="Times New Roman" w:hAnsi="Times New Roman" w:cs="Times New Roman"/>
          <w:sz w:val="24"/>
          <w:szCs w:val="24"/>
        </w:rPr>
        <w:t>Poznámka pod čiarou k odkazu 39a znie:</w:t>
      </w:r>
    </w:p>
    <w:p w:rsidR="009F0AA5" w:rsidRPr="00367323" w:rsidP="009F0AA5">
      <w:pPr>
        <w:pStyle w:val="NormalWeb"/>
        <w:bidi w:val="0"/>
        <w:spacing w:before="0" w:beforeAutospacing="0" w:after="0" w:afterAutospacing="0"/>
        <w:ind w:left="360"/>
        <w:rPr>
          <w:rFonts w:ascii="Times New Roman" w:hAnsi="Times New Roman" w:cs="Times New Roman"/>
          <w:sz w:val="24"/>
          <w:szCs w:val="24"/>
        </w:rPr>
      </w:pPr>
      <w:r w:rsidRPr="00367323">
        <w:rPr>
          <w:rFonts w:ascii="Times New Roman" w:hAnsi="Times New Roman" w:cs="Times New Roman"/>
          <w:sz w:val="24"/>
          <w:szCs w:val="24"/>
        </w:rPr>
        <w:t>„</w:t>
      </w:r>
      <w:r w:rsidRPr="00367323">
        <w:rPr>
          <w:rFonts w:ascii="Times New Roman" w:hAnsi="Times New Roman" w:cs="Times New Roman"/>
          <w:sz w:val="24"/>
          <w:szCs w:val="24"/>
          <w:vertAlign w:val="superscript"/>
        </w:rPr>
        <w:t>39a</w:t>
      </w:r>
      <w:r w:rsidRPr="00367323">
        <w:rPr>
          <w:rFonts w:ascii="Times New Roman" w:hAnsi="Times New Roman" w:cs="Times New Roman"/>
          <w:sz w:val="24"/>
          <w:szCs w:val="24"/>
        </w:rPr>
        <w:t>) § 23c zákona č. 431/2002 Z. z. v znení neskorších predpisov.“.</w:t>
      </w:r>
    </w:p>
    <w:p w:rsidR="009F0AA5" w:rsidRPr="00367323" w:rsidP="009F0AA5">
      <w:pPr>
        <w:pStyle w:val="NoSpacing"/>
        <w:bidi w:val="0"/>
        <w:rPr>
          <w:rFonts w:ascii="Times New Roman" w:hAnsi="Times New Roman"/>
          <w:strike/>
          <w:sz w:val="24"/>
          <w:szCs w:val="24"/>
        </w:rPr>
      </w:pPr>
    </w:p>
    <w:p w:rsidR="009F0AA5" w:rsidRPr="00BA0B5A" w:rsidP="009F0AA5">
      <w:pPr>
        <w:bidi w:val="0"/>
        <w:jc w:val="center"/>
        <w:rPr>
          <w:rFonts w:ascii="Times New Roman" w:hAnsi="Times New Roman"/>
          <w:b/>
          <w:bCs/>
          <w:sz w:val="24"/>
          <w:szCs w:val="24"/>
        </w:rPr>
      </w:pPr>
      <w:r w:rsidRPr="00BA0B5A">
        <w:rPr>
          <w:rFonts w:ascii="Times New Roman" w:hAnsi="Times New Roman"/>
          <w:b/>
          <w:bCs/>
          <w:sz w:val="24"/>
          <w:szCs w:val="24"/>
        </w:rPr>
        <w:t>Čl. III</w:t>
      </w:r>
    </w:p>
    <w:p w:rsidR="009F0AA5" w:rsidRPr="00367323" w:rsidP="009F0AA5">
      <w:pPr>
        <w:bidi w:val="0"/>
        <w:jc w:val="both"/>
        <w:rPr>
          <w:rFonts w:ascii="Times New Roman" w:hAnsi="Times New Roman"/>
          <w:bCs/>
          <w:sz w:val="24"/>
          <w:szCs w:val="24"/>
        </w:rPr>
      </w:pPr>
    </w:p>
    <w:p w:rsidR="009F0AA5" w:rsidRPr="00367323" w:rsidP="009F0AA5">
      <w:pPr>
        <w:bidi w:val="0"/>
        <w:jc w:val="both"/>
        <w:rPr>
          <w:rFonts w:ascii="Times New Roman" w:hAnsi="Times New Roman"/>
          <w:b/>
          <w:bCs/>
          <w:sz w:val="24"/>
          <w:szCs w:val="24"/>
        </w:rPr>
      </w:pPr>
      <w:r w:rsidRPr="00367323">
        <w:rPr>
          <w:rFonts w:ascii="Times New Roman" w:hAnsi="Times New Roman"/>
          <w:b/>
          <w:bCs/>
          <w:sz w:val="24"/>
          <w:szCs w:val="24"/>
        </w:rPr>
        <w:t>Zákon č. 178/1998 Z. z. o podmienkach predaja výrobkov a poskytovania služieb na trhových miestach a o zmene a doplnení zákona č. 455/1991 Zb. o živnostenskom podnikaní (živnostenský zákon) v znení neskorších predpisov v znení zákona č. 310/1999 Z. z., zákona č. 115/2000 Z. z., zákona č. 128/2002 Z. z., zákona č. 524/2005 Z. z., zákona č. 215/2007 Z. z., zákona č. 343/2007 Z</w:t>
      </w:r>
      <w:r>
        <w:rPr>
          <w:rFonts w:ascii="Times New Roman" w:hAnsi="Times New Roman"/>
          <w:b/>
          <w:bCs/>
          <w:sz w:val="24"/>
          <w:szCs w:val="24"/>
        </w:rPr>
        <w:t>. z., zákona č. 358/2007 Z. z., zákona č. 42/2013 Z. z.,</w:t>
      </w:r>
      <w:r w:rsidRPr="00367323">
        <w:rPr>
          <w:rFonts w:ascii="Times New Roman" w:hAnsi="Times New Roman"/>
          <w:b/>
          <w:bCs/>
          <w:sz w:val="24"/>
          <w:szCs w:val="24"/>
        </w:rPr>
        <w:t> zákona č. 361/2013 Z. z., zákona č. 101/2014 Z. z. a zákona č. 199/2014 Z. z. sa dopĺňa takto:</w:t>
      </w:r>
    </w:p>
    <w:p w:rsidR="009F0AA5" w:rsidRPr="00367323" w:rsidP="009F0AA5">
      <w:pPr>
        <w:bidi w:val="0"/>
        <w:ind w:firstLine="363"/>
        <w:jc w:val="both"/>
        <w:rPr>
          <w:rFonts w:ascii="Times New Roman" w:hAnsi="Times New Roman"/>
          <w:bCs/>
          <w:sz w:val="24"/>
          <w:szCs w:val="24"/>
        </w:rPr>
      </w:pPr>
    </w:p>
    <w:p w:rsidR="009F0AA5" w:rsidRPr="00367323" w:rsidP="00694014">
      <w:pPr>
        <w:numPr>
          <w:numId w:val="40"/>
        </w:numPr>
        <w:tabs>
          <w:tab w:val="left" w:pos="284"/>
        </w:tabs>
        <w:bidi w:val="0"/>
        <w:ind w:left="284" w:hanging="284"/>
        <w:jc w:val="both"/>
        <w:rPr>
          <w:rFonts w:ascii="Times New Roman" w:hAnsi="Times New Roman"/>
          <w:bCs/>
          <w:strike/>
          <w:sz w:val="24"/>
          <w:szCs w:val="24"/>
        </w:rPr>
      </w:pPr>
      <w:r w:rsidRPr="00367323">
        <w:rPr>
          <w:rFonts w:ascii="Times New Roman" w:hAnsi="Times New Roman"/>
          <w:bCs/>
          <w:sz w:val="24"/>
          <w:szCs w:val="24"/>
        </w:rPr>
        <w:t>V § 3 ods. 5 pís</w:t>
      </w:r>
      <w:r>
        <w:rPr>
          <w:rFonts w:ascii="Times New Roman" w:hAnsi="Times New Roman"/>
          <w:bCs/>
          <w:sz w:val="24"/>
          <w:szCs w:val="24"/>
        </w:rPr>
        <w:t>m. b) sa za slovo „pokladnice,“</w:t>
      </w:r>
      <w:r w:rsidRPr="00367323">
        <w:rPr>
          <w:rFonts w:ascii="Times New Roman" w:hAnsi="Times New Roman"/>
          <w:bCs/>
          <w:sz w:val="24"/>
          <w:szCs w:val="24"/>
        </w:rPr>
        <w:t xml:space="preserve"> vkladajú slová „alebo fotokópia potvrdenia daňového úradu o pridelení daňového kódu virtuálnej registračnej pokladnice“ a na konci sa pripájajú tieto slová: „alebo virtuálnu registračnú pokladnicu“.</w:t>
      </w:r>
    </w:p>
    <w:p w:rsidR="009F0AA5" w:rsidRPr="00367323" w:rsidP="009F0AA5">
      <w:pPr>
        <w:tabs>
          <w:tab w:val="left" w:pos="284"/>
        </w:tabs>
        <w:bidi w:val="0"/>
        <w:ind w:left="284" w:hanging="284"/>
        <w:jc w:val="both"/>
        <w:rPr>
          <w:rFonts w:ascii="Times New Roman" w:hAnsi="Times New Roman"/>
          <w:bCs/>
          <w:strike/>
          <w:sz w:val="24"/>
          <w:szCs w:val="24"/>
        </w:rPr>
      </w:pPr>
    </w:p>
    <w:p w:rsidR="009F0AA5" w:rsidRPr="00367323" w:rsidP="00694014">
      <w:pPr>
        <w:numPr>
          <w:numId w:val="40"/>
        </w:numPr>
        <w:tabs>
          <w:tab w:val="left" w:pos="284"/>
        </w:tabs>
        <w:bidi w:val="0"/>
        <w:ind w:left="284" w:hanging="284"/>
        <w:jc w:val="both"/>
        <w:rPr>
          <w:rFonts w:ascii="Times New Roman" w:hAnsi="Times New Roman"/>
          <w:b/>
          <w:bCs/>
          <w:sz w:val="24"/>
          <w:szCs w:val="24"/>
        </w:rPr>
      </w:pPr>
      <w:r w:rsidRPr="00367323">
        <w:rPr>
          <w:rFonts w:ascii="Times New Roman" w:hAnsi="Times New Roman"/>
          <w:bCs/>
          <w:sz w:val="24"/>
          <w:szCs w:val="24"/>
        </w:rPr>
        <w:t>V § 5 ods. 4 písm. c) sa za slovo „pokladnice“ vkladajú slová „alebo virtuálnej registračnej pokladnice“.</w:t>
      </w:r>
    </w:p>
    <w:p w:rsidR="009F0AA5" w:rsidRPr="00367323" w:rsidP="009F0AA5">
      <w:pPr>
        <w:tabs>
          <w:tab w:val="left" w:pos="284"/>
        </w:tabs>
        <w:bidi w:val="0"/>
        <w:ind w:left="284" w:hanging="284"/>
        <w:rPr>
          <w:rFonts w:ascii="Times New Roman" w:hAnsi="Times New Roman"/>
          <w:bCs/>
          <w:sz w:val="24"/>
          <w:szCs w:val="24"/>
        </w:rPr>
      </w:pPr>
    </w:p>
    <w:p w:rsidR="009F0AA5" w:rsidRPr="00367323" w:rsidP="00694014">
      <w:pPr>
        <w:numPr>
          <w:numId w:val="40"/>
        </w:numPr>
        <w:tabs>
          <w:tab w:val="left" w:pos="284"/>
        </w:tabs>
        <w:bidi w:val="0"/>
        <w:ind w:left="284" w:hanging="284"/>
        <w:jc w:val="both"/>
        <w:rPr>
          <w:rFonts w:ascii="Times New Roman" w:hAnsi="Times New Roman"/>
          <w:bCs/>
          <w:sz w:val="24"/>
          <w:szCs w:val="24"/>
        </w:rPr>
      </w:pPr>
      <w:r w:rsidRPr="00367323">
        <w:rPr>
          <w:rFonts w:ascii="Times New Roman" w:hAnsi="Times New Roman"/>
          <w:bCs/>
          <w:sz w:val="24"/>
          <w:szCs w:val="24"/>
        </w:rPr>
        <w:t>V § 11 ods. 1 písm. c) sa za slovo „pokladnicu“ vkladajú slová „alebo virt</w:t>
      </w:r>
      <w:r>
        <w:rPr>
          <w:rFonts w:ascii="Times New Roman" w:hAnsi="Times New Roman"/>
          <w:bCs/>
          <w:sz w:val="24"/>
          <w:szCs w:val="24"/>
        </w:rPr>
        <w:t>uálnu registračnú pokladnicu“.</w:t>
      </w:r>
    </w:p>
    <w:p w:rsidR="00587896" w:rsidP="009F0AA5">
      <w:pPr>
        <w:bidi w:val="0"/>
        <w:jc w:val="center"/>
        <w:rPr>
          <w:rFonts w:ascii="Times New Roman" w:hAnsi="Times New Roman"/>
          <w:b/>
          <w:bCs/>
          <w:sz w:val="24"/>
          <w:szCs w:val="24"/>
        </w:rPr>
      </w:pPr>
    </w:p>
    <w:p w:rsidR="00587896" w:rsidP="009F0AA5">
      <w:pPr>
        <w:bidi w:val="0"/>
        <w:jc w:val="center"/>
        <w:rPr>
          <w:rFonts w:ascii="Times New Roman" w:hAnsi="Times New Roman"/>
          <w:b/>
          <w:bCs/>
          <w:sz w:val="24"/>
          <w:szCs w:val="24"/>
        </w:rPr>
      </w:pPr>
    </w:p>
    <w:p w:rsidR="009F0AA5" w:rsidRPr="00367323" w:rsidP="009F0AA5">
      <w:pPr>
        <w:bidi w:val="0"/>
        <w:jc w:val="center"/>
        <w:rPr>
          <w:rFonts w:ascii="Times New Roman" w:hAnsi="Times New Roman"/>
          <w:b/>
          <w:bCs/>
          <w:sz w:val="24"/>
          <w:szCs w:val="24"/>
        </w:rPr>
      </w:pPr>
      <w:r w:rsidRPr="00367323">
        <w:rPr>
          <w:rFonts w:ascii="Times New Roman" w:hAnsi="Times New Roman"/>
          <w:b/>
          <w:bCs/>
          <w:sz w:val="24"/>
          <w:szCs w:val="24"/>
        </w:rPr>
        <w:t xml:space="preserve">Čl. </w:t>
      </w:r>
      <w:r>
        <w:rPr>
          <w:rFonts w:ascii="Times New Roman" w:hAnsi="Times New Roman"/>
          <w:b/>
          <w:bCs/>
          <w:sz w:val="24"/>
          <w:szCs w:val="24"/>
        </w:rPr>
        <w:t>IV</w:t>
      </w:r>
    </w:p>
    <w:p w:rsidR="009F0AA5" w:rsidP="009F0AA5">
      <w:pPr>
        <w:bidi w:val="0"/>
        <w:jc w:val="center"/>
        <w:rPr>
          <w:rFonts w:ascii="Times New Roman" w:hAnsi="Times New Roman"/>
          <w:b/>
          <w:bCs/>
          <w:sz w:val="24"/>
          <w:szCs w:val="24"/>
        </w:rPr>
      </w:pPr>
    </w:p>
    <w:p w:rsidR="00587896" w:rsidRPr="00367323" w:rsidP="009F0AA5">
      <w:pPr>
        <w:bidi w:val="0"/>
        <w:jc w:val="center"/>
        <w:rPr>
          <w:rFonts w:ascii="Times New Roman" w:hAnsi="Times New Roman"/>
          <w:b/>
          <w:bCs/>
          <w:sz w:val="24"/>
          <w:szCs w:val="24"/>
        </w:rPr>
      </w:pPr>
    </w:p>
    <w:p w:rsidR="009F0AA5" w:rsidRPr="00DB0524" w:rsidP="009F0AA5">
      <w:pPr>
        <w:bidi w:val="0"/>
        <w:jc w:val="both"/>
        <w:rPr>
          <w:rFonts w:ascii="Times New Roman" w:hAnsi="Times New Roman"/>
          <w:b/>
          <w:sz w:val="24"/>
          <w:szCs w:val="24"/>
        </w:rPr>
      </w:pPr>
      <w:r w:rsidRPr="00367323">
        <w:rPr>
          <w:rFonts w:ascii="Times New Roman" w:hAnsi="Times New Roman"/>
          <w:b/>
          <w:sz w:val="24"/>
          <w:szCs w:val="24"/>
        </w:rPr>
        <w:t>Zákon č. 431/2002 Z. z. o účtovníctve v znení zákona</w:t>
      </w:r>
      <w:r w:rsidRPr="00DB0524">
        <w:rPr>
          <w:rFonts w:ascii="Times New Roman" w:hAnsi="Times New Roman"/>
          <w:b/>
          <w:sz w:val="24"/>
          <w:szCs w:val="24"/>
        </w:rPr>
        <w:t xml:space="preserve">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w:t>
      </w:r>
      <w:r w:rsidRPr="00DB0524">
        <w:rPr>
          <w:rFonts w:ascii="Times New Roman" w:hAnsi="Times New Roman"/>
          <w:b/>
          <w:iCs/>
          <w:sz w:val="24"/>
          <w:szCs w:val="24"/>
        </w:rPr>
        <w:t>zákona č. 486/2010 Z. z., zákona č. 547/2011 Z. z.</w:t>
      </w:r>
      <w:r w:rsidRPr="00DB0524">
        <w:rPr>
          <w:rFonts w:ascii="Times New Roman" w:hAnsi="Times New Roman"/>
          <w:b/>
          <w:sz w:val="24"/>
          <w:szCs w:val="24"/>
        </w:rPr>
        <w:t>, zákona č. 440/2012 Z. z., zákona č. 352/2013 Z. z. a zákona č. 463/2013 Z. z. sa mení a dopĺňa takto:</w:t>
      </w:r>
    </w:p>
    <w:p w:rsidR="009F0AA5" w:rsidRPr="00C90C4D" w:rsidP="009F0AA5">
      <w:pPr>
        <w:bidi w:val="0"/>
        <w:jc w:val="both"/>
        <w:rPr>
          <w:rFonts w:ascii="Times New Roman" w:hAnsi="Times New Roman"/>
          <w:sz w:val="24"/>
          <w:szCs w:val="24"/>
        </w:rPr>
      </w:pPr>
    </w:p>
    <w:p w:rsidR="009F0AA5" w:rsidRPr="00C90C4D" w:rsidP="00694014">
      <w:pPr>
        <w:numPr>
          <w:numId w:val="18"/>
        </w:numPr>
        <w:bidi w:val="0"/>
        <w:ind w:left="426" w:hanging="426"/>
        <w:jc w:val="both"/>
        <w:rPr>
          <w:rFonts w:ascii="Times New Roman" w:hAnsi="Times New Roman"/>
          <w:sz w:val="24"/>
          <w:szCs w:val="24"/>
        </w:rPr>
      </w:pPr>
      <w:r w:rsidRPr="00C90C4D">
        <w:rPr>
          <w:rFonts w:ascii="Times New Roman" w:hAnsi="Times New Roman"/>
          <w:sz w:val="24"/>
          <w:szCs w:val="24"/>
        </w:rPr>
        <w:t>V § 2 odseky 5 až 7 znejú:</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„(5) Na účely tohto zákona sa obchodná spoločnosť, družstvo, fyzická osoba podľa § 1 ods. 1 písm. a) tretieho bodu účtujúca v sústave podvojného účtovníctva, fyzická osoba podľa osobitného predpisu</w:t>
      </w:r>
      <w:r w:rsidRPr="00C90C4D">
        <w:rPr>
          <w:rFonts w:ascii="Times New Roman" w:hAnsi="Times New Roman"/>
          <w:sz w:val="24"/>
          <w:szCs w:val="24"/>
          <w:vertAlign w:val="superscript"/>
        </w:rPr>
        <w:t>4b</w:t>
      </w:r>
      <w:r w:rsidRPr="00C90C4D">
        <w:rPr>
          <w:rFonts w:ascii="Times New Roman" w:hAnsi="Times New Roman"/>
          <w:sz w:val="24"/>
          <w:szCs w:val="24"/>
        </w:rPr>
        <w:t>) a pozemkové spoločenstvo,</w:t>
      </w:r>
      <w:r w:rsidRPr="00C90C4D">
        <w:rPr>
          <w:rFonts w:ascii="Times New Roman" w:hAnsi="Times New Roman"/>
          <w:sz w:val="24"/>
          <w:szCs w:val="24"/>
          <w:vertAlign w:val="superscript"/>
        </w:rPr>
        <w:t>4c</w:t>
      </w:r>
      <w:r w:rsidRPr="00C90C4D">
        <w:rPr>
          <w:rFonts w:ascii="Times New Roman" w:hAnsi="Times New Roman"/>
          <w:sz w:val="24"/>
          <w:szCs w:val="24"/>
        </w:rPr>
        <w:t>) triedia do veľkostných skupín takto:</w:t>
      </w:r>
    </w:p>
    <w:p w:rsidR="009F0AA5" w:rsidRPr="00C90C4D" w:rsidP="00694014">
      <w:pPr>
        <w:pStyle w:val="ListParagraph"/>
        <w:numPr>
          <w:numId w:val="39"/>
        </w:numPr>
        <w:bidi w:val="0"/>
        <w:spacing w:after="0" w:line="240" w:lineRule="auto"/>
        <w:jc w:val="both"/>
        <w:rPr>
          <w:rFonts w:ascii="Times New Roman" w:hAnsi="Times New Roman"/>
          <w:sz w:val="24"/>
          <w:szCs w:val="24"/>
        </w:rPr>
      </w:pPr>
      <w:r w:rsidRPr="00C90C4D">
        <w:rPr>
          <w:rFonts w:ascii="Times New Roman" w:hAnsi="Times New Roman"/>
          <w:sz w:val="24"/>
          <w:szCs w:val="24"/>
        </w:rPr>
        <w:t>mikro účtovná jednotka,</w:t>
      </w:r>
    </w:p>
    <w:p w:rsidR="009F0AA5" w:rsidRPr="00C90C4D" w:rsidP="00694014">
      <w:pPr>
        <w:pStyle w:val="ListParagraph"/>
        <w:numPr>
          <w:numId w:val="39"/>
        </w:numPr>
        <w:bidi w:val="0"/>
        <w:spacing w:after="0" w:line="240" w:lineRule="auto"/>
        <w:jc w:val="both"/>
        <w:rPr>
          <w:rFonts w:ascii="Times New Roman" w:hAnsi="Times New Roman"/>
          <w:sz w:val="24"/>
          <w:szCs w:val="24"/>
        </w:rPr>
      </w:pPr>
      <w:r w:rsidRPr="00C90C4D">
        <w:rPr>
          <w:rFonts w:ascii="Times New Roman" w:hAnsi="Times New Roman"/>
          <w:sz w:val="24"/>
          <w:szCs w:val="24"/>
        </w:rPr>
        <w:t>malá účtovná jednotka alebo</w:t>
      </w:r>
    </w:p>
    <w:p w:rsidR="009F0AA5" w:rsidRPr="00C90C4D" w:rsidP="00694014">
      <w:pPr>
        <w:pStyle w:val="ListParagraph"/>
        <w:numPr>
          <w:numId w:val="39"/>
        </w:numPr>
        <w:bidi w:val="0"/>
        <w:spacing w:after="0" w:line="240" w:lineRule="auto"/>
        <w:jc w:val="both"/>
        <w:rPr>
          <w:rFonts w:ascii="Times New Roman" w:hAnsi="Times New Roman"/>
          <w:sz w:val="24"/>
          <w:szCs w:val="24"/>
        </w:rPr>
      </w:pPr>
      <w:r w:rsidRPr="00C90C4D">
        <w:rPr>
          <w:rFonts w:ascii="Times New Roman" w:hAnsi="Times New Roman"/>
          <w:sz w:val="24"/>
          <w:szCs w:val="24"/>
        </w:rPr>
        <w:t>veľká účtovná jednotka.</w:t>
      </w:r>
    </w:p>
    <w:p w:rsidR="009F0AA5" w:rsidRPr="00C90C4D" w:rsidP="009F0AA5">
      <w:pPr>
        <w:pStyle w:val="ListParagraph"/>
        <w:bidi w:val="0"/>
        <w:spacing w:after="0" w:line="240" w:lineRule="auto"/>
        <w:ind w:left="1146"/>
        <w:jc w:val="both"/>
        <w:rPr>
          <w:rFonts w:ascii="Times New Roman" w:hAnsi="Times New Roman"/>
          <w:sz w:val="24"/>
          <w:szCs w:val="24"/>
        </w:rPr>
      </w:pPr>
    </w:p>
    <w:p w:rsidR="009F0AA5" w:rsidRPr="00C90C4D" w:rsidP="00694014">
      <w:pPr>
        <w:pStyle w:val="ListParagraph"/>
        <w:numPr>
          <w:numId w:val="23"/>
        </w:numPr>
        <w:bidi w:val="0"/>
        <w:spacing w:after="0" w:line="240" w:lineRule="auto"/>
        <w:ind w:left="812" w:hanging="386"/>
        <w:jc w:val="both"/>
        <w:rPr>
          <w:rFonts w:ascii="Times New Roman" w:hAnsi="Times New Roman"/>
          <w:sz w:val="24"/>
          <w:szCs w:val="24"/>
        </w:rPr>
      </w:pPr>
      <w:r w:rsidRPr="00C90C4D">
        <w:rPr>
          <w:rFonts w:ascii="Times New Roman" w:hAnsi="Times New Roman"/>
          <w:sz w:val="24"/>
          <w:szCs w:val="24"/>
        </w:rPr>
        <w:t xml:space="preserve"> Do veľkostnej skupiny mikro účtovnej jednotky sa zatriedi účtovná jednotka, ktorá spĺňa aspoň dve z týchto podmienok:</w:t>
      </w:r>
    </w:p>
    <w:p w:rsidR="009F0AA5" w:rsidRPr="00C90C4D" w:rsidP="00694014">
      <w:pPr>
        <w:numPr>
          <w:numId w:val="19"/>
        </w:numPr>
        <w:bidi w:val="0"/>
        <w:ind w:hanging="386"/>
        <w:jc w:val="both"/>
        <w:rPr>
          <w:rFonts w:ascii="Times New Roman" w:hAnsi="Times New Roman"/>
          <w:sz w:val="24"/>
          <w:szCs w:val="24"/>
        </w:rPr>
      </w:pPr>
      <w:r w:rsidRPr="00C90C4D">
        <w:rPr>
          <w:rFonts w:ascii="Times New Roman" w:hAnsi="Times New Roman"/>
          <w:sz w:val="24"/>
          <w:szCs w:val="24"/>
        </w:rPr>
        <w:t xml:space="preserve">celková suma majetku nepresiahla 350 000 eur, </w:t>
      </w:r>
    </w:p>
    <w:p w:rsidR="009F0AA5" w:rsidRPr="00C90C4D" w:rsidP="00694014">
      <w:pPr>
        <w:numPr>
          <w:numId w:val="19"/>
        </w:numPr>
        <w:bidi w:val="0"/>
        <w:ind w:hanging="386"/>
        <w:jc w:val="both"/>
        <w:rPr>
          <w:rFonts w:ascii="Times New Roman" w:hAnsi="Times New Roman"/>
          <w:sz w:val="24"/>
          <w:szCs w:val="24"/>
        </w:rPr>
      </w:pPr>
      <w:r w:rsidRPr="00C90C4D">
        <w:rPr>
          <w:rFonts w:ascii="Times New Roman" w:hAnsi="Times New Roman"/>
          <w:sz w:val="24"/>
          <w:szCs w:val="24"/>
        </w:rPr>
        <w:t xml:space="preserve">čistý obrat nepresiahol 700 000 eur, </w:t>
      </w:r>
    </w:p>
    <w:p w:rsidR="009F0AA5" w:rsidRPr="00C90C4D" w:rsidP="00694014">
      <w:pPr>
        <w:numPr>
          <w:numId w:val="19"/>
        </w:numPr>
        <w:bidi w:val="0"/>
        <w:ind w:hanging="386"/>
        <w:jc w:val="both"/>
        <w:rPr>
          <w:rFonts w:ascii="Times New Roman" w:hAnsi="Times New Roman"/>
          <w:sz w:val="24"/>
          <w:szCs w:val="24"/>
        </w:rPr>
      </w:pPr>
      <w:r w:rsidRPr="00C90C4D">
        <w:rPr>
          <w:rFonts w:ascii="Times New Roman" w:hAnsi="Times New Roman"/>
          <w:sz w:val="24"/>
          <w:szCs w:val="24"/>
        </w:rPr>
        <w:t>priemerný prepočítaný počet zamestnancov počas účtovného obdobia nepresiahol desať.</w:t>
      </w:r>
    </w:p>
    <w:p w:rsidR="009F0AA5" w:rsidRPr="00C90C4D" w:rsidP="009F0AA5">
      <w:pPr>
        <w:bidi w:val="0"/>
        <w:ind w:left="1428" w:hanging="386"/>
        <w:jc w:val="both"/>
        <w:rPr>
          <w:rFonts w:ascii="Times New Roman" w:hAnsi="Times New Roman"/>
          <w:sz w:val="24"/>
          <w:szCs w:val="24"/>
        </w:rPr>
      </w:pPr>
    </w:p>
    <w:p w:rsidR="009F0AA5" w:rsidRPr="00C90C4D" w:rsidP="00694014">
      <w:pPr>
        <w:pStyle w:val="ListParagraph"/>
        <w:numPr>
          <w:numId w:val="23"/>
        </w:numPr>
        <w:bidi w:val="0"/>
        <w:spacing w:after="0" w:line="240" w:lineRule="auto"/>
        <w:ind w:left="851" w:hanging="386"/>
        <w:jc w:val="both"/>
        <w:rPr>
          <w:rFonts w:ascii="Times New Roman" w:hAnsi="Times New Roman"/>
          <w:sz w:val="24"/>
          <w:szCs w:val="24"/>
        </w:rPr>
      </w:pPr>
      <w:r w:rsidRPr="00C90C4D">
        <w:rPr>
          <w:rFonts w:ascii="Times New Roman" w:hAnsi="Times New Roman"/>
          <w:sz w:val="24"/>
          <w:szCs w:val="24"/>
        </w:rPr>
        <w:t>Do veľkostnej skupiny malej účtovnej jednotky sa zatriedi účtovná jednotka, ktorá spĺňa aspoň dve z týchto podmienok:</w:t>
      </w:r>
    </w:p>
    <w:p w:rsidR="009F0AA5" w:rsidRPr="00C90C4D" w:rsidP="00694014">
      <w:pPr>
        <w:numPr>
          <w:numId w:val="20"/>
        </w:numPr>
        <w:bidi w:val="0"/>
        <w:ind w:hanging="386"/>
        <w:jc w:val="both"/>
        <w:rPr>
          <w:rFonts w:ascii="Times New Roman" w:hAnsi="Times New Roman"/>
          <w:sz w:val="24"/>
          <w:szCs w:val="24"/>
        </w:rPr>
      </w:pPr>
      <w:r w:rsidRPr="00C90C4D">
        <w:rPr>
          <w:rFonts w:ascii="Times New Roman" w:hAnsi="Times New Roman"/>
          <w:sz w:val="24"/>
          <w:szCs w:val="24"/>
        </w:rPr>
        <w:t xml:space="preserve">celková suma majetku presiahla sumu 350 000 eur, ale nepresiahla sumu 4 000 000 eur, </w:t>
      </w:r>
    </w:p>
    <w:p w:rsidR="009F0AA5" w:rsidRPr="00C90C4D" w:rsidP="00694014">
      <w:pPr>
        <w:numPr>
          <w:numId w:val="20"/>
        </w:numPr>
        <w:bidi w:val="0"/>
        <w:ind w:hanging="386"/>
        <w:jc w:val="both"/>
        <w:rPr>
          <w:rFonts w:ascii="Times New Roman" w:hAnsi="Times New Roman"/>
          <w:sz w:val="24"/>
          <w:szCs w:val="24"/>
        </w:rPr>
      </w:pPr>
      <w:r w:rsidRPr="00C90C4D">
        <w:rPr>
          <w:rFonts w:ascii="Times New Roman" w:hAnsi="Times New Roman"/>
          <w:sz w:val="24"/>
          <w:szCs w:val="24"/>
        </w:rPr>
        <w:t xml:space="preserve">čistý obrat presiahol sumu 700 000 eur, ale nepresiahol sumu 8 000 000 eur, </w:t>
      </w:r>
    </w:p>
    <w:p w:rsidR="009F0AA5" w:rsidRPr="00C90C4D" w:rsidP="00694014">
      <w:pPr>
        <w:numPr>
          <w:numId w:val="20"/>
        </w:numPr>
        <w:bidi w:val="0"/>
        <w:ind w:hanging="386"/>
        <w:jc w:val="both"/>
        <w:rPr>
          <w:rFonts w:ascii="Times New Roman" w:hAnsi="Times New Roman"/>
          <w:sz w:val="24"/>
          <w:szCs w:val="24"/>
        </w:rPr>
      </w:pPr>
      <w:r w:rsidRPr="00C90C4D">
        <w:rPr>
          <w:rFonts w:ascii="Times New Roman" w:hAnsi="Times New Roman"/>
          <w:sz w:val="24"/>
          <w:szCs w:val="24"/>
        </w:rPr>
        <w:t>priemerný prepočítaný počet zamestnancov počas účtovného obdobia presiahol 10 a nepresiahol 50.“.</w:t>
      </w:r>
    </w:p>
    <w:p w:rsidR="009F0AA5" w:rsidRPr="00C90C4D" w:rsidP="009F0AA5">
      <w:pPr>
        <w:bidi w:val="0"/>
        <w:ind w:left="1211" w:hanging="386"/>
        <w:jc w:val="both"/>
        <w:rPr>
          <w:rFonts w:ascii="Times New Roman" w:hAnsi="Times New Roman"/>
          <w:sz w:val="24"/>
          <w:szCs w:val="24"/>
        </w:rPr>
      </w:pPr>
    </w:p>
    <w:p w:rsidR="009F0AA5" w:rsidRPr="00C90C4D" w:rsidP="00694014">
      <w:pPr>
        <w:numPr>
          <w:numId w:val="18"/>
        </w:numPr>
        <w:bidi w:val="0"/>
        <w:ind w:left="426" w:hanging="426"/>
        <w:jc w:val="both"/>
        <w:rPr>
          <w:rFonts w:ascii="Times New Roman" w:hAnsi="Times New Roman"/>
          <w:sz w:val="24"/>
          <w:szCs w:val="24"/>
        </w:rPr>
      </w:pPr>
      <w:r w:rsidRPr="00C90C4D">
        <w:rPr>
          <w:rFonts w:ascii="Times New Roman" w:hAnsi="Times New Roman"/>
          <w:sz w:val="24"/>
          <w:szCs w:val="24"/>
        </w:rPr>
        <w:t>§ 2 sa dopĺňa odsekmi 8 až 15, ktoré znejú:</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„(8) Do veľkostnej skupiny veľkej účtovnej jednotky sa zatriedi účtovná jednotka, ktorá spĺňa aspoň dve z týchto podmienok:</w:t>
      </w:r>
    </w:p>
    <w:p w:rsidR="009F0AA5" w:rsidRPr="00C90C4D" w:rsidP="00694014">
      <w:pPr>
        <w:numPr>
          <w:numId w:val="21"/>
        </w:numPr>
        <w:bidi w:val="0"/>
        <w:jc w:val="both"/>
        <w:rPr>
          <w:rFonts w:ascii="Times New Roman" w:hAnsi="Times New Roman"/>
          <w:sz w:val="24"/>
          <w:szCs w:val="24"/>
        </w:rPr>
      </w:pPr>
      <w:r w:rsidRPr="00C90C4D">
        <w:rPr>
          <w:rFonts w:ascii="Times New Roman" w:hAnsi="Times New Roman"/>
          <w:sz w:val="24"/>
          <w:szCs w:val="24"/>
        </w:rPr>
        <w:t>celková suma majetku presiahla 4 000 000 eur,</w:t>
      </w:r>
    </w:p>
    <w:p w:rsidR="009F0AA5" w:rsidRPr="00C90C4D" w:rsidP="00694014">
      <w:pPr>
        <w:numPr>
          <w:numId w:val="21"/>
        </w:numPr>
        <w:bidi w:val="0"/>
        <w:jc w:val="both"/>
        <w:rPr>
          <w:rFonts w:ascii="Times New Roman" w:hAnsi="Times New Roman"/>
          <w:sz w:val="24"/>
          <w:szCs w:val="24"/>
        </w:rPr>
      </w:pPr>
      <w:r w:rsidRPr="00C90C4D">
        <w:rPr>
          <w:rFonts w:ascii="Times New Roman" w:hAnsi="Times New Roman"/>
          <w:sz w:val="24"/>
          <w:szCs w:val="24"/>
        </w:rPr>
        <w:t xml:space="preserve">čistý obrat presiahol 8 000 000 eur, </w:t>
      </w:r>
    </w:p>
    <w:p w:rsidR="009F0AA5" w:rsidRPr="00C90C4D" w:rsidP="00694014">
      <w:pPr>
        <w:numPr>
          <w:numId w:val="21"/>
        </w:numPr>
        <w:bidi w:val="0"/>
        <w:jc w:val="both"/>
        <w:rPr>
          <w:rFonts w:ascii="Times New Roman" w:hAnsi="Times New Roman"/>
          <w:sz w:val="24"/>
          <w:szCs w:val="24"/>
        </w:rPr>
      </w:pPr>
      <w:r w:rsidRPr="00C90C4D">
        <w:rPr>
          <w:rFonts w:ascii="Times New Roman" w:hAnsi="Times New Roman"/>
          <w:sz w:val="24"/>
          <w:szCs w:val="24"/>
        </w:rPr>
        <w:t>priemerný prepočítaný počet zamestnancov počas účtovného obdobia presiahol 50.</w:t>
      </w:r>
    </w:p>
    <w:p w:rsidR="009F0AA5" w:rsidRPr="00C90C4D" w:rsidP="009F0AA5">
      <w:pPr>
        <w:bidi w:val="0"/>
        <w:ind w:left="350"/>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Celkovou sumou majetku podľa odsekov 6 až 8 sa rozumie suma zistená zo súvahy v ocenení upravenom o položky podľa § 26 ods. 3.</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 xml:space="preserve">Účtovné jednotky podľa odseku 5 sa zatriedia do veľkostnej skupiny na základe splnenia podmienok podľa odsekov 6 až 8 ku dňu, ku ktorému sa zostavuje účtovná závierka za príslušné účtovné obdobie, pričom účtovná jednotka posudzuje splnenie podmienok aj za bezprostredne predchádzajúce účtovné obdobie. Účtovná jednotka je povinná zmeniť zatriedenie do inej veľkostnej skupiny od nasledujúceho účtovného obdobia po tých dvoch bezprostredne po sebe idúcich účtovných obdobiach, v ktorých presiahne alebo prestane spĺňať podmienky podľa odsekov 6 až 8, ak odseky 11 a 12 neustanovujú inak. Pri posudzovaní podmienok </w:t>
      </w:r>
      <w:r>
        <w:rPr>
          <w:rFonts w:ascii="Times New Roman" w:hAnsi="Times New Roman"/>
          <w:sz w:val="24"/>
          <w:szCs w:val="24"/>
        </w:rPr>
        <w:t xml:space="preserve">podľa odsekov 6 až 8 </w:t>
      </w:r>
      <w:r w:rsidRPr="00C90C4D">
        <w:rPr>
          <w:rFonts w:ascii="Times New Roman" w:hAnsi="Times New Roman"/>
          <w:sz w:val="24"/>
          <w:szCs w:val="24"/>
        </w:rPr>
        <w:t>sa pri zmene účtovného obdobia neposudzujú podmienky za kratšie účtovné obdobie podľa § 3 ods. 5.</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 xml:space="preserve">Novovzniknutá účtovná jednotka sa zatriedi do veľkostnej skupiny na základe vlastného rozhodnutia a zostáva </w:t>
      </w:r>
      <w:r>
        <w:rPr>
          <w:rFonts w:ascii="Times New Roman" w:hAnsi="Times New Roman"/>
          <w:sz w:val="24"/>
          <w:szCs w:val="24"/>
        </w:rPr>
        <w:t>v tejto veľkostnej skupine aj v</w:t>
      </w:r>
      <w:r w:rsidRPr="00C90C4D">
        <w:rPr>
          <w:rFonts w:ascii="Times New Roman" w:hAnsi="Times New Roman"/>
          <w:sz w:val="24"/>
          <w:szCs w:val="24"/>
        </w:rPr>
        <w:t> bezprostredne nasledujúcom účtovnom období, pričom nepostupuje podľa odseku 12.</w:t>
      </w:r>
    </w:p>
    <w:p w:rsidR="009F0AA5" w:rsidRPr="00C90C4D" w:rsidP="009F0AA5">
      <w:pPr>
        <w:pStyle w:val="ListParagraph"/>
        <w:bidi w:val="0"/>
        <w:spacing w:after="0" w:line="240" w:lineRule="auto"/>
        <w:ind w:left="993" w:hanging="426"/>
        <w:jc w:val="both"/>
        <w:rPr>
          <w:rFonts w:ascii="Times New Roman" w:hAnsi="Times New Roman"/>
          <w:sz w:val="24"/>
          <w:szCs w:val="24"/>
          <w:highlight w:val="yellow"/>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 xml:space="preserve">Účtovná jednotka, ktorá spĺňa podmienky pre mikro účtovnú jednotku, môže postupovať ako malá účtovná jednotka. </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Odseky 5 až 12 sa nevzťahujú na účtovnú jednotku, ktorá je uvedená v § 17a a 17b alebo je subjektom verejného záujmu.</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Na účely tohto zákona sa subjektom verejného záujmu rozumie účtovná jednotka, ktorá emitovala cenné papiere a tie boli prijaté na obchodovanie na regulovanom trhu ktoréhokoľvek členského štátu Európskej únie (ďalej len „členský štát“), banka, pobočka zahraničnej banky, Exportno-importná banka Slovenskej republiky, poisťovňa, pobočka zahraničnej poisťovne, zaisťovňa, pobočka zahraničnej zaisťovne, zdravotná poisťovňa, správcovská spoločnosť, pobočka zahraničnej správcovskej spoločnosti, dôchodková správcovská spoločnosť, doplnková dôchodková spoločnosť, Burza cenných papierov, Centrálny depozitár cenných papierov, obchodník s cennými papiermi, platobná inštitúcia, inštitúcia elektronických peňazí, subjekt kolektívneho investovania, dôchodkový fond, pobočka zahraničnej finančnej inštitúcie</w:t>
      </w:r>
      <w:r w:rsidRPr="00C90C4D">
        <w:rPr>
          <w:rFonts w:ascii="Times New Roman" w:hAnsi="Times New Roman"/>
          <w:sz w:val="24"/>
          <w:szCs w:val="24"/>
          <w:vertAlign w:val="superscript"/>
        </w:rPr>
        <w:t>29db</w:t>
      </w:r>
      <w:r w:rsidRPr="00C90C4D">
        <w:rPr>
          <w:rFonts w:ascii="Times New Roman" w:hAnsi="Times New Roman"/>
          <w:sz w:val="24"/>
          <w:szCs w:val="24"/>
        </w:rPr>
        <w:t>) a účtovná jednotka uvedená v § 17a ods. 2.</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25"/>
        </w:numPr>
        <w:bidi w:val="0"/>
        <w:spacing w:after="0" w:line="240" w:lineRule="auto"/>
        <w:ind w:left="993" w:hanging="426"/>
        <w:jc w:val="both"/>
        <w:rPr>
          <w:rFonts w:ascii="Times New Roman" w:hAnsi="Times New Roman"/>
          <w:sz w:val="24"/>
          <w:szCs w:val="24"/>
        </w:rPr>
      </w:pPr>
      <w:r w:rsidRPr="00C90C4D">
        <w:rPr>
          <w:rFonts w:ascii="Times New Roman" w:hAnsi="Times New Roman"/>
          <w:sz w:val="24"/>
          <w:szCs w:val="24"/>
        </w:rPr>
        <w:t>Na účely tohto zákona sa do čistého obratu zahŕňajú výnosy dosahované z predaja výrobkov, tovarov a služieb po odpočítaní zliav. Do čistého obratu sa zahŕňajú aj iné výnosy po odpočítaní zliav tej účtovnej jednotky, ktorej predmetom činnosti je dosahovanie iných výnosov ako sú výnosy z predaja výrobkov, tovarov a služieb.“.</w:t>
      </w:r>
    </w:p>
    <w:p w:rsidR="009F0AA5" w:rsidRPr="00C90C4D" w:rsidP="009F0AA5">
      <w:pPr>
        <w:pStyle w:val="ListParagraph"/>
        <w:bidi w:val="0"/>
        <w:spacing w:after="0" w:line="240" w:lineRule="auto"/>
        <w:ind w:left="993" w:hanging="426"/>
        <w:jc w:val="both"/>
        <w:rPr>
          <w:rFonts w:ascii="Times New Roman" w:hAnsi="Times New Roman"/>
          <w:sz w:val="24"/>
          <w:szCs w:val="24"/>
        </w:rPr>
      </w:pPr>
    </w:p>
    <w:p w:rsidR="009F0AA5" w:rsidRPr="00C90C4D" w:rsidP="00694014">
      <w:pPr>
        <w:pStyle w:val="ListParagraph"/>
        <w:numPr>
          <w:numId w:val="18"/>
        </w:numPr>
        <w:bidi w:val="0"/>
        <w:spacing w:after="0" w:line="240" w:lineRule="auto"/>
        <w:jc w:val="both"/>
        <w:rPr>
          <w:rFonts w:ascii="Times New Roman" w:hAnsi="Times New Roman"/>
          <w:sz w:val="24"/>
          <w:szCs w:val="24"/>
        </w:rPr>
      </w:pPr>
      <w:r w:rsidRPr="00C90C4D">
        <w:rPr>
          <w:rFonts w:ascii="Times New Roman" w:hAnsi="Times New Roman"/>
          <w:sz w:val="24"/>
          <w:szCs w:val="24"/>
        </w:rPr>
        <w:t>V § 4 ods. 2 sa za slová „týchto položiek“ vkladajú slová „a štruktúre účtovnej závierky“.</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17 ods. 2 sa za písmeno e) vkladá nové písmeno f), ktoré znie:</w:t>
      </w:r>
    </w:p>
    <w:p w:rsidR="009F0AA5" w:rsidRPr="00C90C4D" w:rsidP="009F0AA5">
      <w:pPr>
        <w:pStyle w:val="ListParagraph"/>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„f) iné údaje uvedené na úvodnej strane účtovnej závierky ustanovenej opatrením ministerstva,“.</w:t>
      </w:r>
    </w:p>
    <w:p w:rsidR="009F0AA5" w:rsidRPr="00C90C4D" w:rsidP="009F0AA5">
      <w:pPr>
        <w:pStyle w:val="ListParagraph"/>
        <w:bidi w:val="0"/>
        <w:spacing w:after="0" w:line="240" w:lineRule="auto"/>
        <w:ind w:left="851" w:hanging="143"/>
        <w:jc w:val="both"/>
        <w:rPr>
          <w:rFonts w:ascii="Times New Roman" w:hAnsi="Times New Roman"/>
          <w:sz w:val="24"/>
          <w:szCs w:val="24"/>
        </w:rPr>
      </w:pPr>
    </w:p>
    <w:p w:rsidR="009F0AA5" w:rsidRPr="00C90C4D" w:rsidP="009F0AA5">
      <w:pPr>
        <w:pStyle w:val="ListParagraph"/>
        <w:bidi w:val="0"/>
        <w:spacing w:after="0" w:line="240" w:lineRule="auto"/>
        <w:ind w:left="284" w:firstLine="142"/>
        <w:jc w:val="both"/>
        <w:rPr>
          <w:rFonts w:ascii="Times New Roman" w:hAnsi="Times New Roman"/>
          <w:sz w:val="24"/>
          <w:szCs w:val="24"/>
        </w:rPr>
      </w:pPr>
      <w:r w:rsidRPr="00C90C4D">
        <w:rPr>
          <w:rFonts w:ascii="Times New Roman" w:hAnsi="Times New Roman"/>
          <w:sz w:val="24"/>
          <w:szCs w:val="24"/>
        </w:rPr>
        <w:t>Doterajšie písmeno f) sa označuje ako písmeno g).</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17a ods. 1 písm. a) sa vypúšťajú slová „Exportno-importná banka Slovenskej republiky,“.</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17a ods. 2 písm. b) a § 19 ods. 1 písm. a) druhom bode sa vypúšťajú slová „pričom čistým obratom na tento účel sú výnosy dosiahnuté z predaja výrobkov, tovarov, poskytnutých služieb a iné výnosy súvisiace s bežnou činnosťou účtovnej jednotky po odpočítaní zliav,“.</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19a ods. 4 písm. b) sa vypúšťajú slová „Európskej únie (ďalej len „členský štát“)“.</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22 ods.</w:t>
      </w:r>
      <w:r>
        <w:rPr>
          <w:rFonts w:ascii="Times New Roman" w:hAnsi="Times New Roman"/>
          <w:sz w:val="24"/>
          <w:szCs w:val="24"/>
        </w:rPr>
        <w:t xml:space="preserve"> </w:t>
      </w:r>
      <w:r w:rsidRPr="00C90C4D">
        <w:rPr>
          <w:rFonts w:ascii="Times New Roman" w:hAnsi="Times New Roman"/>
          <w:sz w:val="24"/>
          <w:szCs w:val="24"/>
        </w:rPr>
        <w:t>10 písm. b) sa vypúšťajú slová „pričom čistým obratom na tento účel sú výnosy dosiahnuté z predaja výrobkov, tovarov, z poskytnutých služieb a iné výnosy súvisiace s bežnou činnosťou účtovnej jednotky po odpočítaní zliav,“.</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 ods. 1 sa vypúšťajú slová „(ďalej len „správca registra“)“ a na konci sa pripája táto veta: „Prevádzkovateľom registra je rozpočtová organizácia ministerstva DataCentrum (ďalej len „prevádzkovateľ registra“).“.</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 sa odsek 2 dopĺňa písmenom k), ktoré znie:</w:t>
      </w:r>
    </w:p>
    <w:p w:rsidR="009F0AA5" w:rsidRPr="00C90C4D" w:rsidP="009F0AA5">
      <w:pPr>
        <w:pStyle w:val="ListParagraph"/>
        <w:bidi w:val="0"/>
        <w:spacing w:after="0" w:line="240" w:lineRule="auto"/>
        <w:ind w:left="360"/>
        <w:jc w:val="both"/>
        <w:rPr>
          <w:rFonts w:ascii="Times New Roman" w:hAnsi="Times New Roman"/>
          <w:sz w:val="24"/>
          <w:szCs w:val="24"/>
        </w:rPr>
      </w:pPr>
      <w:r w:rsidRPr="00C90C4D">
        <w:rPr>
          <w:rFonts w:ascii="Times New Roman" w:hAnsi="Times New Roman"/>
          <w:sz w:val="24"/>
          <w:szCs w:val="24"/>
        </w:rPr>
        <w:t>„k) oznámenie o dátume schválenia účtovnej závierky.“.</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V § 23 ods. 4 a</w:t>
      </w:r>
      <w:r w:rsidRPr="00C90C4D">
        <w:rPr>
          <w:rFonts w:ascii="Times New Roman" w:hAnsi="Times New Roman"/>
          <w:sz w:val="24"/>
          <w:szCs w:val="24"/>
        </w:rPr>
        <w:t xml:space="preserve"> 7, § 23a ods. 9, § 23b a 23c sa slovo „správca“ vo všetkých tvaroch  nahrádza slovom „prevádzkovateľ“ v príslušnom tvare.</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 ods. 4 sa vypúšťa písmeno d).</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Doterajšie písmeno e) sa označuje ako písmeno d).</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 sa odsek 6 dopĺňa písmenom g), ktoré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„g) Exportno-importná banka Slovenskej republiky</w:t>
      </w:r>
      <w:r>
        <w:rPr>
          <w:rFonts w:ascii="Times New Roman" w:hAnsi="Times New Roman"/>
          <w:sz w:val="24"/>
          <w:szCs w:val="24"/>
        </w:rPr>
        <w:t>.</w:t>
      </w:r>
      <w:r w:rsidRPr="002A138D">
        <w:rPr>
          <w:rFonts w:ascii="Times New Roman" w:hAnsi="Times New Roman"/>
          <w:sz w:val="24"/>
          <w:szCs w:val="24"/>
        </w:rPr>
        <w:t>“.</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23a ods. 2 sa slová „písm. c) až i)“ nahrá</w:t>
      </w:r>
      <w:r>
        <w:rPr>
          <w:rFonts w:ascii="Times New Roman" w:hAnsi="Times New Roman"/>
          <w:sz w:val="24"/>
          <w:szCs w:val="24"/>
        </w:rPr>
        <w:t>dzajú slovami „písm. c) až j)“,</w:t>
      </w:r>
      <w:r w:rsidRPr="00C90C4D">
        <w:rPr>
          <w:rFonts w:ascii="Times New Roman" w:hAnsi="Times New Roman"/>
          <w:sz w:val="24"/>
          <w:szCs w:val="24"/>
        </w:rPr>
        <w:t> slová „písm. a) a b)“ sa nahrádzajú slovami „písm. a), b) a k)“ a za slová „Garančný fond investícií“  sa vkladá čiarka a slová „Exportno-importná banka Slovenskej republiky“.</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23a ods. 4 sa vypúšťajú slová „uvedie, že“.</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23a ods. 4 sa na konci pripájajú tieto vety: „Vzor oznámenia o dátume schválenia účtovnej závierky ustanoví ministerstvo opatrením. Opatrenie vyhlasuje ministerstvo oznámením o jeho vydaní v Zbierke zákonov Slovenskej republiky.“.</w:t>
      </w:r>
    </w:p>
    <w:p w:rsidR="009F0AA5" w:rsidRPr="00C90C4D" w:rsidP="009F0AA5">
      <w:pPr>
        <w:pStyle w:val="ListParagraph"/>
        <w:bidi w:val="0"/>
        <w:spacing w:after="0" w:line="240" w:lineRule="auto"/>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23a ods. 5 druhej vete sa vypúšťajú slová „uvedie, že“ a vypúšťa sa posledná veta.</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23b odsek 1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„(1) Ak odsek 2 neustanovuje inak, účtovná závierka a oznámenie o dátume schválenia účtovnej závierky vyhotovené v listinnej podobe sa doručujú daňovému úradu. Daňový úrad účtovnú závierku a oznámenie o dátume schválenia účtovnej závierky prijaté v listinnej podobe prevedie do elektronickej podoby a overí, či majú správne vyplnené všeobecné náležitosti podľa § 17 ods. 2 písm. a) a b), vyplnené všeobecné náležitosti podľa § 17 ods. 2 písm. c) až g) a či účtovná závierka obsahuje všetky súčasti podľa § 17 ods. 3 alebo ods. 4. Ak účtovná jednotka nevyplnila všeobecné náležitosti správne alebo doručené podanie bolo neúplné a chyby neodstránila v lehotách podľa § 23a ods. 3 a 4, daňový úrad ju vyzve na odstránenie nedostatkov v ním určenej lehote a poučí ju o následkoch spojených s ich neodstránením. Dokumenty prevedené do elektronickej podoby postúpi daňový úrad v elektronickej podobe prostredníctvom Finančného riaditeľstva Slovenskej republiky prevádzkovateľovi registra bez zbytočného odkladu najneskôr do 40 kalendárnych dní od ich doručenia alebo od odstránenia nedostatkov.“.</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23b ods. 3 posledná veta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„Finančné riaditeľstvo Slovenskej republiky overí, či doručená účtovná závierka a oznámenie o dátume schválenia účtovnej závierky obsahujú správne vyplnené všeobecné náležitosti podľa § 17 ods. 2 písm. a) a b), vyplnené všeobecné náležitosti po</w:t>
      </w:r>
      <w:r>
        <w:rPr>
          <w:rFonts w:ascii="Times New Roman" w:hAnsi="Times New Roman"/>
          <w:sz w:val="24"/>
          <w:szCs w:val="24"/>
        </w:rPr>
        <w:t>dľa § 17 ods. 2 písm. c) až f),</w:t>
      </w:r>
      <w:r w:rsidRPr="00C90C4D">
        <w:rPr>
          <w:rFonts w:ascii="Times New Roman" w:hAnsi="Times New Roman"/>
          <w:sz w:val="24"/>
          <w:szCs w:val="24"/>
        </w:rPr>
        <w:t xml:space="preserve"> či účtovná závierka obsahuje všetky súčasti podľa § 17 ods. 3 alebo ods. 4 a overí, či dokumenty podľa § 23 ods. 2 písm. f) až j) obsahujú správne vyplnené všeobecné náležitosti podľa § 17 ods. 2 písm. a) a b) a postúpi ich bez zbytočného odkladu prevádzkovateľovi registra; ak účtovná jednotka nevyplnila správne všeobecné náležitosti podľa § 17 ods. 2 písm. a) a b) alebo nevyplnila všeobecné náležitosti </w:t>
      </w:r>
      <w:r w:rsidRPr="007306D0">
        <w:rPr>
          <w:rFonts w:ascii="Times New Roman" w:hAnsi="Times New Roman"/>
          <w:sz w:val="24"/>
          <w:szCs w:val="24"/>
        </w:rPr>
        <w:t>podľa § 17 ods. 2 písm. c) až f)</w:t>
      </w:r>
      <w:r w:rsidRPr="00C90C4D">
        <w:rPr>
          <w:rFonts w:ascii="Times New Roman" w:hAnsi="Times New Roman"/>
          <w:sz w:val="24"/>
          <w:szCs w:val="24"/>
        </w:rPr>
        <w:t xml:space="preserve">, postupuje daňový úrad podľa </w:t>
      </w:r>
      <w:r>
        <w:rPr>
          <w:rFonts w:ascii="Times New Roman" w:hAnsi="Times New Roman"/>
          <w:sz w:val="24"/>
          <w:szCs w:val="24"/>
        </w:rPr>
        <w:t>odseku 1</w:t>
      </w:r>
      <w:r w:rsidRPr="00C90C4D">
        <w:rPr>
          <w:rFonts w:ascii="Times New Roman" w:hAnsi="Times New Roman"/>
          <w:sz w:val="24"/>
          <w:szCs w:val="24"/>
        </w:rPr>
        <w:t>.“.</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23b ods. 5 prvej vete sa vypúšťajú slová „a oznámenia podľa § 23a ods. 4“ a slová „a oznámenia“.</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23b ods. 5 sa na konci pripája táto veta: „Ak účtovná závierka neobsahuje správne vyplnené všeobecné náležitosti podľa § 17 ods. 2 písm. a) a b), neobsahuje vyplnené všeobecné náležitosti podľa § 17 ods. 2 písm. c) až g), ak je uložená v listinnej podobe alebo vyplnené všeobecné náležitosti podľa § 17 ods. 2 písm. c) až f), ak je uložená v elektronickej podobe a neobsahuje všetky súčasti podľa § 17 ods. 3 alebo ods. 4 a nedostatky neboli odstránené ani na výzvu daňového úradu, považuje sa za nedoručenú.“.</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23b odsek 6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„(6) Ak vzniknú pochybnosti o správnosti, pravdivosti alebo úplnosti dokumentov, po uložení dokumentov v registri, prevádzkovateľ registra oznámi pochybnosti daňovému úradu a ten účtovnú jednotku v</w:t>
      </w:r>
      <w:r>
        <w:rPr>
          <w:rFonts w:ascii="Times New Roman" w:hAnsi="Times New Roman"/>
          <w:sz w:val="24"/>
          <w:szCs w:val="24"/>
        </w:rPr>
        <w:t>yzve na odstránenie nedostatkov</w:t>
      </w:r>
      <w:r w:rsidRPr="00C90C4D">
        <w:rPr>
          <w:rFonts w:ascii="Times New Roman" w:hAnsi="Times New Roman"/>
          <w:sz w:val="24"/>
          <w:szCs w:val="24"/>
        </w:rPr>
        <w:t xml:space="preserve"> v ním určenej lehote a poučí ju o následkoch spojených s ich neodstránením.“.</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23c ods. 3 písm. b) a c) sa za slovo „dokumentov“ vkladajú slová „alebo časti dokumentov“.</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23c ods. 5 sa za slovo „dokument“ vo všetkých tvaroch vkladajú slová „alebo časť dokumentu“ v príslušnom tvare</w:t>
      </w:r>
      <w:r w:rsidRPr="002A138D">
        <w:rPr>
          <w:rFonts w:ascii="Times New Roman" w:hAnsi="Times New Roman"/>
          <w:sz w:val="24"/>
          <w:szCs w:val="24"/>
        </w:rPr>
        <w:t>.</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V § 23c ods. 5 sa na konci pripájajú tieto vety: „Účtovná jednotka môže o kópiu dokumentu alebo časti dokumentu, ktoré sa jej týkajú, požiadať osobne aj na okresnom úrade, ktorý plní úlohy jednotného kontaktného miesta podľa osobitného predpisu.</w:t>
      </w:r>
      <w:r w:rsidRPr="00C90C4D">
        <w:rPr>
          <w:rFonts w:ascii="Times New Roman" w:hAnsi="Times New Roman"/>
          <w:sz w:val="24"/>
          <w:szCs w:val="24"/>
          <w:vertAlign w:val="superscript"/>
        </w:rPr>
        <w:t>29o</w:t>
      </w:r>
      <w:r w:rsidRPr="00C90C4D">
        <w:rPr>
          <w:rFonts w:ascii="Times New Roman" w:hAnsi="Times New Roman"/>
          <w:sz w:val="24"/>
          <w:szCs w:val="24"/>
        </w:rPr>
        <w:t>) Kópiu dokumentu alebo časti dokumentu vydá účtovnej jednotke do uloženia dokumentu v registri daňový úrad.“.</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Poznámka pod čiarou k odkazu 29o znie:</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w:t>
      </w:r>
      <w:r w:rsidRPr="00DB0524">
        <w:rPr>
          <w:rFonts w:ascii="Times New Roman" w:hAnsi="Times New Roman"/>
          <w:sz w:val="24"/>
          <w:szCs w:val="24"/>
          <w:vertAlign w:val="superscript"/>
        </w:rPr>
        <w:t>29o</w:t>
      </w:r>
      <w:r w:rsidRPr="00C90C4D">
        <w:rPr>
          <w:rFonts w:ascii="Times New Roman" w:hAnsi="Times New Roman"/>
          <w:sz w:val="24"/>
          <w:szCs w:val="24"/>
        </w:rPr>
        <w:t>) § 66b ods. 3 zákona č. 455/1991 Zb. o živnostenskom podnikaní (živnostenský zákon) v znení neskorších predpisov.“.</w:t>
      </w:r>
    </w:p>
    <w:p w:rsidR="009F0AA5" w:rsidRPr="00C90C4D" w:rsidP="009F0AA5">
      <w:pPr>
        <w:pStyle w:val="ListParagraph"/>
        <w:bidi w:val="0"/>
        <w:spacing w:after="0" w:line="240" w:lineRule="auto"/>
        <w:ind w:left="426"/>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 xml:space="preserve">V § 38 ods. 1 písmeno c) znie: </w:t>
      </w:r>
    </w:p>
    <w:p w:rsidR="009F0AA5" w:rsidRPr="00C90C4D" w:rsidP="009F0AA5">
      <w:pPr>
        <w:pStyle w:val="ListParagraph"/>
        <w:bidi w:val="0"/>
        <w:spacing w:after="0" w:line="240" w:lineRule="auto"/>
        <w:ind w:left="426"/>
        <w:jc w:val="both"/>
        <w:rPr>
          <w:rFonts w:ascii="Times New Roman" w:hAnsi="Times New Roman"/>
          <w:sz w:val="24"/>
          <w:szCs w:val="24"/>
        </w:rPr>
      </w:pPr>
      <w:r w:rsidRPr="00C90C4D">
        <w:rPr>
          <w:rFonts w:ascii="Times New Roman" w:hAnsi="Times New Roman"/>
          <w:sz w:val="24"/>
          <w:szCs w:val="24"/>
        </w:rPr>
        <w:t>„c) neuložila dokumenty podľa § 23a a 23b, nezverejnila dokumenty podľa § 23d alebo nevyhovela výzve podľa § 23b</w:t>
      </w:r>
      <w:r>
        <w:rPr>
          <w:rFonts w:ascii="Times New Roman" w:hAnsi="Times New Roman"/>
          <w:sz w:val="24"/>
          <w:szCs w:val="24"/>
        </w:rPr>
        <w:t xml:space="preserve"> ods. 1 alebo ods.  6 v určenej</w:t>
      </w:r>
      <w:r w:rsidRPr="00C90C4D">
        <w:rPr>
          <w:rFonts w:ascii="Times New Roman" w:hAnsi="Times New Roman"/>
          <w:sz w:val="24"/>
          <w:szCs w:val="24"/>
        </w:rPr>
        <w:t xml:space="preserve"> lehote alebo určenom rozsahu,“.</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90C4D" w:rsidP="00694014">
      <w:pPr>
        <w:pStyle w:val="ListParagraph"/>
        <w:numPr>
          <w:numId w:val="18"/>
        </w:numPr>
        <w:bidi w:val="0"/>
        <w:spacing w:after="0" w:line="240" w:lineRule="auto"/>
        <w:ind w:left="426" w:hanging="426"/>
        <w:jc w:val="both"/>
        <w:rPr>
          <w:rFonts w:ascii="Times New Roman" w:hAnsi="Times New Roman"/>
          <w:sz w:val="24"/>
          <w:szCs w:val="24"/>
        </w:rPr>
      </w:pPr>
      <w:r w:rsidRPr="00C90C4D">
        <w:rPr>
          <w:rFonts w:ascii="Times New Roman" w:hAnsi="Times New Roman"/>
          <w:sz w:val="24"/>
          <w:szCs w:val="24"/>
        </w:rPr>
        <w:t>Za § 39j sa vkladá § 39k, ktorý vrátane nadpisu znie:</w:t>
      </w:r>
    </w:p>
    <w:p w:rsidR="009F0AA5" w:rsidRPr="00C90C4D" w:rsidP="009F0AA5">
      <w:pPr>
        <w:bidi w:val="0"/>
        <w:jc w:val="both"/>
        <w:rPr>
          <w:rFonts w:ascii="Times New Roman" w:hAnsi="Times New Roman"/>
          <w:sz w:val="24"/>
          <w:szCs w:val="24"/>
        </w:rPr>
      </w:pP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 39k</w:t>
      </w: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Prechodné ustanovenia k úpravám účinným od 1. januára 2015</w:t>
      </w:r>
    </w:p>
    <w:p w:rsidR="009F0AA5" w:rsidRPr="00C90C4D" w:rsidP="009F0AA5">
      <w:pPr>
        <w:bidi w:val="0"/>
        <w:jc w:val="center"/>
        <w:rPr>
          <w:rFonts w:ascii="Times New Roman" w:hAnsi="Times New Roman"/>
          <w:sz w:val="24"/>
          <w:szCs w:val="24"/>
        </w:rPr>
      </w:pPr>
    </w:p>
    <w:p w:rsidR="009F0AA5" w:rsidRPr="00C90C4D" w:rsidP="00694014">
      <w:pPr>
        <w:pStyle w:val="ListParagraph"/>
        <w:numPr>
          <w:numId w:val="22"/>
        </w:num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Účtovná jednotka, ktorá má účtovné obdobie kalendárny rok, postupuje podľa § 2 ods. 5 až 14 v znení účinnom od 1. januára 2015 prvýkrát od 1. januára 2015, pričom posudzuje splnenie podmienok podľa § 2 ods. 5 až 14 k 31. decembru 2014. </w:t>
      </w:r>
    </w:p>
    <w:p w:rsidR="009F0AA5" w:rsidRPr="00C90C4D" w:rsidP="009F0AA5">
      <w:pPr>
        <w:pStyle w:val="ListParagraph"/>
        <w:bidi w:val="0"/>
        <w:spacing w:after="0" w:line="240" w:lineRule="auto"/>
        <w:jc w:val="both"/>
        <w:rPr>
          <w:rFonts w:ascii="Times New Roman" w:hAnsi="Times New Roman"/>
          <w:sz w:val="24"/>
          <w:szCs w:val="24"/>
        </w:rPr>
      </w:pPr>
    </w:p>
    <w:p w:rsidR="009F0AA5" w:rsidRPr="00C90C4D" w:rsidP="00694014">
      <w:pPr>
        <w:pStyle w:val="ListParagraph"/>
        <w:numPr>
          <w:numId w:val="22"/>
        </w:numPr>
        <w:bidi w:val="0"/>
        <w:spacing w:after="0" w:line="240" w:lineRule="auto"/>
        <w:jc w:val="both"/>
        <w:rPr>
          <w:rFonts w:ascii="Times New Roman" w:hAnsi="Times New Roman"/>
          <w:sz w:val="24"/>
          <w:szCs w:val="24"/>
        </w:rPr>
      </w:pPr>
      <w:r w:rsidRPr="00C90C4D">
        <w:rPr>
          <w:rFonts w:ascii="Times New Roman" w:hAnsi="Times New Roman"/>
          <w:sz w:val="24"/>
          <w:szCs w:val="24"/>
        </w:rPr>
        <w:t>Účtovná jednotka, ktorá má účtovné obdobie hospodársky rok, postupuje podľa § 2 ods. 5 až 14 v znení účinnom od 1. januára 2015 prvýkrát v hospodárskom roku, ktorý začína v priebehu roka 2015, pričom posudzuje splnenie podmienok podľa § 2 ods. 5 až 14 ku dňu, ku ktorému sa zostavuje účtovná závierka v priebehu roka 2015.</w:t>
      </w:r>
    </w:p>
    <w:p w:rsidR="009F0AA5" w:rsidRPr="00C90C4D" w:rsidP="009F0AA5">
      <w:pPr>
        <w:pStyle w:val="ListParagraph"/>
        <w:bidi w:val="0"/>
        <w:spacing w:after="0" w:line="240" w:lineRule="auto"/>
        <w:jc w:val="both"/>
        <w:rPr>
          <w:rFonts w:ascii="Times New Roman" w:hAnsi="Times New Roman"/>
          <w:sz w:val="24"/>
          <w:szCs w:val="24"/>
        </w:rPr>
      </w:pPr>
    </w:p>
    <w:p w:rsidR="009F0AA5" w:rsidRPr="00C90C4D" w:rsidP="00694014">
      <w:pPr>
        <w:pStyle w:val="ListParagraph"/>
        <w:numPr>
          <w:numId w:val="22"/>
        </w:numPr>
        <w:bidi w:val="0"/>
        <w:spacing w:after="0" w:line="240" w:lineRule="auto"/>
        <w:jc w:val="both"/>
        <w:rPr>
          <w:rFonts w:ascii="Times New Roman" w:hAnsi="Times New Roman"/>
          <w:sz w:val="24"/>
          <w:szCs w:val="24"/>
        </w:rPr>
      </w:pPr>
      <w:r w:rsidRPr="00C90C4D">
        <w:rPr>
          <w:rFonts w:ascii="Times New Roman" w:hAnsi="Times New Roman"/>
          <w:sz w:val="24"/>
          <w:szCs w:val="24"/>
        </w:rPr>
        <w:t xml:space="preserve">Účtovná jednotka, ktorá sa v roku 2014 považovala za mikro účtovnú jednotku, sa považuje za mikro účtovnú jednotku podľa zákona v znení účinnom od 1. januára 2015. </w:t>
      </w:r>
    </w:p>
    <w:p w:rsidR="009F0AA5" w:rsidRPr="00C90C4D" w:rsidP="009F0AA5">
      <w:pPr>
        <w:pStyle w:val="ListParagraph"/>
        <w:bidi w:val="0"/>
        <w:spacing w:after="0" w:line="240" w:lineRule="auto"/>
        <w:jc w:val="both"/>
        <w:rPr>
          <w:rFonts w:ascii="Times New Roman" w:hAnsi="Times New Roman"/>
          <w:sz w:val="24"/>
          <w:szCs w:val="24"/>
        </w:rPr>
      </w:pPr>
    </w:p>
    <w:p w:rsidR="009F0AA5" w:rsidRPr="00C90C4D" w:rsidP="00694014">
      <w:pPr>
        <w:pStyle w:val="ListParagraph"/>
        <w:numPr>
          <w:numId w:val="22"/>
        </w:numPr>
        <w:bidi w:val="0"/>
        <w:spacing w:after="0" w:line="240" w:lineRule="auto"/>
        <w:jc w:val="both"/>
        <w:rPr>
          <w:rFonts w:ascii="Times New Roman" w:hAnsi="Times New Roman"/>
          <w:sz w:val="24"/>
          <w:szCs w:val="24"/>
        </w:rPr>
      </w:pPr>
      <w:r w:rsidRPr="00C90C4D">
        <w:rPr>
          <w:rFonts w:ascii="Times New Roman" w:hAnsi="Times New Roman"/>
          <w:sz w:val="24"/>
          <w:szCs w:val="24"/>
        </w:rPr>
        <w:t>Účtovná jednotka, ktorá podľa zákona v znení účinnom do 31. decembra 2014 sa rozhodla, že sa nebude považovať za mikro účtovnú jednotku, sa od 1. januára 2015 považuje za malú účtovnú jednotku.“.</w:t>
      </w:r>
    </w:p>
    <w:p w:rsidR="009F0AA5" w:rsidRPr="00C90C4D" w:rsidP="009F0AA5">
      <w:pPr>
        <w:pStyle w:val="ListParagraph"/>
        <w:bidi w:val="0"/>
        <w:spacing w:after="0" w:line="240" w:lineRule="auto"/>
        <w:ind w:left="360"/>
        <w:jc w:val="both"/>
        <w:rPr>
          <w:rFonts w:ascii="Times New Roman" w:hAnsi="Times New Roman"/>
          <w:sz w:val="24"/>
          <w:szCs w:val="24"/>
        </w:rPr>
      </w:pPr>
    </w:p>
    <w:p w:rsidR="009F0AA5" w:rsidRPr="00C44D5C" w:rsidP="00694014">
      <w:pPr>
        <w:pStyle w:val="ListParagraph"/>
        <w:numPr>
          <w:numId w:val="18"/>
        </w:numPr>
        <w:bidi w:val="0"/>
        <w:spacing w:after="0" w:line="240" w:lineRule="auto"/>
        <w:ind w:left="426" w:hanging="426"/>
        <w:jc w:val="both"/>
        <w:rPr>
          <w:rFonts w:ascii="Times New Roman" w:hAnsi="Times New Roman"/>
          <w:sz w:val="24"/>
          <w:szCs w:val="24"/>
        </w:rPr>
      </w:pPr>
      <w:r w:rsidRPr="00C44D5C">
        <w:rPr>
          <w:rFonts w:ascii="Times New Roman" w:hAnsi="Times New Roman"/>
          <w:sz w:val="24"/>
          <w:szCs w:val="24"/>
        </w:rPr>
        <w:t>Príloha sa dopĺňa bodom 11, ktorý znie:</w:t>
      </w:r>
    </w:p>
    <w:p w:rsidR="009F0AA5" w:rsidP="009F0AA5">
      <w:pPr>
        <w:pStyle w:val="ListParagraph"/>
        <w:bidi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„11</w:t>
      </w:r>
      <w:r w:rsidRPr="004C0912">
        <w:rPr>
          <w:rFonts w:ascii="Times New Roman" w:hAnsi="Times New Roman"/>
          <w:sz w:val="24"/>
          <w:szCs w:val="24"/>
        </w:rPr>
        <w:t xml:space="preserve">. </w:t>
      </w:r>
      <w:r w:rsidRPr="000C42CA">
        <w:rPr>
          <w:rFonts w:ascii="Times New Roman" w:hAnsi="Times New Roman"/>
          <w:sz w:val="24"/>
          <w:szCs w:val="24"/>
        </w:rPr>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 6. 2013).</w:t>
      </w:r>
      <w:r>
        <w:rPr>
          <w:rFonts w:ascii="Times New Roman" w:hAnsi="Times New Roman"/>
          <w:sz w:val="24"/>
          <w:szCs w:val="24"/>
        </w:rPr>
        <w:t>“.</w:t>
      </w:r>
    </w:p>
    <w:p w:rsidR="00587896" w:rsidP="009F0AA5">
      <w:pPr>
        <w:pStyle w:val="NoSpacing"/>
        <w:bidi w:val="0"/>
        <w:jc w:val="center"/>
        <w:rPr>
          <w:rFonts w:ascii="Times New Roman" w:hAnsi="Times New Roman"/>
          <w:b/>
          <w:sz w:val="24"/>
          <w:szCs w:val="24"/>
        </w:rPr>
      </w:pPr>
      <w:bookmarkStart w:id="1" w:name="OLE_LINK3"/>
      <w:bookmarkStart w:id="2" w:name="OLE_LINK4"/>
    </w:p>
    <w:p w:rsidR="009F0AA5" w:rsidRPr="00C90C4D" w:rsidP="009F0AA5">
      <w:pPr>
        <w:pStyle w:val="NoSpacing"/>
        <w:bidi w:val="0"/>
        <w:jc w:val="center"/>
        <w:rPr>
          <w:rFonts w:ascii="Times New Roman" w:hAnsi="Times New Roman"/>
          <w:b/>
          <w:sz w:val="24"/>
          <w:szCs w:val="24"/>
        </w:rPr>
      </w:pPr>
      <w:r w:rsidRPr="00C90C4D">
        <w:rPr>
          <w:rFonts w:ascii="Times New Roman" w:hAnsi="Times New Roman"/>
          <w:b/>
          <w:sz w:val="24"/>
          <w:szCs w:val="24"/>
        </w:rPr>
        <w:t xml:space="preserve">Čl. </w:t>
      </w:r>
      <w:r>
        <w:rPr>
          <w:rFonts w:ascii="Times New Roman" w:hAnsi="Times New Roman"/>
          <w:b/>
          <w:sz w:val="24"/>
          <w:szCs w:val="24"/>
        </w:rPr>
        <w:t>V</w:t>
      </w:r>
    </w:p>
    <w:p w:rsidR="009F0AA5" w:rsidRPr="00C90C4D" w:rsidP="009F0AA5">
      <w:pPr>
        <w:pStyle w:val="Title"/>
        <w:bidi w:val="0"/>
        <w:rPr>
          <w:rFonts w:ascii="Times New Roman" w:hAnsi="Times New Roman"/>
          <w:sz w:val="24"/>
        </w:rPr>
      </w:pPr>
    </w:p>
    <w:p w:rsidR="009F0AA5" w:rsidRPr="00DB0524" w:rsidP="009F0AA5">
      <w:pPr>
        <w:bidi w:val="0"/>
        <w:jc w:val="both"/>
        <w:rPr>
          <w:rFonts w:ascii="Times New Roman" w:hAnsi="Times New Roman"/>
          <w:b/>
          <w:sz w:val="24"/>
          <w:szCs w:val="24"/>
        </w:rPr>
      </w:pPr>
      <w:r w:rsidRPr="00DB0524">
        <w:rPr>
          <w:rFonts w:ascii="Times New Roman" w:hAnsi="Times New Roman"/>
          <w:b/>
          <w:sz w:val="24"/>
          <w:szCs w:val="24"/>
        </w:rPr>
        <w:t>Zákon č. 564/2004 Z. z. o rozpočtovom určení výnosu dane z príjmov územnej samospráve a o zmene a doplnení niektorých zákonov v znení zákona č. 171/2005 Z. z,</w:t>
      </w:r>
      <w:r w:rsidRPr="00DB0524">
        <w:rPr>
          <w:rFonts w:ascii="Times New Roman" w:hAnsi="Times New Roman"/>
          <w:b/>
          <w:sz w:val="24"/>
          <w:szCs w:val="24"/>
          <w:lang w:eastAsia="sk-SK"/>
        </w:rPr>
        <w:t xml:space="preserve"> </w:t>
      </w:r>
      <w:r w:rsidRPr="00DB0524">
        <w:rPr>
          <w:rFonts w:ascii="Times New Roman" w:hAnsi="Times New Roman"/>
          <w:b/>
          <w:sz w:val="24"/>
          <w:szCs w:val="24"/>
        </w:rPr>
        <w:t>zákona č. 479/2009 Z. z., zákona č. 38/2011 Z. z., zákona č. 548/2011 Z. z.</w:t>
      </w:r>
      <w:r>
        <w:rPr>
          <w:rFonts w:ascii="Times New Roman" w:hAnsi="Times New Roman"/>
          <w:b/>
          <w:sz w:val="24"/>
          <w:szCs w:val="24"/>
        </w:rPr>
        <w:t xml:space="preserve"> a</w:t>
      </w:r>
      <w:r w:rsidRPr="00DB0524">
        <w:rPr>
          <w:rFonts w:ascii="Times New Roman" w:hAnsi="Times New Roman"/>
          <w:b/>
          <w:sz w:val="24"/>
          <w:szCs w:val="24"/>
          <w:lang w:eastAsia="sk-SK"/>
        </w:rPr>
        <w:t xml:space="preserve"> </w:t>
      </w:r>
      <w:r w:rsidRPr="00DB0524">
        <w:rPr>
          <w:rFonts w:ascii="Times New Roman" w:hAnsi="Times New Roman"/>
          <w:b/>
          <w:sz w:val="24"/>
          <w:szCs w:val="24"/>
        </w:rPr>
        <w:t>zákona č. 463/2013 Z. z.</w:t>
      </w:r>
      <w:r w:rsidRPr="00DB0524">
        <w:rPr>
          <w:rFonts w:ascii="Times New Roman" w:hAnsi="Times New Roman"/>
          <w:b/>
          <w:color w:val="FF0000"/>
          <w:sz w:val="24"/>
          <w:szCs w:val="24"/>
        </w:rPr>
        <w:t xml:space="preserve"> </w:t>
      </w:r>
      <w:r w:rsidRPr="00DB0524">
        <w:rPr>
          <w:rFonts w:ascii="Times New Roman" w:hAnsi="Times New Roman"/>
          <w:b/>
          <w:sz w:val="24"/>
          <w:szCs w:val="24"/>
        </w:rPr>
        <w:t>sa mení a dopĺňa takto:</w:t>
      </w:r>
    </w:p>
    <w:p w:rsidR="009F0AA5" w:rsidRPr="00C90C4D" w:rsidP="009F0AA5">
      <w:pPr>
        <w:pStyle w:val="Title"/>
        <w:bidi w:val="0"/>
        <w:rPr>
          <w:rFonts w:ascii="Times New Roman" w:hAnsi="Times New Roman"/>
          <w:sz w:val="24"/>
        </w:rPr>
      </w:pPr>
    </w:p>
    <w:p w:rsidR="009F0AA5" w:rsidRPr="00C90C4D" w:rsidP="00694014">
      <w:pPr>
        <w:pStyle w:val="Title"/>
        <w:numPr>
          <w:numId w:val="37"/>
        </w:numPr>
        <w:tabs>
          <w:tab w:val="left" w:pos="426"/>
        </w:tabs>
        <w:bidi w:val="0"/>
        <w:ind w:left="0" w:firstLine="0"/>
        <w:jc w:val="left"/>
        <w:rPr>
          <w:rFonts w:ascii="Times New Roman" w:hAnsi="Times New Roman"/>
          <w:b w:val="0"/>
          <w:sz w:val="24"/>
        </w:rPr>
      </w:pPr>
      <w:r w:rsidRPr="00C90C4D">
        <w:rPr>
          <w:rFonts w:ascii="Times New Roman" w:hAnsi="Times New Roman"/>
          <w:b w:val="0"/>
          <w:sz w:val="24"/>
        </w:rPr>
        <w:t>V § 2 sa číslo „65,4“ nahrádza číslom „68,5“.</w:t>
      </w:r>
    </w:p>
    <w:p w:rsidR="009F0AA5" w:rsidRPr="00C90C4D" w:rsidP="009F0AA5">
      <w:pPr>
        <w:pStyle w:val="Title"/>
        <w:tabs>
          <w:tab w:val="left" w:pos="426"/>
        </w:tabs>
        <w:bidi w:val="0"/>
        <w:jc w:val="left"/>
        <w:rPr>
          <w:rFonts w:ascii="Times New Roman" w:hAnsi="Times New Roman"/>
          <w:b w:val="0"/>
          <w:sz w:val="24"/>
        </w:rPr>
      </w:pPr>
    </w:p>
    <w:p w:rsidR="009F0AA5" w:rsidRPr="00C90C4D" w:rsidP="009F0AA5">
      <w:pPr>
        <w:tabs>
          <w:tab w:val="left" w:pos="426"/>
        </w:tabs>
        <w:bidi w:val="0"/>
        <w:jc w:val="both"/>
        <w:rPr>
          <w:rFonts w:ascii="Times New Roman" w:hAnsi="Times New Roman"/>
          <w:sz w:val="24"/>
          <w:szCs w:val="24"/>
        </w:rPr>
      </w:pPr>
      <w:r w:rsidRPr="00BA0B5A">
        <w:rPr>
          <w:rFonts w:ascii="Times New Roman" w:hAnsi="Times New Roman"/>
          <w:b/>
          <w:sz w:val="24"/>
          <w:szCs w:val="24"/>
        </w:rPr>
        <w:t>2.</w:t>
      </w:r>
      <w:r w:rsidRPr="00C90C4D">
        <w:rPr>
          <w:rFonts w:ascii="Times New Roman" w:hAnsi="Times New Roman"/>
          <w:sz w:val="24"/>
          <w:szCs w:val="24"/>
        </w:rPr>
        <w:t xml:space="preserve"> </w:t>
        <w:tab/>
      </w:r>
      <w:r>
        <w:rPr>
          <w:rFonts w:ascii="Times New Roman" w:hAnsi="Times New Roman"/>
          <w:sz w:val="24"/>
          <w:szCs w:val="24"/>
        </w:rPr>
        <w:t>Za § 7c sa vkladá § 7d, ktorý znie</w:t>
      </w:r>
      <w:r w:rsidRPr="00C90C4D">
        <w:rPr>
          <w:rFonts w:ascii="Times New Roman" w:hAnsi="Times New Roman"/>
          <w:bCs/>
          <w:sz w:val="24"/>
          <w:szCs w:val="24"/>
          <w:lang w:eastAsia="sk-SK"/>
        </w:rPr>
        <w:t>:</w:t>
      </w:r>
    </w:p>
    <w:p w:rsidR="009F0AA5" w:rsidRPr="00DB0524" w:rsidP="009F0AA5">
      <w:pPr>
        <w:pStyle w:val="Title"/>
        <w:tabs>
          <w:tab w:val="left" w:pos="426"/>
        </w:tabs>
        <w:bidi w:val="0"/>
        <w:rPr>
          <w:rFonts w:ascii="Times New Roman" w:hAnsi="Times New Roman"/>
          <w:b w:val="0"/>
          <w:sz w:val="24"/>
        </w:rPr>
      </w:pPr>
      <w:r w:rsidRPr="00DB0524">
        <w:rPr>
          <w:rFonts w:ascii="Times New Roman" w:hAnsi="Times New Roman"/>
          <w:b w:val="0"/>
          <w:sz w:val="24"/>
        </w:rPr>
        <w:t xml:space="preserve"> „§ 7</w:t>
      </w:r>
      <w:r>
        <w:rPr>
          <w:rFonts w:ascii="Times New Roman" w:hAnsi="Times New Roman"/>
          <w:b w:val="0"/>
          <w:sz w:val="24"/>
        </w:rPr>
        <w:t>d</w:t>
      </w:r>
    </w:p>
    <w:p w:rsidR="009F0AA5" w:rsidRPr="00C90C4D" w:rsidP="009F0AA5">
      <w:pPr>
        <w:pStyle w:val="Title"/>
        <w:tabs>
          <w:tab w:val="left" w:pos="426"/>
        </w:tabs>
        <w:bidi w:val="0"/>
        <w:ind w:left="1080"/>
        <w:rPr>
          <w:rFonts w:ascii="Times New Roman" w:hAnsi="Times New Roman"/>
          <w:sz w:val="24"/>
        </w:rPr>
      </w:pPr>
    </w:p>
    <w:p w:rsidR="009F0AA5" w:rsidRPr="00C90C4D" w:rsidP="009F0AA5">
      <w:pPr>
        <w:tabs>
          <w:tab w:val="left" w:pos="426"/>
        </w:tabs>
        <w:bidi w:val="0"/>
        <w:ind w:left="426"/>
        <w:jc w:val="both"/>
        <w:rPr>
          <w:rFonts w:ascii="Times New Roman" w:hAnsi="Times New Roman"/>
          <w:sz w:val="24"/>
          <w:szCs w:val="24"/>
        </w:rPr>
      </w:pPr>
      <w:r w:rsidRPr="00C90C4D">
        <w:rPr>
          <w:rFonts w:ascii="Times New Roman" w:hAnsi="Times New Roman"/>
          <w:sz w:val="24"/>
          <w:szCs w:val="24"/>
        </w:rPr>
        <w:t xml:space="preserve">Daňové úrady rozdelia a poukážu výnos dane obciam podľa § 2 v znení účinnom od 1. januára 2015 prvýkrát v januári 2015.“.  </w:t>
      </w:r>
    </w:p>
    <w:p w:rsidR="009F0AA5" w:rsidP="009F0AA5">
      <w:pPr>
        <w:tabs>
          <w:tab w:val="left" w:pos="426"/>
        </w:tabs>
        <w:bidi w:val="0"/>
        <w:ind w:left="426"/>
        <w:jc w:val="both"/>
        <w:rPr>
          <w:rFonts w:ascii="Times New Roman" w:hAnsi="Times New Roman"/>
          <w:sz w:val="24"/>
          <w:szCs w:val="24"/>
        </w:rPr>
      </w:pPr>
    </w:p>
    <w:p w:rsidR="009F0AA5" w:rsidP="009F0AA5">
      <w:pPr>
        <w:bidi w:val="0"/>
        <w:jc w:val="center"/>
        <w:rPr>
          <w:rFonts w:ascii="Times New Roman" w:hAnsi="Times New Roman"/>
          <w:b/>
          <w:sz w:val="24"/>
          <w:szCs w:val="24"/>
        </w:rPr>
      </w:pPr>
      <w:bookmarkEnd w:id="1"/>
      <w:bookmarkEnd w:id="2"/>
      <w:r w:rsidRPr="00C90C4D">
        <w:rPr>
          <w:rFonts w:ascii="Times New Roman" w:hAnsi="Times New Roman"/>
          <w:b/>
          <w:sz w:val="24"/>
          <w:szCs w:val="24"/>
        </w:rPr>
        <w:t xml:space="preserve">Čl. </w:t>
      </w:r>
      <w:r>
        <w:rPr>
          <w:rFonts w:ascii="Times New Roman" w:hAnsi="Times New Roman"/>
          <w:b/>
          <w:sz w:val="24"/>
          <w:szCs w:val="24"/>
        </w:rPr>
        <w:t>VI</w:t>
      </w:r>
    </w:p>
    <w:p w:rsidR="009F0AA5" w:rsidRPr="00C90C4D" w:rsidP="009F0AA5">
      <w:pPr>
        <w:bidi w:val="0"/>
        <w:ind w:left="567"/>
        <w:jc w:val="center"/>
        <w:rPr>
          <w:rFonts w:ascii="Times New Roman" w:hAnsi="Times New Roman"/>
          <w:b/>
          <w:sz w:val="24"/>
          <w:szCs w:val="24"/>
        </w:rPr>
      </w:pPr>
    </w:p>
    <w:p w:rsidR="009F0AA5" w:rsidRPr="00DB0524" w:rsidP="009F0AA5">
      <w:pPr>
        <w:autoSpaceDE w:val="0"/>
        <w:autoSpaceDN w:val="0"/>
        <w:bidi w:val="0"/>
        <w:jc w:val="both"/>
        <w:rPr>
          <w:rFonts w:ascii="Times New Roman" w:hAnsi="Times New Roman"/>
          <w:b/>
          <w:sz w:val="24"/>
          <w:szCs w:val="24"/>
        </w:rPr>
      </w:pPr>
      <w:r w:rsidRPr="00DB0524">
        <w:rPr>
          <w:rFonts w:ascii="Times New Roman" w:hAnsi="Times New Roman"/>
          <w:b/>
          <w:sz w:val="24"/>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a zákona č. 185/2014 Z. z. sa mení a dopĺňa takto:</w:t>
      </w:r>
    </w:p>
    <w:p w:rsidR="009F0AA5" w:rsidRPr="00C90C4D" w:rsidP="009F0AA5">
      <w:pPr>
        <w:bidi w:val="0"/>
        <w:rPr>
          <w:rFonts w:ascii="Times New Roman" w:hAnsi="Times New Roman"/>
          <w:sz w:val="24"/>
          <w:szCs w:val="24"/>
        </w:rPr>
      </w:pPr>
    </w:p>
    <w:p w:rsidR="009F0AA5" w:rsidRPr="00C90C4D" w:rsidP="00694014">
      <w:pPr>
        <w:numPr>
          <w:numId w:val="27"/>
        </w:numPr>
        <w:bidi w:val="0"/>
        <w:ind w:left="426" w:hanging="426"/>
        <w:contextualSpacing/>
        <w:jc w:val="both"/>
        <w:rPr>
          <w:rFonts w:ascii="Times New Roman" w:hAnsi="Times New Roman"/>
          <w:sz w:val="24"/>
          <w:szCs w:val="24"/>
        </w:rPr>
      </w:pPr>
      <w:r w:rsidRPr="00C90C4D">
        <w:rPr>
          <w:rFonts w:ascii="Times New Roman" w:hAnsi="Times New Roman"/>
          <w:sz w:val="24"/>
          <w:szCs w:val="24"/>
        </w:rPr>
        <w:t>V § 79 ods. 1 písm. o) sa slová „dokladom sa rozumie príjmový pokladničný doklad, ak ide o hotovostnú platbu, alebo faktúra, ak ide o bezhotovostný prevod“ nahrádzajú slovami „dokladom sa rozumie pri  hotovostnej platbe pokladničný doklad, ak je poskytovateľ povinný takýto doklad vydať podľa osobitného predpisu,</w:t>
      </w:r>
      <w:r w:rsidRPr="00C90C4D">
        <w:rPr>
          <w:rFonts w:ascii="Times New Roman" w:hAnsi="Times New Roman"/>
          <w:sz w:val="24"/>
          <w:szCs w:val="24"/>
          <w:vertAlign w:val="superscript"/>
        </w:rPr>
        <w:t>50a</w:t>
      </w:r>
      <w:r w:rsidRPr="00C90C4D">
        <w:rPr>
          <w:rFonts w:ascii="Times New Roman" w:hAnsi="Times New Roman"/>
          <w:sz w:val="24"/>
          <w:szCs w:val="24"/>
        </w:rPr>
        <w:t>) alebo príjmový pokladničný doklad, ak poskytovateľ nie je povinný takto prijatú platbu evidovať elektronickou registračnou pokladnicou alebo virtuálnou registračnou pokladnicou a pri bezhotovostnom prevode faktúra“.</w:t>
      </w:r>
    </w:p>
    <w:p w:rsidR="009F0AA5" w:rsidRPr="00C90C4D" w:rsidP="009F0AA5">
      <w:pPr>
        <w:bidi w:val="0"/>
        <w:ind w:left="584"/>
        <w:contextualSpacing/>
        <w:jc w:val="both"/>
        <w:rPr>
          <w:rFonts w:ascii="Times New Roman" w:hAnsi="Times New Roman"/>
          <w:sz w:val="24"/>
          <w:szCs w:val="24"/>
        </w:rPr>
      </w:pP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Poznámka pod čiarou k odkazu 50a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50a</w:t>
      </w:r>
      <w:r w:rsidRPr="00C90C4D">
        <w:rPr>
          <w:rFonts w:ascii="Times New Roman" w:hAnsi="Times New Roman"/>
          <w:sz w:val="24"/>
          <w:szCs w:val="24"/>
        </w:rPr>
        <w:t>)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w:t>
      </w:r>
    </w:p>
    <w:p w:rsidR="009F0AA5" w:rsidRPr="00C90C4D" w:rsidP="009F0AA5">
      <w:pPr>
        <w:bidi w:val="0"/>
        <w:jc w:val="both"/>
        <w:rPr>
          <w:rFonts w:ascii="Times New Roman" w:hAnsi="Times New Roman"/>
          <w:sz w:val="24"/>
          <w:szCs w:val="24"/>
        </w:rPr>
      </w:pPr>
    </w:p>
    <w:p w:rsidR="009F0AA5" w:rsidRPr="00C90C4D" w:rsidP="00694014">
      <w:pPr>
        <w:numPr>
          <w:numId w:val="27"/>
        </w:numPr>
        <w:bidi w:val="0"/>
        <w:ind w:left="426" w:hanging="426"/>
        <w:contextualSpacing/>
        <w:jc w:val="both"/>
        <w:rPr>
          <w:rFonts w:ascii="Times New Roman" w:hAnsi="Times New Roman"/>
          <w:sz w:val="24"/>
          <w:szCs w:val="24"/>
        </w:rPr>
      </w:pPr>
      <w:r w:rsidRPr="00C90C4D">
        <w:rPr>
          <w:rFonts w:ascii="Times New Roman" w:hAnsi="Times New Roman"/>
          <w:sz w:val="24"/>
          <w:szCs w:val="24"/>
        </w:rPr>
        <w:t xml:space="preserve">V § 79 ods. 1 písm. u) sa </w:t>
      </w:r>
      <w:r>
        <w:rPr>
          <w:rFonts w:ascii="Times New Roman" w:hAnsi="Times New Roman"/>
          <w:sz w:val="24"/>
          <w:szCs w:val="24"/>
        </w:rPr>
        <w:t>na konci pripájajú tieto slová:</w:t>
      </w:r>
      <w:r w:rsidRPr="00C90C4D">
        <w:rPr>
          <w:rFonts w:ascii="Times New Roman" w:hAnsi="Times New Roman"/>
          <w:sz w:val="24"/>
          <w:szCs w:val="24"/>
        </w:rPr>
        <w:t xml:space="preserve"> „ak tieto údaje nie sú uvedené na pokladničnom doklade vydanom podľa osobitného predpisu,</w:t>
      </w:r>
      <w:r w:rsidRPr="00C90C4D">
        <w:rPr>
          <w:rFonts w:ascii="Times New Roman" w:hAnsi="Times New Roman"/>
          <w:sz w:val="24"/>
          <w:szCs w:val="24"/>
          <w:vertAlign w:val="superscript"/>
        </w:rPr>
        <w:t>50a</w:t>
      </w:r>
      <w:r w:rsidRPr="00C90C4D">
        <w:rPr>
          <w:rFonts w:ascii="Times New Roman" w:hAnsi="Times New Roman"/>
          <w:sz w:val="24"/>
          <w:szCs w:val="24"/>
        </w:rPr>
        <w:t>)“.</w:t>
      </w:r>
    </w:p>
    <w:p w:rsidR="009F0AA5" w:rsidP="009F0AA5">
      <w:pPr>
        <w:pStyle w:val="NoSpacing"/>
        <w:bidi w:val="0"/>
        <w:rPr>
          <w:rFonts w:ascii="Times New Roman" w:hAnsi="Times New Roman"/>
          <w:b/>
          <w:sz w:val="24"/>
          <w:szCs w:val="24"/>
        </w:rPr>
      </w:pPr>
    </w:p>
    <w:p w:rsidR="009F0AA5" w:rsidP="009F0AA5">
      <w:pPr>
        <w:pStyle w:val="BodyTextIndent"/>
        <w:bidi w:val="0"/>
        <w:spacing w:after="0"/>
        <w:ind w:left="0"/>
        <w:rPr>
          <w:rFonts w:ascii="Times New Roman" w:hAnsi="Times New Roman"/>
          <w:bCs/>
          <w:sz w:val="24"/>
          <w:szCs w:val="24"/>
        </w:rPr>
      </w:pPr>
    </w:p>
    <w:p w:rsidR="00587896" w:rsidRPr="001A33F1" w:rsidP="009F0AA5">
      <w:pPr>
        <w:pStyle w:val="BodyTextIndent"/>
        <w:bidi w:val="0"/>
        <w:spacing w:after="0"/>
        <w:ind w:left="0"/>
        <w:rPr>
          <w:rFonts w:ascii="Times New Roman" w:hAnsi="Times New Roman"/>
          <w:bCs/>
          <w:sz w:val="24"/>
          <w:szCs w:val="24"/>
        </w:rPr>
      </w:pPr>
    </w:p>
    <w:p w:rsidR="009F0AA5" w:rsidRPr="00DF37C9" w:rsidP="009F0AA5">
      <w:pPr>
        <w:pStyle w:val="BodyTextIndent"/>
        <w:bidi w:val="0"/>
        <w:spacing w:after="0"/>
        <w:ind w:left="0"/>
        <w:jc w:val="center"/>
        <w:rPr>
          <w:rFonts w:ascii="Times New Roman" w:hAnsi="Times New Roman"/>
          <w:b/>
          <w:bCs/>
          <w:sz w:val="24"/>
          <w:szCs w:val="24"/>
        </w:rPr>
      </w:pPr>
      <w:r w:rsidRPr="00DF37C9">
        <w:rPr>
          <w:rFonts w:ascii="Times New Roman" w:hAnsi="Times New Roman"/>
          <w:b/>
          <w:bCs/>
          <w:sz w:val="24"/>
          <w:szCs w:val="24"/>
        </w:rPr>
        <w:t>Čl. VI</w:t>
      </w:r>
      <w:r>
        <w:rPr>
          <w:rFonts w:ascii="Times New Roman" w:hAnsi="Times New Roman"/>
          <w:b/>
          <w:bCs/>
          <w:sz w:val="24"/>
          <w:szCs w:val="24"/>
        </w:rPr>
        <w:t>I</w:t>
      </w:r>
    </w:p>
    <w:p w:rsidR="009F0AA5" w:rsidP="009F0AA5">
      <w:pPr>
        <w:pStyle w:val="BodyTextIndent"/>
        <w:bidi w:val="0"/>
        <w:spacing w:after="0"/>
        <w:rPr>
          <w:rFonts w:ascii="Times New Roman" w:hAnsi="Times New Roman"/>
          <w:b/>
          <w:bCs/>
          <w:sz w:val="24"/>
          <w:szCs w:val="24"/>
        </w:rPr>
      </w:pPr>
    </w:p>
    <w:p w:rsidR="00587896" w:rsidRPr="00DF37C9" w:rsidP="009F0AA5">
      <w:pPr>
        <w:pStyle w:val="BodyTextIndent"/>
        <w:bidi w:val="0"/>
        <w:spacing w:after="0"/>
        <w:rPr>
          <w:rFonts w:ascii="Times New Roman" w:hAnsi="Times New Roman"/>
          <w:b/>
          <w:bCs/>
          <w:sz w:val="24"/>
          <w:szCs w:val="24"/>
        </w:rPr>
      </w:pPr>
    </w:p>
    <w:p w:rsidR="009F0AA5" w:rsidRPr="00DF37C9" w:rsidP="009F0AA5">
      <w:pPr>
        <w:pStyle w:val="BodyTextIndent"/>
        <w:bidi w:val="0"/>
        <w:spacing w:after="0"/>
        <w:ind w:left="0"/>
        <w:jc w:val="both"/>
        <w:rPr>
          <w:rFonts w:ascii="Times New Roman" w:hAnsi="Times New Roman"/>
          <w:b/>
          <w:bCs/>
          <w:sz w:val="24"/>
          <w:szCs w:val="24"/>
        </w:rPr>
      </w:pPr>
      <w:r w:rsidRPr="00DF37C9">
        <w:rPr>
          <w:rFonts w:ascii="Times New Roman" w:hAnsi="Times New Roman"/>
          <w:b/>
          <w:bCs/>
          <w:sz w:val="24"/>
          <w:szCs w:val="24"/>
        </w:rPr>
        <w:t>Zákon č. 582/2004 Z. z</w:t>
      </w:r>
      <w:r>
        <w:rPr>
          <w:rFonts w:ascii="Times New Roman" w:hAnsi="Times New Roman"/>
          <w:b/>
          <w:bCs/>
          <w:sz w:val="24"/>
          <w:szCs w:val="24"/>
        </w:rPr>
        <w:t>.</w:t>
      </w:r>
      <w:r w:rsidRPr="00DF37C9">
        <w:rPr>
          <w:rFonts w:ascii="Times New Roman" w:hAnsi="Times New Roman"/>
          <w:b/>
          <w:bCs/>
          <w:sz w:val="24"/>
          <w:szCs w:val="24"/>
        </w:rPr>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a zákona č. 268/2014 Z. z. sa mení takto:</w:t>
      </w:r>
    </w:p>
    <w:p w:rsidR="009F0AA5" w:rsidRPr="001A33F1" w:rsidP="009F0AA5">
      <w:pPr>
        <w:pStyle w:val="BodyTextIndent"/>
        <w:bidi w:val="0"/>
        <w:spacing w:after="0"/>
        <w:rPr>
          <w:rFonts w:ascii="Times New Roman" w:hAnsi="Times New Roman"/>
          <w:b/>
          <w:bCs/>
          <w:sz w:val="24"/>
          <w:szCs w:val="24"/>
        </w:rPr>
      </w:pPr>
    </w:p>
    <w:p w:rsidR="009F0AA5" w:rsidRPr="00DF37C9" w:rsidP="009F0AA5">
      <w:pPr>
        <w:pStyle w:val="BodyTextIndent"/>
        <w:bidi w:val="0"/>
        <w:spacing w:after="0"/>
        <w:ind w:left="426" w:hanging="426"/>
        <w:rPr>
          <w:rFonts w:ascii="Times New Roman" w:hAnsi="Times New Roman"/>
          <w:bCs/>
          <w:sz w:val="24"/>
          <w:szCs w:val="24"/>
        </w:rPr>
      </w:pPr>
      <w:r w:rsidRPr="00DF37C9">
        <w:rPr>
          <w:rFonts w:ascii="Times New Roman" w:hAnsi="Times New Roman"/>
          <w:b/>
          <w:bCs/>
          <w:sz w:val="24"/>
          <w:szCs w:val="24"/>
        </w:rPr>
        <w:t>1.</w:t>
      </w:r>
      <w:r w:rsidRPr="00DF37C9">
        <w:rPr>
          <w:rFonts w:ascii="Times New Roman" w:hAnsi="Times New Roman"/>
          <w:bCs/>
          <w:sz w:val="24"/>
          <w:szCs w:val="24"/>
        </w:rPr>
        <w:t xml:space="preserve"> </w:t>
      </w:r>
      <w:r>
        <w:rPr>
          <w:rFonts w:ascii="Times New Roman" w:hAnsi="Times New Roman"/>
          <w:bCs/>
          <w:sz w:val="24"/>
          <w:szCs w:val="24"/>
        </w:rPr>
        <w:t xml:space="preserve">   </w:t>
      </w:r>
      <w:r w:rsidRPr="00DF37C9">
        <w:rPr>
          <w:rFonts w:ascii="Times New Roman" w:hAnsi="Times New Roman"/>
          <w:bCs/>
          <w:sz w:val="24"/>
          <w:szCs w:val="24"/>
        </w:rPr>
        <w:t>V § 8 ods. 2 tretia veta znie:</w:t>
      </w:r>
    </w:p>
    <w:p w:rsidR="009F0AA5" w:rsidRPr="001A33F1" w:rsidP="009F0AA5">
      <w:pPr>
        <w:pStyle w:val="BodyTextIndent"/>
        <w:bidi w:val="0"/>
        <w:spacing w:after="0"/>
        <w:ind w:left="426" w:hanging="426"/>
        <w:jc w:val="both"/>
        <w:rPr>
          <w:rFonts w:ascii="Times New Roman" w:hAnsi="Times New Roman"/>
          <w:b/>
          <w:bCs/>
          <w:sz w:val="24"/>
          <w:szCs w:val="24"/>
        </w:rPr>
      </w:pPr>
      <w:r>
        <w:rPr>
          <w:rFonts w:ascii="Times New Roman" w:hAnsi="Times New Roman"/>
          <w:bCs/>
          <w:sz w:val="24"/>
          <w:szCs w:val="24"/>
        </w:rPr>
        <w:t xml:space="preserve">       „</w:t>
      </w:r>
      <w:r w:rsidRPr="00385F70">
        <w:rPr>
          <w:rFonts w:ascii="Times New Roman" w:hAnsi="Times New Roman"/>
          <w:bCs/>
          <w:sz w:val="24"/>
          <w:szCs w:val="24"/>
        </w:rPr>
        <w:t>Takto ustanovená ročná sadzba dane z pozemkov pre pozemky podľa § 6 ods. 1 písm. a) nesmie presiahnuť 5-násobok ročnej sadzby dane z pozemkov podľa odseku 1</w:t>
      </w:r>
      <w:r>
        <w:rPr>
          <w:rFonts w:ascii="Times New Roman" w:hAnsi="Times New Roman"/>
          <w:bCs/>
          <w:sz w:val="24"/>
          <w:szCs w:val="24"/>
        </w:rPr>
        <w:t xml:space="preserve">, ročná sadzba dane z pozemkov </w:t>
      </w:r>
      <w:r w:rsidRPr="00385F70">
        <w:rPr>
          <w:rFonts w:ascii="Times New Roman" w:hAnsi="Times New Roman"/>
          <w:bCs/>
          <w:sz w:val="24"/>
          <w:szCs w:val="24"/>
        </w:rPr>
        <w:t xml:space="preserve">pre pozemky podľa § 6 ods. 1 písm. </w:t>
      </w:r>
      <w:r>
        <w:rPr>
          <w:rFonts w:ascii="Times New Roman" w:hAnsi="Times New Roman"/>
          <w:bCs/>
          <w:sz w:val="24"/>
          <w:szCs w:val="24"/>
        </w:rPr>
        <w:t>d</w:t>
      </w:r>
      <w:r w:rsidRPr="00385F70">
        <w:rPr>
          <w:rFonts w:ascii="Times New Roman" w:hAnsi="Times New Roman"/>
          <w:bCs/>
          <w:sz w:val="24"/>
          <w:szCs w:val="24"/>
        </w:rPr>
        <w:t xml:space="preserve">) </w:t>
      </w:r>
      <w:r>
        <w:rPr>
          <w:rFonts w:ascii="Times New Roman" w:hAnsi="Times New Roman"/>
          <w:bCs/>
          <w:sz w:val="24"/>
          <w:szCs w:val="24"/>
        </w:rPr>
        <w:t>nesmie presiahnuť 10</w:t>
      </w:r>
      <w:r w:rsidRPr="00385F70">
        <w:rPr>
          <w:rFonts w:ascii="Times New Roman" w:hAnsi="Times New Roman"/>
          <w:bCs/>
          <w:sz w:val="24"/>
          <w:szCs w:val="24"/>
        </w:rPr>
        <w:t>-násobok ročnej sadzby dane z pozemkov podľa odseku 1 a ročná sadzba dane z pozemkov pre pozemky podľa § 6 ods. 1 písm. b), c) a e) nesmie presiahnuť 5-násobok najnižšej ročnej sadzby dane z pozemkov ustanovenej správcom dane pre pozemky podľa § 6 ods. 1 písm. b), c) a e) vo všeobecne záväznom nariadení.</w:t>
      </w:r>
      <w:r w:rsidRPr="00385F70">
        <w:rPr>
          <w:rFonts w:ascii="Times New Roman" w:hAnsi="Times New Roman"/>
          <w:bCs/>
          <w:sz w:val="24"/>
          <w:szCs w:val="24"/>
          <w:vertAlign w:val="superscript"/>
        </w:rPr>
        <w:t>11</w:t>
      </w:r>
      <w:r w:rsidRPr="00385F70">
        <w:rPr>
          <w:rFonts w:ascii="Times New Roman" w:hAnsi="Times New Roman"/>
          <w:bCs/>
          <w:sz w:val="24"/>
          <w:szCs w:val="24"/>
        </w:rPr>
        <w:t>)“.</w:t>
      </w:r>
    </w:p>
    <w:p w:rsidR="009F0AA5" w:rsidP="009F0AA5">
      <w:pPr>
        <w:pStyle w:val="BodyTextIndent"/>
        <w:bidi w:val="0"/>
        <w:spacing w:after="0"/>
        <w:ind w:left="0"/>
        <w:jc w:val="both"/>
        <w:rPr>
          <w:rFonts w:ascii="Times New Roman" w:hAnsi="Times New Roman"/>
          <w:bCs/>
          <w:sz w:val="24"/>
          <w:szCs w:val="24"/>
        </w:rPr>
      </w:pPr>
    </w:p>
    <w:p w:rsidR="009F0AA5" w:rsidRPr="00DF37C9" w:rsidP="009F0AA5">
      <w:pPr>
        <w:pStyle w:val="BodyTextIndent"/>
        <w:bidi w:val="0"/>
        <w:spacing w:after="0"/>
        <w:ind w:left="0"/>
        <w:jc w:val="both"/>
        <w:rPr>
          <w:rFonts w:ascii="Times New Roman" w:hAnsi="Times New Roman"/>
          <w:bCs/>
          <w:sz w:val="24"/>
          <w:szCs w:val="24"/>
        </w:rPr>
      </w:pPr>
      <w:r w:rsidRPr="00DF37C9">
        <w:rPr>
          <w:rFonts w:ascii="Times New Roman" w:hAnsi="Times New Roman"/>
          <w:b/>
          <w:bCs/>
          <w:sz w:val="24"/>
          <w:szCs w:val="24"/>
        </w:rPr>
        <w:t>2.</w:t>
      </w:r>
      <w:r w:rsidRPr="00DF37C9">
        <w:rPr>
          <w:rFonts w:ascii="Times New Roman" w:hAnsi="Times New Roman"/>
          <w:bCs/>
          <w:sz w:val="24"/>
          <w:szCs w:val="24"/>
        </w:rPr>
        <w:t xml:space="preserve"> </w:t>
      </w:r>
      <w:r>
        <w:rPr>
          <w:rFonts w:ascii="Times New Roman" w:hAnsi="Times New Roman"/>
          <w:bCs/>
          <w:sz w:val="24"/>
          <w:szCs w:val="24"/>
        </w:rPr>
        <w:t xml:space="preserve">   </w:t>
      </w:r>
      <w:r w:rsidRPr="00DF37C9">
        <w:rPr>
          <w:rFonts w:ascii="Times New Roman" w:hAnsi="Times New Roman"/>
          <w:bCs/>
          <w:sz w:val="24"/>
          <w:szCs w:val="24"/>
        </w:rPr>
        <w:t>V § 8 odsek 5 znie:</w:t>
      </w:r>
    </w:p>
    <w:p w:rsidR="009F0AA5" w:rsidP="009F0AA5">
      <w:pPr>
        <w:bidi w:val="0"/>
        <w:ind w:left="426"/>
        <w:jc w:val="both"/>
        <w:rPr>
          <w:rFonts w:ascii="Times New Roman" w:hAnsi="Times New Roman"/>
          <w:sz w:val="24"/>
          <w:szCs w:val="24"/>
        </w:rPr>
      </w:pPr>
      <w:r>
        <w:rPr>
          <w:rFonts w:ascii="Times New Roman" w:hAnsi="Times New Roman"/>
          <w:bCs/>
          <w:sz w:val="24"/>
          <w:szCs w:val="24"/>
        </w:rPr>
        <w:t>„(5) Ak ročná sadzba dane z pozemkov pre pozemky podľa § 6 ods. 1 písm. a) ustanovená podľa odseku 2 presiahne 5-násobok ročnej sadzby dane z pozemkov podľa odseku 1, uplatní sa ročná sadzba dane z pozemkov podľa odseku 1</w:t>
      </w:r>
      <w:r w:rsidRPr="001E6303">
        <w:rPr>
          <w:rFonts w:ascii="Times New Roman" w:hAnsi="Times New Roman"/>
          <w:sz w:val="24"/>
          <w:szCs w:val="24"/>
        </w:rPr>
        <w:t>.</w:t>
      </w:r>
      <w:r>
        <w:rPr>
          <w:rFonts w:ascii="Times New Roman" w:hAnsi="Times New Roman"/>
          <w:sz w:val="24"/>
          <w:szCs w:val="24"/>
        </w:rPr>
        <w:t xml:space="preserve"> Ak ročná sadzba dane z pozemkov pre pozemky podľa § 6 ods. 1 písm. d) ustanovená podľa odseku 2 presiahne 10-násobok ročnej sadzby dane z pozemkov podľa odseku 1, uplatní sa ročná sadzba dane z pozemkov podľa odseku 1. Ak ročná sadzba dane z pozemkov pre pozemky podľa § 6 ods. 1 písm. b), c) a e) ustanovená podľa odseku 2 a ročná sadzba dane z pozemkov ustanovená podľa odseku 4 presiahne 5-násobok najnižšej ročnej sadzby dane z pozemkov ustanovenej správcom dane pre pozemky podľa § 6 ods. 1 písm. b), c) a e) vo všeobecne záväznom nariadení,</w:t>
      </w:r>
      <w:r>
        <w:rPr>
          <w:rFonts w:ascii="Times New Roman" w:hAnsi="Times New Roman"/>
          <w:sz w:val="24"/>
          <w:szCs w:val="24"/>
          <w:vertAlign w:val="superscript"/>
        </w:rPr>
        <w:t>11</w:t>
      </w:r>
      <w:r>
        <w:rPr>
          <w:rFonts w:ascii="Times New Roman" w:hAnsi="Times New Roman"/>
          <w:sz w:val="24"/>
          <w:szCs w:val="24"/>
        </w:rPr>
        <w:t>) uplatní sa ročná sadzba dane z pozemkov podľa odseku 1.“.</w:t>
      </w:r>
    </w:p>
    <w:p w:rsidR="00587896" w:rsidP="009F0AA5">
      <w:pPr>
        <w:pStyle w:val="NoSpacing"/>
        <w:bidi w:val="0"/>
        <w:jc w:val="center"/>
        <w:rPr>
          <w:rFonts w:ascii="Times New Roman" w:hAnsi="Times New Roman"/>
          <w:b/>
          <w:sz w:val="24"/>
          <w:szCs w:val="24"/>
        </w:rPr>
      </w:pPr>
    </w:p>
    <w:p w:rsidR="009F0AA5" w:rsidP="009F0AA5">
      <w:pPr>
        <w:pStyle w:val="NoSpacing"/>
        <w:bidi w:val="0"/>
        <w:jc w:val="center"/>
        <w:rPr>
          <w:rFonts w:ascii="Times New Roman" w:hAnsi="Times New Roman"/>
          <w:b/>
          <w:sz w:val="24"/>
          <w:szCs w:val="24"/>
        </w:rPr>
      </w:pPr>
      <w:r w:rsidRPr="00C90C4D">
        <w:rPr>
          <w:rFonts w:ascii="Times New Roman" w:hAnsi="Times New Roman"/>
          <w:b/>
          <w:sz w:val="24"/>
          <w:szCs w:val="24"/>
        </w:rPr>
        <w:t xml:space="preserve">Čl. </w:t>
      </w:r>
      <w:r>
        <w:rPr>
          <w:rFonts w:ascii="Times New Roman" w:hAnsi="Times New Roman"/>
          <w:b/>
          <w:sz w:val="24"/>
          <w:szCs w:val="24"/>
        </w:rPr>
        <w:t>VIII</w:t>
      </w:r>
    </w:p>
    <w:p w:rsidR="009F0AA5" w:rsidRPr="00DB0524" w:rsidP="009F0AA5">
      <w:pPr>
        <w:pStyle w:val="NoSpacing"/>
        <w:bidi w:val="0"/>
        <w:jc w:val="center"/>
        <w:rPr>
          <w:rFonts w:ascii="Times New Roman" w:hAnsi="Times New Roman"/>
          <w:b/>
          <w:sz w:val="24"/>
          <w:szCs w:val="24"/>
        </w:rPr>
      </w:pPr>
    </w:p>
    <w:p w:rsidR="009F0AA5" w:rsidRPr="00DB0524" w:rsidP="009F0AA5">
      <w:pPr>
        <w:bidi w:val="0"/>
        <w:jc w:val="both"/>
        <w:rPr>
          <w:rFonts w:ascii="Times New Roman" w:hAnsi="Times New Roman"/>
          <w:b/>
          <w:sz w:val="24"/>
          <w:szCs w:val="24"/>
          <w:lang w:eastAsia="sk-SK"/>
        </w:rPr>
      </w:pPr>
      <w:r w:rsidRPr="00DB0524">
        <w:rPr>
          <w:rFonts w:ascii="Times New Roman" w:hAnsi="Times New Roman"/>
          <w:b/>
          <w:sz w:val="24"/>
          <w:szCs w:val="24"/>
          <w:lang w:eastAsia="sk-SK"/>
        </w:rPr>
        <w:t xml:space="preserve">Zákon č. 652/2004 Z. z. o orgánoch štátnej správy v colníctve a o zmene a doplnení niektorých zákonov v znení zákona č. </w:t>
      </w:r>
      <w:r w:rsidRPr="00DB0524">
        <w:rPr>
          <w:rFonts w:ascii="Times New Roman" w:hAnsi="Times New Roman"/>
          <w:b/>
          <w:sz w:val="24"/>
          <w:szCs w:val="24"/>
        </w:rPr>
        <w:t>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w:t>
      </w:r>
      <w:r>
        <w:rPr>
          <w:rFonts w:ascii="Times New Roman" w:hAnsi="Times New Roman"/>
          <w:b/>
          <w:sz w:val="24"/>
          <w:szCs w:val="24"/>
        </w:rPr>
        <w:t>,</w:t>
      </w:r>
      <w:r w:rsidRPr="00DB0524">
        <w:rPr>
          <w:rFonts w:ascii="Times New Roman" w:hAnsi="Times New Roman"/>
          <w:b/>
          <w:sz w:val="24"/>
          <w:szCs w:val="24"/>
        </w:rPr>
        <w:t xml:space="preserve"> zákona č. 441/2012 Z. z. </w:t>
      </w:r>
      <w:r>
        <w:rPr>
          <w:rFonts w:ascii="Times New Roman" w:hAnsi="Times New Roman"/>
          <w:b/>
          <w:sz w:val="24"/>
          <w:szCs w:val="24"/>
        </w:rPr>
        <w:t xml:space="preserve">a zákona č. 207/2014 Z. z. </w:t>
      </w:r>
      <w:r w:rsidRPr="00DB0524">
        <w:rPr>
          <w:rFonts w:ascii="Times New Roman" w:hAnsi="Times New Roman"/>
          <w:b/>
          <w:sz w:val="24"/>
          <w:szCs w:val="24"/>
          <w:lang w:eastAsia="sk-SK"/>
        </w:rPr>
        <w:t>sa mení takto:</w:t>
      </w:r>
    </w:p>
    <w:p w:rsidR="009F0AA5" w:rsidRPr="00C90C4D" w:rsidP="009F0AA5">
      <w:pPr>
        <w:bidi w:val="0"/>
        <w:jc w:val="both"/>
        <w:rPr>
          <w:rFonts w:ascii="Times New Roman" w:hAnsi="Times New Roman"/>
          <w:sz w:val="24"/>
          <w:szCs w:val="24"/>
          <w:lang w:eastAsia="sk-SK"/>
        </w:rPr>
      </w:pPr>
    </w:p>
    <w:p w:rsidR="009F0AA5" w:rsidRPr="00C90C4D" w:rsidP="009F0AA5">
      <w:pPr>
        <w:bidi w:val="0"/>
        <w:jc w:val="both"/>
        <w:rPr>
          <w:rFonts w:ascii="Times New Roman" w:hAnsi="Times New Roman"/>
          <w:sz w:val="24"/>
          <w:szCs w:val="24"/>
          <w:lang w:eastAsia="sk-SK"/>
        </w:rPr>
      </w:pPr>
      <w:r w:rsidRPr="00C90C4D">
        <w:rPr>
          <w:rFonts w:ascii="Times New Roman" w:hAnsi="Times New Roman"/>
          <w:sz w:val="24"/>
          <w:szCs w:val="24"/>
          <w:lang w:eastAsia="sk-SK"/>
        </w:rPr>
        <w:t xml:space="preserve">  § 10 znie:</w:t>
      </w:r>
    </w:p>
    <w:p w:rsidR="009F0AA5" w:rsidRPr="00C90C4D" w:rsidP="009F0AA5">
      <w:pPr>
        <w:pStyle w:val="ListParagraph"/>
        <w:bidi w:val="0"/>
        <w:spacing w:after="0" w:line="240" w:lineRule="auto"/>
        <w:ind w:left="0"/>
        <w:jc w:val="center"/>
        <w:rPr>
          <w:rFonts w:ascii="Times New Roman" w:hAnsi="Times New Roman"/>
          <w:sz w:val="24"/>
          <w:szCs w:val="24"/>
          <w:lang w:eastAsia="sk-SK"/>
        </w:rPr>
      </w:pPr>
      <w:r w:rsidRPr="00C90C4D">
        <w:rPr>
          <w:rFonts w:ascii="Times New Roman" w:hAnsi="Times New Roman"/>
          <w:sz w:val="24"/>
          <w:szCs w:val="24"/>
          <w:lang w:eastAsia="sk-SK"/>
        </w:rPr>
        <w:t>„§ 10</w:t>
      </w:r>
    </w:p>
    <w:p w:rsidR="009F0AA5" w:rsidRPr="00C90C4D" w:rsidP="009F0AA5">
      <w:pPr>
        <w:pStyle w:val="ListParagraph"/>
        <w:bidi w:val="0"/>
        <w:spacing w:after="0" w:line="240" w:lineRule="auto"/>
        <w:jc w:val="center"/>
        <w:rPr>
          <w:rFonts w:ascii="Times New Roman" w:hAnsi="Times New Roman"/>
          <w:sz w:val="24"/>
          <w:szCs w:val="24"/>
          <w:lang w:eastAsia="sk-SK"/>
        </w:rPr>
      </w:pPr>
    </w:p>
    <w:p w:rsidR="009F0AA5" w:rsidRPr="00C90C4D" w:rsidP="009F0AA5">
      <w:pPr>
        <w:bidi w:val="0"/>
        <w:ind w:left="142"/>
        <w:jc w:val="both"/>
        <w:rPr>
          <w:rFonts w:ascii="Times New Roman" w:hAnsi="Times New Roman"/>
          <w:sz w:val="24"/>
          <w:szCs w:val="24"/>
          <w:lang w:eastAsia="sk-SK"/>
        </w:rPr>
      </w:pPr>
      <w:r w:rsidRPr="00C90C4D">
        <w:rPr>
          <w:rFonts w:ascii="Times New Roman" w:hAnsi="Times New Roman"/>
          <w:sz w:val="24"/>
          <w:szCs w:val="24"/>
          <w:lang w:eastAsia="sk-SK"/>
        </w:rPr>
        <w:t>Colný úrad Bratislava na celom území Slovenskej republiky plní tieto úlohy:</w:t>
      </w:r>
    </w:p>
    <w:p w:rsidR="009F0AA5" w:rsidRPr="00C90C4D" w:rsidP="00694014">
      <w:pPr>
        <w:pStyle w:val="ListParagraph"/>
        <w:numPr>
          <w:numId w:val="34"/>
        </w:numPr>
        <w:bidi w:val="0"/>
        <w:spacing w:after="0" w:line="240" w:lineRule="auto"/>
        <w:ind w:left="426" w:hanging="284"/>
        <w:jc w:val="both"/>
        <w:rPr>
          <w:rFonts w:ascii="Times New Roman" w:hAnsi="Times New Roman"/>
          <w:sz w:val="24"/>
          <w:szCs w:val="24"/>
          <w:lang w:eastAsia="sk-SK"/>
        </w:rPr>
      </w:pPr>
      <w:r w:rsidRPr="00C90C4D">
        <w:rPr>
          <w:rFonts w:ascii="Times New Roman" w:hAnsi="Times New Roman"/>
          <w:sz w:val="24"/>
          <w:szCs w:val="24"/>
          <w:lang w:eastAsia="sk-SK"/>
        </w:rPr>
        <w:t>vydáva záväzné informácie o nomenklatúrnom zatriedení tovaru a záväzné informácie o pôvode tovaru,</w:t>
      </w:r>
    </w:p>
    <w:p w:rsidR="009F0AA5" w:rsidRPr="00C90C4D" w:rsidP="00694014">
      <w:pPr>
        <w:pStyle w:val="ListParagraph"/>
        <w:numPr>
          <w:numId w:val="34"/>
        </w:numPr>
        <w:bidi w:val="0"/>
        <w:spacing w:after="0" w:line="240" w:lineRule="auto"/>
        <w:ind w:left="426" w:hanging="284"/>
        <w:jc w:val="both"/>
        <w:rPr>
          <w:rFonts w:ascii="Times New Roman" w:hAnsi="Times New Roman"/>
          <w:sz w:val="24"/>
          <w:szCs w:val="24"/>
          <w:lang w:eastAsia="sk-SK"/>
        </w:rPr>
      </w:pPr>
      <w:bookmarkStart w:id="3" w:name="f_5071564"/>
      <w:bookmarkEnd w:id="3"/>
      <w:r w:rsidRPr="00C90C4D">
        <w:rPr>
          <w:rFonts w:ascii="Times New Roman" w:hAnsi="Times New Roman"/>
          <w:sz w:val="24"/>
          <w:szCs w:val="24"/>
          <w:lang w:eastAsia="sk-SK"/>
        </w:rPr>
        <w:t xml:space="preserve"> rozhoduje v konaní o certifikácii elektronickej registračnej pokladnice podľa osobitného predpisu,</w:t>
      </w:r>
      <w:r w:rsidRPr="00C90C4D">
        <w:rPr>
          <w:rFonts w:ascii="Times New Roman" w:hAnsi="Times New Roman"/>
          <w:sz w:val="24"/>
          <w:szCs w:val="24"/>
          <w:vertAlign w:val="superscript"/>
          <w:lang w:eastAsia="sk-SK"/>
        </w:rPr>
        <w:t>29a</w:t>
      </w:r>
      <w:r w:rsidRPr="00C90C4D">
        <w:rPr>
          <w:rFonts w:ascii="Times New Roman" w:hAnsi="Times New Roman"/>
          <w:sz w:val="24"/>
          <w:szCs w:val="24"/>
          <w:lang w:eastAsia="sk-SK"/>
        </w:rPr>
        <w:t>)</w:t>
      </w:r>
    </w:p>
    <w:p w:rsidR="009F0AA5" w:rsidRPr="00C90C4D" w:rsidP="00694014">
      <w:pPr>
        <w:pStyle w:val="ListParagraph"/>
        <w:numPr>
          <w:numId w:val="34"/>
        </w:numPr>
        <w:bidi w:val="0"/>
        <w:spacing w:after="0" w:line="240" w:lineRule="auto"/>
        <w:ind w:left="426" w:hanging="284"/>
        <w:jc w:val="both"/>
        <w:rPr>
          <w:rFonts w:ascii="Times New Roman" w:hAnsi="Times New Roman"/>
          <w:sz w:val="24"/>
          <w:szCs w:val="24"/>
          <w:lang w:eastAsia="sk-SK"/>
        </w:rPr>
      </w:pPr>
      <w:r w:rsidRPr="00C90C4D">
        <w:rPr>
          <w:rFonts w:ascii="Times New Roman" w:hAnsi="Times New Roman"/>
          <w:sz w:val="24"/>
          <w:szCs w:val="24"/>
          <w:lang w:eastAsia="sk-SK"/>
        </w:rPr>
        <w:t xml:space="preserve">vykonáva technickú expertízu </w:t>
      </w:r>
      <w:r w:rsidRPr="00C90C4D">
        <w:rPr>
          <w:rFonts w:ascii="Times New Roman" w:hAnsi="Times New Roman"/>
          <w:sz w:val="24"/>
          <w:szCs w:val="24"/>
        </w:rPr>
        <w:t>elektronickej registračnej pokladnice.</w:t>
      </w:r>
      <w:r w:rsidRPr="00C90C4D">
        <w:rPr>
          <w:rFonts w:ascii="Times New Roman" w:hAnsi="Times New Roman"/>
          <w:sz w:val="24"/>
          <w:szCs w:val="24"/>
          <w:vertAlign w:val="superscript"/>
          <w:lang w:eastAsia="sk-SK"/>
        </w:rPr>
        <w:t>29b</w:t>
      </w:r>
      <w:r w:rsidRPr="00C90C4D">
        <w:rPr>
          <w:rFonts w:ascii="Times New Roman" w:hAnsi="Times New Roman"/>
          <w:sz w:val="24"/>
          <w:szCs w:val="24"/>
          <w:lang w:eastAsia="sk-SK"/>
        </w:rPr>
        <w:t>)“.</w:t>
      </w:r>
      <w:r w:rsidRPr="00C90C4D">
        <w:rPr>
          <w:rFonts w:ascii="Times New Roman" w:hAnsi="Times New Roman"/>
          <w:sz w:val="24"/>
          <w:szCs w:val="24"/>
        </w:rPr>
        <w:t xml:space="preserve"> </w:t>
      </w:r>
    </w:p>
    <w:p w:rsidR="009F0AA5" w:rsidRPr="00C90C4D" w:rsidP="009F0AA5">
      <w:pPr>
        <w:pStyle w:val="ListParagraph"/>
        <w:bidi w:val="0"/>
        <w:spacing w:after="0" w:line="240" w:lineRule="auto"/>
        <w:ind w:left="426" w:hanging="284"/>
        <w:jc w:val="both"/>
        <w:rPr>
          <w:rFonts w:ascii="Times New Roman" w:hAnsi="Times New Roman"/>
          <w:sz w:val="24"/>
          <w:szCs w:val="24"/>
          <w:lang w:eastAsia="sk-SK"/>
        </w:rPr>
      </w:pPr>
    </w:p>
    <w:p w:rsidR="009F0AA5" w:rsidRPr="00C90C4D" w:rsidP="009F0AA5">
      <w:pPr>
        <w:bidi w:val="0"/>
        <w:ind w:left="142"/>
        <w:jc w:val="both"/>
        <w:rPr>
          <w:rFonts w:ascii="Times New Roman" w:hAnsi="Times New Roman"/>
          <w:sz w:val="24"/>
          <w:szCs w:val="24"/>
          <w:lang w:eastAsia="sk-SK"/>
        </w:rPr>
      </w:pPr>
      <w:r w:rsidRPr="00C90C4D">
        <w:rPr>
          <w:rFonts w:ascii="Times New Roman" w:hAnsi="Times New Roman"/>
          <w:sz w:val="24"/>
          <w:szCs w:val="24"/>
          <w:lang w:eastAsia="sk-SK"/>
        </w:rPr>
        <w:t>Poznámky pod čiarou</w:t>
      </w:r>
      <w:r w:rsidRPr="00C90C4D">
        <w:rPr>
          <w:rStyle w:val="FootnoteReference"/>
          <w:rFonts w:ascii="Times New Roman" w:hAnsi="Times New Roman"/>
          <w:sz w:val="24"/>
          <w:szCs w:val="24"/>
          <w:lang w:eastAsia="sk-SK"/>
        </w:rPr>
        <w:t xml:space="preserve"> </w:t>
      </w:r>
      <w:r>
        <w:rPr>
          <w:rFonts w:ascii="Times New Roman" w:hAnsi="Times New Roman"/>
          <w:sz w:val="24"/>
          <w:szCs w:val="24"/>
          <w:lang w:eastAsia="sk-SK"/>
        </w:rPr>
        <w:t>k odkazom 29a a 29b</w:t>
      </w:r>
      <w:r w:rsidRPr="00C90C4D">
        <w:rPr>
          <w:rFonts w:ascii="Times New Roman" w:hAnsi="Times New Roman"/>
          <w:sz w:val="24"/>
          <w:szCs w:val="24"/>
          <w:lang w:eastAsia="sk-SK"/>
        </w:rPr>
        <w:t xml:space="preserve"> znejú:</w:t>
      </w:r>
    </w:p>
    <w:p w:rsidR="009F0AA5" w:rsidRPr="00C90C4D" w:rsidP="009F0AA5">
      <w:pPr>
        <w:bidi w:val="0"/>
        <w:ind w:left="142"/>
        <w:jc w:val="both"/>
        <w:rPr>
          <w:rFonts w:ascii="Times New Roman" w:hAnsi="Times New Roman"/>
          <w:sz w:val="24"/>
          <w:szCs w:val="24"/>
          <w:lang w:eastAsia="sk-SK"/>
        </w:rPr>
      </w:pPr>
      <w:r w:rsidRPr="00C90C4D">
        <w:rPr>
          <w:rFonts w:ascii="Times New Roman" w:hAnsi="Times New Roman"/>
          <w:sz w:val="24"/>
          <w:szCs w:val="24"/>
          <w:lang w:eastAsia="sk-SK"/>
        </w:rPr>
        <w:t>„</w:t>
      </w:r>
      <w:r w:rsidRPr="00C90C4D">
        <w:rPr>
          <w:rFonts w:ascii="Times New Roman" w:hAnsi="Times New Roman"/>
          <w:sz w:val="24"/>
          <w:szCs w:val="24"/>
          <w:vertAlign w:val="superscript"/>
          <w:lang w:eastAsia="sk-SK"/>
        </w:rPr>
        <w:t>29a</w:t>
      </w:r>
      <w:r w:rsidRPr="00C90C4D">
        <w:rPr>
          <w:rFonts w:ascii="Times New Roman" w:hAnsi="Times New Roman"/>
          <w:sz w:val="24"/>
          <w:szCs w:val="24"/>
          <w:lang w:eastAsia="sk-SK"/>
        </w:rPr>
        <w:t xml:space="preserve">) § 4b zákona č. 289/2008 Z. z. o používaní elektronickej registračnej pokladnice a o zmene a doplnení zákona Slovenskej národnej rady č. 511/1992 Zb. o správe daní a poplatkov a o zmenách v sústave územných finančných orgánov v znení neskorších predpisov v znení zákona č. .../2014 Z. z. </w:t>
      </w:r>
    </w:p>
    <w:p w:rsidR="009F0AA5" w:rsidRPr="00C90C4D" w:rsidP="009F0AA5">
      <w:pPr>
        <w:bidi w:val="0"/>
        <w:ind w:left="142"/>
        <w:jc w:val="both"/>
        <w:rPr>
          <w:rFonts w:ascii="Times New Roman" w:hAnsi="Times New Roman"/>
          <w:sz w:val="24"/>
          <w:szCs w:val="24"/>
          <w:lang w:eastAsia="sk-SK"/>
        </w:rPr>
      </w:pPr>
      <w:r w:rsidRPr="00C90C4D">
        <w:rPr>
          <w:rFonts w:ascii="Times New Roman" w:hAnsi="Times New Roman"/>
          <w:sz w:val="24"/>
          <w:szCs w:val="24"/>
          <w:vertAlign w:val="superscript"/>
          <w:lang w:eastAsia="sk-SK"/>
        </w:rPr>
        <w:t>29b</w:t>
      </w:r>
      <w:r w:rsidRPr="00C90C4D">
        <w:rPr>
          <w:rFonts w:ascii="Times New Roman" w:hAnsi="Times New Roman"/>
          <w:sz w:val="24"/>
          <w:szCs w:val="24"/>
          <w:lang w:eastAsia="sk-SK"/>
        </w:rPr>
        <w:t>) § 17a zákona č. 289/2008 Z</w:t>
      </w:r>
      <w:r>
        <w:rPr>
          <w:rFonts w:ascii="Times New Roman" w:hAnsi="Times New Roman"/>
          <w:sz w:val="24"/>
          <w:szCs w:val="24"/>
          <w:lang w:eastAsia="sk-SK"/>
        </w:rPr>
        <w:t>. z. v znení zákona č. .../2014</w:t>
      </w:r>
      <w:r w:rsidRPr="00C90C4D">
        <w:rPr>
          <w:rFonts w:ascii="Times New Roman" w:hAnsi="Times New Roman"/>
          <w:sz w:val="24"/>
          <w:szCs w:val="24"/>
          <w:lang w:eastAsia="sk-SK"/>
        </w:rPr>
        <w:t xml:space="preserve"> Z. z.“.</w:t>
      </w:r>
    </w:p>
    <w:p w:rsidR="009F0AA5" w:rsidRPr="00C90C4D" w:rsidP="009F0AA5">
      <w:pPr>
        <w:pStyle w:val="NoSpacing"/>
        <w:bidi w:val="0"/>
        <w:jc w:val="center"/>
        <w:rPr>
          <w:rFonts w:ascii="Times New Roman" w:hAnsi="Times New Roman"/>
          <w:b/>
          <w:sz w:val="24"/>
          <w:szCs w:val="24"/>
        </w:rPr>
      </w:pPr>
    </w:p>
    <w:p w:rsidR="009F0AA5" w:rsidP="009F0AA5">
      <w:pPr>
        <w:pStyle w:val="NoSpacing"/>
        <w:bidi w:val="0"/>
        <w:jc w:val="center"/>
        <w:rPr>
          <w:rFonts w:ascii="Times New Roman" w:hAnsi="Times New Roman"/>
          <w:b/>
          <w:sz w:val="24"/>
          <w:szCs w:val="24"/>
        </w:rPr>
      </w:pPr>
    </w:p>
    <w:p w:rsidR="009F0AA5" w:rsidP="009F0AA5">
      <w:pPr>
        <w:bidi w:val="0"/>
        <w:jc w:val="center"/>
        <w:rPr>
          <w:rFonts w:ascii="Times New Roman" w:hAnsi="Times New Roman"/>
          <w:b/>
          <w:sz w:val="24"/>
          <w:szCs w:val="24"/>
        </w:rPr>
      </w:pPr>
      <w:r w:rsidRPr="00C90C4D">
        <w:rPr>
          <w:rFonts w:ascii="Times New Roman" w:hAnsi="Times New Roman"/>
          <w:b/>
          <w:sz w:val="24"/>
          <w:szCs w:val="24"/>
        </w:rPr>
        <w:t xml:space="preserve">Čl. </w:t>
      </w:r>
      <w:r>
        <w:rPr>
          <w:rFonts w:ascii="Times New Roman" w:hAnsi="Times New Roman"/>
          <w:b/>
          <w:sz w:val="24"/>
          <w:szCs w:val="24"/>
        </w:rPr>
        <w:t>IX</w:t>
      </w:r>
    </w:p>
    <w:p w:rsidR="009F0AA5" w:rsidRPr="00C90C4D" w:rsidP="009F0AA5">
      <w:pPr>
        <w:bidi w:val="0"/>
        <w:jc w:val="center"/>
        <w:rPr>
          <w:rFonts w:ascii="Times New Roman" w:hAnsi="Times New Roman"/>
          <w:b/>
          <w:sz w:val="24"/>
          <w:szCs w:val="24"/>
        </w:rPr>
      </w:pPr>
    </w:p>
    <w:p w:rsidR="009F0AA5" w:rsidRPr="003E28E2" w:rsidP="009F0AA5">
      <w:pPr>
        <w:bidi w:val="0"/>
        <w:jc w:val="both"/>
        <w:rPr>
          <w:rFonts w:ascii="Times New Roman" w:hAnsi="Times New Roman"/>
          <w:b/>
          <w:sz w:val="24"/>
          <w:szCs w:val="24"/>
        </w:rPr>
      </w:pPr>
      <w:r w:rsidRPr="003E28E2">
        <w:rPr>
          <w:rFonts w:ascii="Times New Roman" w:hAnsi="Times New Roman"/>
          <w:b/>
          <w:sz w:val="24"/>
          <w:szCs w:val="24"/>
        </w:rPr>
        <w:t xml:space="preserve">Zákon č. 171/2005 Z. z. o hazardných hrách a o zmene a doplnení niektorých zákonov v znení zákona č. 659/2007 Z. z., zákona č. 70/2008 Z. z., zákona č. </w:t>
      </w:r>
      <w:r w:rsidRPr="003E28E2">
        <w:rPr>
          <w:rStyle w:val="bonus"/>
          <w:rFonts w:ascii="Times New Roman" w:hAnsi="Times New Roman"/>
          <w:b/>
          <w:sz w:val="24"/>
          <w:szCs w:val="24"/>
        </w:rPr>
        <w:t>297/2008 Z. z.</w:t>
      </w:r>
      <w:r w:rsidRPr="003E28E2">
        <w:rPr>
          <w:rFonts w:ascii="Times New Roman" w:hAnsi="Times New Roman"/>
          <w:b/>
          <w:sz w:val="24"/>
          <w:szCs w:val="24"/>
        </w:rPr>
        <w:t>, zákona č. 478/2009 Z. z., zákona č. 479/2009 Z. z., zákona č. 84/2010 Z. z., zákona č. 374/2010 Z. z., zákona č. 514/2010 Z. z., zákona č. 227/2011 Z. z., zákona č. 228/2011 Z. z., zákona č. 547/2011 Z. z., zákona č. 286/2012 Z. z., zákona č. 439/2012 Z. z. a zákona č. 135/2013 Z. z. sa</w:t>
      </w:r>
      <w:r>
        <w:rPr>
          <w:rFonts w:ascii="Times New Roman" w:hAnsi="Times New Roman"/>
          <w:b/>
          <w:sz w:val="24"/>
          <w:szCs w:val="24"/>
        </w:rPr>
        <w:t xml:space="preserve"> mení a</w:t>
      </w:r>
      <w:r w:rsidRPr="003E28E2">
        <w:rPr>
          <w:rFonts w:ascii="Times New Roman" w:hAnsi="Times New Roman"/>
          <w:b/>
          <w:sz w:val="24"/>
          <w:szCs w:val="24"/>
        </w:rPr>
        <w:t> dopĺňa takto:</w:t>
      </w:r>
    </w:p>
    <w:p w:rsidR="009F0AA5" w:rsidRPr="00C90C4D" w:rsidP="009F0AA5">
      <w:pPr>
        <w:bidi w:val="0"/>
        <w:jc w:val="center"/>
        <w:rPr>
          <w:rFonts w:ascii="Times New Roman" w:hAnsi="Times New Roman"/>
          <w:sz w:val="24"/>
          <w:szCs w:val="24"/>
        </w:rPr>
      </w:pPr>
    </w:p>
    <w:p w:rsidR="009F0AA5" w:rsidRPr="0048715B" w:rsidP="00694014">
      <w:pPr>
        <w:pStyle w:val="ListParagraph"/>
        <w:numPr>
          <w:numId w:val="41"/>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48715B">
        <w:rPr>
          <w:rFonts w:ascii="Times New Roman" w:hAnsi="Times New Roman"/>
          <w:sz w:val="24"/>
          <w:szCs w:val="24"/>
          <w:lang w:eastAsia="sk-SK"/>
        </w:rPr>
        <w:t>§ 21 sa dopĺňa odsekom 16, ktorý znie:</w:t>
      </w:r>
    </w:p>
    <w:p w:rsidR="009F0AA5" w:rsidRPr="0048715B" w:rsidP="009F0AA5">
      <w:pPr>
        <w:autoSpaceDE w:val="0"/>
        <w:autoSpaceDN w:val="0"/>
        <w:bidi w:val="0"/>
        <w:adjustRightInd w:val="0"/>
        <w:ind w:left="426"/>
        <w:jc w:val="both"/>
        <w:rPr>
          <w:rFonts w:ascii="Times New Roman" w:hAnsi="Times New Roman"/>
          <w:sz w:val="24"/>
          <w:szCs w:val="24"/>
          <w:lang w:eastAsia="sk-SK"/>
        </w:rPr>
      </w:pPr>
      <w:r w:rsidRPr="0048715B">
        <w:rPr>
          <w:rFonts w:ascii="Times New Roman" w:hAnsi="Times New Roman"/>
          <w:sz w:val="24"/>
          <w:szCs w:val="24"/>
          <w:lang w:eastAsia="sk-SK"/>
        </w:rPr>
        <w:t xml:space="preserve">„(16) Žiadateľ o udelenie alebo zmenu </w:t>
      </w:r>
      <w:r w:rsidRPr="0048715B">
        <w:rPr>
          <w:rFonts w:ascii="Times New Roman" w:hAnsi="Times New Roman"/>
          <w:sz w:val="24"/>
          <w:szCs w:val="24"/>
        </w:rPr>
        <w:t>individuálnej licencie na prevádzkovanie hazardných hier, pri ktorých sa používajú technické zariadenia podľa § 1 ods. 1 písm. c) určené podľa druhej vety, je povinný predkladať ministerstvu o týchto zariadeniach vybrané údaje. Druh zariadení, formu, štruktúru predkladaných údajov a spôsob ich predkladania určí ministerstvo a zverejní na svojom webovom sídle.“.</w:t>
      </w:r>
    </w:p>
    <w:p w:rsidR="009F0AA5" w:rsidRPr="0048715B" w:rsidP="009F0AA5">
      <w:pPr>
        <w:bidi w:val="0"/>
        <w:jc w:val="both"/>
        <w:rPr>
          <w:rFonts w:ascii="Times New Roman" w:hAnsi="Times New Roman"/>
          <w:sz w:val="24"/>
          <w:szCs w:val="24"/>
          <w:u w:val="single"/>
        </w:rPr>
      </w:pPr>
    </w:p>
    <w:p w:rsidR="009F0AA5" w:rsidRPr="0048715B" w:rsidP="00694014">
      <w:pPr>
        <w:pStyle w:val="ListParagraph"/>
        <w:numPr>
          <w:numId w:val="41"/>
        </w:numPr>
        <w:autoSpaceDE w:val="0"/>
        <w:autoSpaceDN w:val="0"/>
        <w:bidi w:val="0"/>
        <w:adjustRightInd w:val="0"/>
        <w:spacing w:after="0" w:line="240" w:lineRule="auto"/>
        <w:ind w:left="426" w:hanging="426"/>
        <w:jc w:val="both"/>
        <w:rPr>
          <w:rFonts w:ascii="Times New Roman" w:hAnsi="Times New Roman"/>
          <w:sz w:val="24"/>
          <w:szCs w:val="24"/>
          <w:lang w:eastAsia="sk-SK"/>
        </w:rPr>
      </w:pPr>
      <w:r w:rsidRPr="0048715B">
        <w:rPr>
          <w:rFonts w:ascii="Times New Roman" w:hAnsi="Times New Roman"/>
          <w:sz w:val="24"/>
          <w:szCs w:val="24"/>
          <w:lang w:eastAsia="sk-SK"/>
        </w:rPr>
        <w:t xml:space="preserve">V § 37 ods. 1 písm. i) sa slová „všetkých </w:t>
      </w:r>
      <w:r w:rsidRPr="0048715B">
        <w:rPr>
          <w:rFonts w:ascii="Times New Roman" w:hAnsi="Times New Roman"/>
          <w:sz w:val="24"/>
          <w:szCs w:val="24"/>
        </w:rPr>
        <w:t>hazardných hrách</w:t>
      </w:r>
      <w:r w:rsidRPr="0048715B">
        <w:rPr>
          <w:rFonts w:ascii="Times New Roman" w:hAnsi="Times New Roman"/>
          <w:sz w:val="24"/>
          <w:szCs w:val="24"/>
          <w:lang w:eastAsia="sk-SK"/>
        </w:rPr>
        <w:t xml:space="preserve"> v kasíne“ nahrádzajú slovami „</w:t>
      </w:r>
      <w:r w:rsidRPr="0048715B">
        <w:rPr>
          <w:rFonts w:ascii="Times New Roman" w:hAnsi="Times New Roman"/>
          <w:sz w:val="24"/>
          <w:szCs w:val="24"/>
        </w:rPr>
        <w:t>hazardných hrách v kasíne, ktorými sú stolové hry a hazardné hry prevádzkované prostredníctvom technických zariadení obsluhovaných priamo hráčmi,“.</w:t>
      </w:r>
    </w:p>
    <w:p w:rsidR="009F0AA5" w:rsidRPr="0048715B" w:rsidP="009F0AA5">
      <w:pPr>
        <w:autoSpaceDE w:val="0"/>
        <w:autoSpaceDN w:val="0"/>
        <w:bidi w:val="0"/>
        <w:adjustRightInd w:val="0"/>
        <w:ind w:left="426"/>
        <w:jc w:val="both"/>
        <w:rPr>
          <w:rFonts w:ascii="Times New Roman" w:hAnsi="Times New Roman"/>
          <w:sz w:val="24"/>
          <w:szCs w:val="24"/>
          <w:lang w:eastAsia="sk-SK"/>
        </w:rPr>
      </w:pPr>
    </w:p>
    <w:p w:rsidR="009F0AA5" w:rsidRPr="0048715B" w:rsidP="00694014">
      <w:pPr>
        <w:numPr>
          <w:numId w:val="41"/>
        </w:numPr>
        <w:autoSpaceDE w:val="0"/>
        <w:autoSpaceDN w:val="0"/>
        <w:bidi w:val="0"/>
        <w:adjustRightInd w:val="0"/>
        <w:ind w:left="426" w:hanging="426"/>
        <w:jc w:val="both"/>
        <w:rPr>
          <w:rFonts w:ascii="Times New Roman" w:hAnsi="Times New Roman"/>
          <w:sz w:val="24"/>
          <w:szCs w:val="24"/>
          <w:lang w:eastAsia="sk-SK"/>
        </w:rPr>
      </w:pPr>
      <w:r w:rsidRPr="0048715B">
        <w:rPr>
          <w:rFonts w:ascii="Times New Roman" w:hAnsi="Times New Roman"/>
          <w:sz w:val="24"/>
          <w:szCs w:val="24"/>
          <w:lang w:eastAsia="sk-SK"/>
        </w:rPr>
        <w:t>V § 37 ods. 1 písmeno j) znie:</w:t>
      </w:r>
    </w:p>
    <w:p w:rsidR="009F0AA5" w:rsidRPr="0048715B" w:rsidP="009F0AA5">
      <w:pPr>
        <w:autoSpaceDE w:val="0"/>
        <w:autoSpaceDN w:val="0"/>
        <w:bidi w:val="0"/>
        <w:adjustRightInd w:val="0"/>
        <w:ind w:left="426"/>
        <w:jc w:val="both"/>
        <w:rPr>
          <w:rFonts w:ascii="Times New Roman" w:hAnsi="Times New Roman"/>
          <w:sz w:val="24"/>
          <w:szCs w:val="24"/>
          <w:lang w:eastAsia="sk-SK"/>
        </w:rPr>
      </w:pPr>
      <w:r w:rsidRPr="0048715B">
        <w:rPr>
          <w:rFonts w:ascii="Times New Roman" w:hAnsi="Times New Roman"/>
          <w:sz w:val="24"/>
          <w:szCs w:val="24"/>
        </w:rPr>
        <w:t>„j) hazardných hrách prevádzkovaných prostredníctvom výherných prístrojov na základe individuálnej licencie udelenej obcou 2</w:t>
      </w:r>
      <w:r>
        <w:rPr>
          <w:rFonts w:ascii="Times New Roman" w:hAnsi="Times New Roman"/>
          <w:sz w:val="24"/>
          <w:szCs w:val="24"/>
        </w:rPr>
        <w:t xml:space="preserve"> </w:t>
      </w:r>
      <w:r w:rsidRPr="0048715B">
        <w:rPr>
          <w:rFonts w:ascii="Times New Roman" w:hAnsi="Times New Roman"/>
          <w:sz w:val="24"/>
          <w:szCs w:val="24"/>
        </w:rPr>
        <w:t>100 eur za kalendárny rok a za každý výherný prístroj do štátneho rozpočtu bez ohľadu na dobu jeho prevádzkovania počas kalendárneho roka; pri výherných prístrojoch prevádzkovaných na základe individuálnej licencie na prevádzkovanie hazardných hier v kasíne za každý takýto výherný prístroj bez ohľadu na dobu jeho prevádzkovania počas kalendárneho roka 4 200 eur za kalendárny rok do štátneho rozpočtu a 800 eur za kalendárny rok do rozpočtu obce, v ktorej sa nachádza takýto výherný prístroj, pričom na spôsob, lehoty a ďalšie podmienky úhrady odvodov do štátneho rozpočtu a do rozpočtu obce sa pri takomto výhernom prístroji použijú ustanovenia odsekov 8 a 9,“.</w:t>
      </w:r>
    </w:p>
    <w:p w:rsidR="009F0AA5" w:rsidRPr="0048715B" w:rsidP="009F0AA5">
      <w:pPr>
        <w:bidi w:val="0"/>
        <w:rPr>
          <w:rFonts w:ascii="Times New Roman" w:hAnsi="Times New Roman"/>
          <w:iCs/>
          <w:sz w:val="24"/>
          <w:szCs w:val="24"/>
          <w:u w:val="single"/>
        </w:rPr>
      </w:pPr>
      <w:r w:rsidRPr="0048715B">
        <w:rPr>
          <w:rFonts w:ascii="Times New Roman" w:hAnsi="Times New Roman"/>
          <w:sz w:val="24"/>
          <w:szCs w:val="24"/>
          <w:lang w:eastAsia="sk-SK"/>
        </w:rPr>
        <w:t xml:space="preserve"> </w:t>
      </w:r>
    </w:p>
    <w:p w:rsidR="009F0AA5" w:rsidRPr="0048715B" w:rsidP="00694014">
      <w:pPr>
        <w:numPr>
          <w:numId w:val="41"/>
        </w:numPr>
        <w:autoSpaceDE w:val="0"/>
        <w:autoSpaceDN w:val="0"/>
        <w:bidi w:val="0"/>
        <w:adjustRightInd w:val="0"/>
        <w:ind w:left="426" w:hanging="426"/>
        <w:jc w:val="both"/>
        <w:rPr>
          <w:rFonts w:ascii="Times New Roman" w:hAnsi="Times New Roman"/>
          <w:sz w:val="24"/>
          <w:szCs w:val="24"/>
          <w:lang w:eastAsia="sk-SK"/>
        </w:rPr>
      </w:pPr>
      <w:r w:rsidRPr="0048715B">
        <w:rPr>
          <w:rFonts w:ascii="Times New Roman" w:hAnsi="Times New Roman"/>
          <w:sz w:val="24"/>
          <w:szCs w:val="24"/>
          <w:lang w:eastAsia="sk-SK"/>
        </w:rPr>
        <w:t xml:space="preserve">V § 37 ods. 1 písm. l) sa </w:t>
      </w:r>
      <w:r w:rsidRPr="0048715B">
        <w:rPr>
          <w:rFonts w:ascii="Times New Roman" w:hAnsi="Times New Roman"/>
          <w:sz w:val="24"/>
          <w:szCs w:val="24"/>
        </w:rPr>
        <w:t>za slová „videohrách za každý terminál“ vkladajú slová „vrátane terminálov prevádzkovaných na základe individuálnej licencie na prevádzkovanie hazardných hier v kasíne“ a za slová „a za každý“ sa vkladá slovo „takýto“.</w:t>
      </w:r>
    </w:p>
    <w:p w:rsidR="009F0AA5" w:rsidRPr="0048715B" w:rsidP="009F0AA5">
      <w:pPr>
        <w:autoSpaceDE w:val="0"/>
        <w:autoSpaceDN w:val="0"/>
        <w:bidi w:val="0"/>
        <w:adjustRightInd w:val="0"/>
        <w:ind w:left="720"/>
        <w:jc w:val="both"/>
        <w:rPr>
          <w:rFonts w:ascii="Times New Roman" w:hAnsi="Times New Roman"/>
          <w:sz w:val="24"/>
          <w:szCs w:val="24"/>
          <w:lang w:eastAsia="sk-SK"/>
        </w:rPr>
      </w:pPr>
    </w:p>
    <w:p w:rsidR="009F0AA5" w:rsidRPr="0048715B" w:rsidP="00694014">
      <w:pPr>
        <w:pStyle w:val="ListParagraph"/>
        <w:numPr>
          <w:numId w:val="41"/>
        </w:numPr>
        <w:bidi w:val="0"/>
        <w:spacing w:after="0" w:line="240" w:lineRule="auto"/>
        <w:ind w:left="284" w:hanging="284"/>
        <w:jc w:val="both"/>
        <w:rPr>
          <w:rFonts w:ascii="Times New Roman" w:hAnsi="Times New Roman"/>
          <w:sz w:val="24"/>
          <w:szCs w:val="24"/>
        </w:rPr>
      </w:pPr>
      <w:r w:rsidRPr="0048715B">
        <w:rPr>
          <w:rFonts w:ascii="Times New Roman" w:hAnsi="Times New Roman"/>
          <w:sz w:val="24"/>
          <w:szCs w:val="24"/>
        </w:rPr>
        <w:t>§ 42 sa dopĺňa odsekom 3, ktorý znie:</w:t>
      </w:r>
    </w:p>
    <w:p w:rsidR="009F0AA5" w:rsidRPr="0048715B" w:rsidP="009F0AA5">
      <w:pPr>
        <w:bidi w:val="0"/>
        <w:ind w:left="284"/>
        <w:jc w:val="both"/>
        <w:rPr>
          <w:rFonts w:ascii="Times New Roman" w:hAnsi="Times New Roman"/>
          <w:sz w:val="24"/>
          <w:szCs w:val="24"/>
        </w:rPr>
      </w:pPr>
      <w:r w:rsidRPr="0048715B">
        <w:rPr>
          <w:rFonts w:ascii="Times New Roman" w:hAnsi="Times New Roman"/>
          <w:sz w:val="24"/>
          <w:szCs w:val="24"/>
        </w:rPr>
        <w:t>„(3) Za účasť orgánu dozoru sa pri žrebovaní číselnej lotérie s názvom Eurojackpot považuje účasť orgánu dozoru u prevádzkovateľa tejto hazardnej hry pri úkonoch súvisiacich s prijímaním verejne vyžrebovaných čísel, rozdeľovaním výhier a vyhlasovaním výhier. Orgán dozoru osvedčuje, že postup prevádzkovateľa pri úkonoch podľa prvej vety je v súlade s udelenou individuálnou licenciou, herným plánom a týmto zákonom.“.</w:t>
      </w:r>
    </w:p>
    <w:p w:rsidR="009F0AA5" w:rsidRPr="0048715B" w:rsidP="009F0AA5">
      <w:pPr>
        <w:bidi w:val="0"/>
        <w:ind w:left="284"/>
        <w:jc w:val="both"/>
        <w:rPr>
          <w:rFonts w:ascii="Times New Roman" w:hAnsi="Times New Roman"/>
          <w:sz w:val="24"/>
          <w:szCs w:val="24"/>
        </w:rPr>
      </w:pPr>
    </w:p>
    <w:p w:rsidR="009F0AA5" w:rsidRPr="0048715B" w:rsidP="00694014">
      <w:pPr>
        <w:pStyle w:val="ListParagraph"/>
        <w:numPr>
          <w:numId w:val="41"/>
        </w:numPr>
        <w:bidi w:val="0"/>
        <w:spacing w:after="0" w:line="240" w:lineRule="auto"/>
        <w:ind w:left="284" w:hanging="284"/>
        <w:jc w:val="both"/>
        <w:rPr>
          <w:rFonts w:ascii="Times New Roman" w:hAnsi="Times New Roman"/>
          <w:sz w:val="24"/>
          <w:szCs w:val="24"/>
        </w:rPr>
      </w:pPr>
      <w:r w:rsidRPr="0048715B">
        <w:rPr>
          <w:rFonts w:ascii="Times New Roman" w:hAnsi="Times New Roman"/>
          <w:sz w:val="24"/>
          <w:szCs w:val="24"/>
        </w:rPr>
        <w:t xml:space="preserve"> V § 43 ods. 4 písm. a) sa na konci čiarka nahrádza bodkočiarkou a pripájajú sa tieto slová: „to neplatí pri číselnej lotérii s názvom Eurojackpot,“.</w:t>
      </w:r>
    </w:p>
    <w:p w:rsidR="009F0AA5" w:rsidRPr="0048715B" w:rsidP="009F0AA5">
      <w:pPr>
        <w:pStyle w:val="ListParagraph"/>
        <w:bidi w:val="0"/>
        <w:spacing w:after="0" w:line="240" w:lineRule="auto"/>
        <w:ind w:left="284"/>
        <w:jc w:val="both"/>
        <w:rPr>
          <w:rFonts w:ascii="Times New Roman" w:hAnsi="Times New Roman"/>
          <w:sz w:val="24"/>
          <w:szCs w:val="24"/>
        </w:rPr>
      </w:pPr>
    </w:p>
    <w:p w:rsidR="009F0AA5" w:rsidRPr="0048715B" w:rsidP="00694014">
      <w:pPr>
        <w:pStyle w:val="ListParagraph"/>
        <w:numPr>
          <w:numId w:val="41"/>
        </w:numPr>
        <w:bidi w:val="0"/>
        <w:spacing w:after="0" w:line="240" w:lineRule="auto"/>
        <w:ind w:left="284" w:hanging="284"/>
        <w:jc w:val="both"/>
        <w:rPr>
          <w:rFonts w:ascii="Times New Roman" w:hAnsi="Times New Roman"/>
          <w:sz w:val="24"/>
          <w:szCs w:val="24"/>
        </w:rPr>
      </w:pPr>
      <w:r w:rsidRPr="0048715B">
        <w:rPr>
          <w:rFonts w:ascii="Times New Roman" w:hAnsi="Times New Roman"/>
          <w:sz w:val="24"/>
          <w:szCs w:val="24"/>
        </w:rPr>
        <w:t>Za § 58j sa vkladá § 58k, ktorý vrátane nadpisu znie:</w:t>
      </w:r>
    </w:p>
    <w:p w:rsidR="009F0AA5" w:rsidRPr="0048715B" w:rsidP="009F0AA5">
      <w:pPr>
        <w:pStyle w:val="ListParagraph"/>
        <w:bidi w:val="0"/>
        <w:spacing w:after="0" w:line="240" w:lineRule="auto"/>
        <w:jc w:val="both"/>
        <w:rPr>
          <w:rFonts w:ascii="Times New Roman" w:hAnsi="Times New Roman"/>
          <w:sz w:val="24"/>
          <w:szCs w:val="24"/>
        </w:rPr>
      </w:pPr>
    </w:p>
    <w:p w:rsidR="009F0AA5" w:rsidRPr="0048715B" w:rsidP="009F0AA5">
      <w:pPr>
        <w:pStyle w:val="ListParagraph"/>
        <w:bidi w:val="0"/>
        <w:spacing w:after="0" w:line="240" w:lineRule="auto"/>
        <w:ind w:left="0"/>
        <w:jc w:val="center"/>
        <w:rPr>
          <w:rFonts w:ascii="Times New Roman" w:hAnsi="Times New Roman"/>
          <w:sz w:val="24"/>
          <w:szCs w:val="24"/>
        </w:rPr>
      </w:pPr>
      <w:r w:rsidRPr="0048715B">
        <w:rPr>
          <w:rFonts w:ascii="Times New Roman" w:hAnsi="Times New Roman"/>
          <w:sz w:val="24"/>
          <w:szCs w:val="24"/>
        </w:rPr>
        <w:t>„§ 58k</w:t>
      </w:r>
    </w:p>
    <w:p w:rsidR="009F0AA5" w:rsidRPr="0048715B" w:rsidP="009F0AA5">
      <w:pPr>
        <w:pStyle w:val="ListParagraph"/>
        <w:bidi w:val="0"/>
        <w:spacing w:after="0" w:line="240" w:lineRule="auto"/>
        <w:ind w:left="0"/>
        <w:jc w:val="center"/>
        <w:rPr>
          <w:rFonts w:ascii="Times New Roman" w:hAnsi="Times New Roman"/>
          <w:sz w:val="24"/>
          <w:szCs w:val="24"/>
        </w:rPr>
      </w:pPr>
      <w:r w:rsidRPr="0048715B">
        <w:rPr>
          <w:rFonts w:ascii="Times New Roman" w:hAnsi="Times New Roman"/>
          <w:sz w:val="24"/>
          <w:szCs w:val="24"/>
        </w:rPr>
        <w:t>Prechodné ustanovenie k úpravám účinným od 1. januára 2015</w:t>
      </w:r>
    </w:p>
    <w:p w:rsidR="009F0AA5" w:rsidRPr="0048715B" w:rsidP="009F0AA5">
      <w:pPr>
        <w:pStyle w:val="ListParagraph"/>
        <w:bidi w:val="0"/>
        <w:spacing w:after="0" w:line="240" w:lineRule="auto"/>
        <w:jc w:val="both"/>
        <w:rPr>
          <w:rFonts w:ascii="Times New Roman" w:hAnsi="Times New Roman"/>
          <w:sz w:val="24"/>
          <w:szCs w:val="24"/>
        </w:rPr>
      </w:pPr>
    </w:p>
    <w:p w:rsidR="009F0AA5" w:rsidRPr="0048715B" w:rsidP="009F0AA5">
      <w:pPr>
        <w:pStyle w:val="ListParagraph"/>
        <w:tabs>
          <w:tab w:val="left" w:pos="851"/>
        </w:tabs>
        <w:bidi w:val="0"/>
        <w:spacing w:after="0" w:line="240" w:lineRule="auto"/>
        <w:ind w:left="284"/>
        <w:jc w:val="both"/>
        <w:rPr>
          <w:rFonts w:ascii="Times New Roman" w:hAnsi="Times New Roman"/>
          <w:sz w:val="24"/>
          <w:szCs w:val="24"/>
        </w:rPr>
      </w:pPr>
      <w:r w:rsidRPr="0048715B">
        <w:rPr>
          <w:rFonts w:ascii="Times New Roman" w:hAnsi="Times New Roman"/>
          <w:sz w:val="24"/>
          <w:szCs w:val="24"/>
        </w:rPr>
        <w:t xml:space="preserve">Ustanovenia </w:t>
      </w:r>
      <w:r>
        <w:rPr>
          <w:rFonts w:ascii="Times New Roman" w:hAnsi="Times New Roman"/>
          <w:sz w:val="24"/>
          <w:szCs w:val="24"/>
        </w:rPr>
        <w:t>§ 37 ods. 1 písm. i), j)</w:t>
      </w:r>
      <w:r w:rsidRPr="0048715B">
        <w:rPr>
          <w:rFonts w:ascii="Times New Roman" w:hAnsi="Times New Roman"/>
          <w:sz w:val="24"/>
          <w:szCs w:val="24"/>
        </w:rPr>
        <w:t> a l) v znení účinnom od 1. januára 2015 sa prvýkrát použijú na úhradu odvodov za mesiac január 2015.“.</w:t>
      </w:r>
    </w:p>
    <w:p w:rsidR="009F0AA5" w:rsidP="009F0AA5">
      <w:pPr>
        <w:pStyle w:val="NoSpacing"/>
        <w:bidi w:val="0"/>
        <w:rPr>
          <w:rFonts w:ascii="Times New Roman" w:hAnsi="Times New Roman"/>
          <w:b/>
          <w:sz w:val="24"/>
          <w:szCs w:val="24"/>
        </w:rPr>
      </w:pPr>
    </w:p>
    <w:p w:rsidR="009F0AA5" w:rsidRPr="00C90C4D" w:rsidP="009F0AA5">
      <w:pPr>
        <w:pStyle w:val="NoSpacing"/>
        <w:bidi w:val="0"/>
        <w:rPr>
          <w:rFonts w:ascii="Times New Roman" w:hAnsi="Times New Roman"/>
          <w:b/>
          <w:sz w:val="24"/>
          <w:szCs w:val="24"/>
        </w:rPr>
      </w:pPr>
    </w:p>
    <w:p w:rsidR="009F0AA5" w:rsidP="009F0AA5">
      <w:pPr>
        <w:pStyle w:val="NoSpacing"/>
        <w:bidi w:val="0"/>
        <w:jc w:val="center"/>
        <w:rPr>
          <w:rFonts w:ascii="Times New Roman" w:hAnsi="Times New Roman"/>
          <w:b/>
          <w:sz w:val="24"/>
          <w:szCs w:val="24"/>
        </w:rPr>
      </w:pPr>
      <w:r w:rsidRPr="00C90C4D">
        <w:rPr>
          <w:rFonts w:ascii="Times New Roman" w:hAnsi="Times New Roman"/>
          <w:b/>
          <w:sz w:val="24"/>
          <w:szCs w:val="24"/>
        </w:rPr>
        <w:t xml:space="preserve">Čl. </w:t>
      </w:r>
      <w:r>
        <w:rPr>
          <w:rFonts w:ascii="Times New Roman" w:hAnsi="Times New Roman"/>
          <w:b/>
          <w:sz w:val="24"/>
          <w:szCs w:val="24"/>
        </w:rPr>
        <w:t>X</w:t>
      </w:r>
    </w:p>
    <w:p w:rsidR="009F0AA5" w:rsidRPr="00C90C4D" w:rsidP="009F0AA5">
      <w:pPr>
        <w:pStyle w:val="NoSpacing"/>
        <w:bidi w:val="0"/>
        <w:jc w:val="center"/>
        <w:rPr>
          <w:rFonts w:ascii="Times New Roman" w:hAnsi="Times New Roman"/>
          <w:b/>
          <w:sz w:val="24"/>
          <w:szCs w:val="24"/>
        </w:rPr>
      </w:pPr>
    </w:p>
    <w:p w:rsidR="009F0AA5" w:rsidRPr="00DB0524" w:rsidP="009F0AA5">
      <w:pPr>
        <w:bidi w:val="0"/>
        <w:jc w:val="both"/>
        <w:rPr>
          <w:rFonts w:ascii="Times New Roman" w:hAnsi="Times New Roman"/>
          <w:b/>
          <w:sz w:val="24"/>
          <w:szCs w:val="24"/>
          <w:lang w:eastAsia="sk-SK"/>
        </w:rPr>
      </w:pPr>
      <w:r w:rsidRPr="00DB0524">
        <w:rPr>
          <w:rFonts w:ascii="Times New Roman" w:hAnsi="Times New Roman"/>
          <w:b/>
          <w:sz w:val="24"/>
          <w:szCs w:val="24"/>
          <w:lang w:eastAsia="sk-SK"/>
        </w:rPr>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w:t>
      </w:r>
      <w:r>
        <w:rPr>
          <w:rFonts w:ascii="Times New Roman" w:hAnsi="Times New Roman"/>
          <w:b/>
          <w:sz w:val="24"/>
          <w:szCs w:val="24"/>
          <w:lang w:eastAsia="sk-SK"/>
        </w:rPr>
        <w:t>znení zákona č. 465/2008 Z. z.,</w:t>
      </w:r>
      <w:r w:rsidRPr="00DB0524">
        <w:rPr>
          <w:rFonts w:ascii="Times New Roman" w:hAnsi="Times New Roman"/>
          <w:b/>
          <w:sz w:val="24"/>
          <w:szCs w:val="24"/>
          <w:lang w:eastAsia="sk-SK"/>
        </w:rPr>
        <w:t> zákona č. 504/2009 Z. z., zákona č. 494/2010 Z. z., zákona č. 331/2011 Z.</w:t>
      </w:r>
      <w:r>
        <w:rPr>
          <w:rFonts w:ascii="Times New Roman" w:hAnsi="Times New Roman"/>
          <w:b/>
          <w:sz w:val="24"/>
          <w:szCs w:val="24"/>
          <w:lang w:eastAsia="sk-SK"/>
        </w:rPr>
        <w:t xml:space="preserve"> z., zákona č. 440/2012 Z. z.,</w:t>
      </w:r>
      <w:r w:rsidRPr="00DB0524">
        <w:rPr>
          <w:rFonts w:ascii="Times New Roman" w:hAnsi="Times New Roman"/>
          <w:b/>
          <w:sz w:val="24"/>
          <w:szCs w:val="24"/>
          <w:lang w:eastAsia="sk-SK"/>
        </w:rPr>
        <w:t xml:space="preserve"> zákona č. 361/2013 Z. z.</w:t>
      </w:r>
      <w:r>
        <w:rPr>
          <w:rFonts w:ascii="Times New Roman" w:hAnsi="Times New Roman"/>
          <w:b/>
          <w:sz w:val="24"/>
          <w:szCs w:val="24"/>
          <w:lang w:eastAsia="sk-SK"/>
        </w:rPr>
        <w:t xml:space="preserve"> a zákona č. 218/2014 Z. z. sa mení</w:t>
      </w:r>
      <w:r w:rsidRPr="00DB0524">
        <w:rPr>
          <w:rFonts w:ascii="Times New Roman" w:hAnsi="Times New Roman"/>
          <w:b/>
          <w:sz w:val="24"/>
          <w:szCs w:val="24"/>
          <w:lang w:eastAsia="sk-SK"/>
        </w:rPr>
        <w:t xml:space="preserve"> a dopĺňa takto:</w:t>
      </w:r>
    </w:p>
    <w:p w:rsidR="009F0AA5" w:rsidRPr="00C90C4D" w:rsidP="009F0AA5">
      <w:pPr>
        <w:bidi w:val="0"/>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 ods. 1 písm. a) sa za slovo „pokladnice“ vkladajú slová „a virtuálnej registračnej pokladnice“.</w:t>
      </w:r>
    </w:p>
    <w:p w:rsidR="009F0AA5" w:rsidP="009F0AA5">
      <w:pPr>
        <w:bidi w:val="0"/>
        <w:ind w:left="584"/>
        <w:contextualSpacing/>
        <w:jc w:val="both"/>
        <w:rPr>
          <w:rFonts w:ascii="Times New Roman" w:hAnsi="Times New Roman"/>
          <w:sz w:val="24"/>
          <w:szCs w:val="24"/>
          <w:lang w:eastAsia="sk-SK"/>
        </w:rPr>
      </w:pPr>
    </w:p>
    <w:p w:rsidR="00587896" w:rsidRPr="00C90C4D" w:rsidP="009F0AA5">
      <w:pPr>
        <w:bidi w:val="0"/>
        <w:ind w:left="584"/>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 sa odsek 1 dopĺňa písmenom c), ktoré znie:</w:t>
      </w:r>
    </w:p>
    <w:p w:rsidR="009F0AA5" w:rsidRPr="00C90C4D" w:rsidP="009F0AA5">
      <w:pPr>
        <w:tabs>
          <w:tab w:val="left" w:pos="6660"/>
        </w:tabs>
        <w:autoSpaceDE w:val="0"/>
        <w:autoSpaceDN w:val="0"/>
        <w:bidi w:val="0"/>
        <w:jc w:val="both"/>
        <w:rPr>
          <w:rFonts w:ascii="Times New Roman" w:hAnsi="Times New Roman"/>
          <w:sz w:val="24"/>
          <w:szCs w:val="24"/>
          <w:lang w:eastAsia="sk-SK"/>
        </w:rPr>
      </w:pPr>
      <w:r w:rsidRPr="00C90C4D">
        <w:rPr>
          <w:rFonts w:ascii="Times New Roman" w:hAnsi="Times New Roman"/>
          <w:sz w:val="24"/>
          <w:szCs w:val="24"/>
          <w:lang w:eastAsia="sk-SK"/>
        </w:rPr>
        <w:t xml:space="preserve">       „c) konanie o certifikácii elektronickej registračnej pokladnice.“.</w:t>
      </w:r>
    </w:p>
    <w:p w:rsidR="009F0AA5" w:rsidRPr="00C90C4D" w:rsidP="009F0AA5">
      <w:pPr>
        <w:bidi w:val="0"/>
        <w:jc w:val="both"/>
        <w:rPr>
          <w:rFonts w:ascii="Times New Roman" w:hAnsi="Times New Roman"/>
          <w:sz w:val="24"/>
          <w:szCs w:val="24"/>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2 sa za písmeno a) vkladá nové písmeno b), ktoré znie:</w:t>
      </w:r>
    </w:p>
    <w:p w:rsidR="009F0AA5" w:rsidRPr="00C90C4D" w:rsidP="009F0AA5">
      <w:pPr>
        <w:bidi w:val="0"/>
        <w:ind w:left="426"/>
        <w:jc w:val="both"/>
        <w:rPr>
          <w:rFonts w:ascii="Times New Roman" w:hAnsi="Times New Roman"/>
          <w:sz w:val="24"/>
          <w:szCs w:val="24"/>
          <w:lang w:eastAsia="sk-SK"/>
        </w:rPr>
      </w:pPr>
      <w:r w:rsidRPr="00C90C4D">
        <w:rPr>
          <w:rFonts w:ascii="Times New Roman" w:hAnsi="Times New Roman"/>
          <w:sz w:val="24"/>
          <w:szCs w:val="24"/>
          <w:lang w:eastAsia="sk-SK"/>
        </w:rPr>
        <w:t xml:space="preserve">„b) virtuálnou registračnou pokladnicou prostredie zriadené Finančným riaditeľstvom Slovenskej republiky </w:t>
      </w:r>
      <w:r w:rsidRPr="00C90C4D">
        <w:rPr>
          <w:rFonts w:ascii="Times New Roman" w:hAnsi="Times New Roman"/>
          <w:bCs/>
          <w:sz w:val="24"/>
          <w:szCs w:val="24"/>
          <w:lang w:eastAsia="sk-SK"/>
        </w:rPr>
        <w:t>(ďalej len „finančné riaditeľstvo“)</w:t>
      </w:r>
      <w:r w:rsidRPr="00C90C4D">
        <w:rPr>
          <w:rFonts w:ascii="Times New Roman" w:hAnsi="Times New Roman"/>
          <w:b/>
          <w:bCs/>
          <w:sz w:val="24"/>
          <w:szCs w:val="24"/>
          <w:lang w:eastAsia="sk-SK"/>
        </w:rPr>
        <w:t xml:space="preserve"> </w:t>
      </w:r>
      <w:r w:rsidRPr="00C90C4D">
        <w:rPr>
          <w:rFonts w:ascii="Times New Roman" w:hAnsi="Times New Roman"/>
          <w:bCs/>
          <w:sz w:val="24"/>
          <w:szCs w:val="24"/>
          <w:lang w:eastAsia="sk-SK"/>
        </w:rPr>
        <w:t>na jeho webovom sídle</w:t>
      </w:r>
      <w:r w:rsidRPr="00C90C4D">
        <w:rPr>
          <w:rFonts w:ascii="Times New Roman" w:hAnsi="Times New Roman"/>
          <w:b/>
          <w:bCs/>
          <w:sz w:val="24"/>
          <w:szCs w:val="24"/>
          <w:lang w:eastAsia="sk-SK"/>
        </w:rPr>
        <w:t xml:space="preserve"> </w:t>
      </w:r>
      <w:r w:rsidRPr="00C90C4D">
        <w:rPr>
          <w:rFonts w:ascii="Times New Roman" w:hAnsi="Times New Roman"/>
          <w:bCs/>
          <w:sz w:val="24"/>
          <w:szCs w:val="24"/>
          <w:lang w:eastAsia="sk-SK"/>
        </w:rPr>
        <w:t>komunikujúce prostredníctvom koncového zariadenia</w:t>
      </w:r>
      <w:r w:rsidRPr="00C90C4D">
        <w:rPr>
          <w:rFonts w:ascii="Times New Roman" w:hAnsi="Times New Roman"/>
          <w:sz w:val="24"/>
          <w:szCs w:val="24"/>
          <w:lang w:eastAsia="sk-SK"/>
        </w:rPr>
        <w:t>,“.</w:t>
      </w:r>
    </w:p>
    <w:p w:rsidR="009F0AA5" w:rsidRPr="00C90C4D" w:rsidP="009F0AA5">
      <w:pPr>
        <w:bidi w:val="0"/>
        <w:ind w:left="426" w:hanging="426"/>
        <w:jc w:val="both"/>
        <w:rPr>
          <w:rFonts w:ascii="Times New Roman" w:hAnsi="Times New Roman"/>
          <w:sz w:val="24"/>
          <w:szCs w:val="24"/>
          <w:lang w:eastAsia="sk-SK"/>
        </w:rPr>
      </w:pPr>
    </w:p>
    <w:p w:rsidR="009F0AA5" w:rsidRPr="00C90C4D" w:rsidP="009F0AA5">
      <w:pPr>
        <w:bidi w:val="0"/>
        <w:ind w:left="426"/>
        <w:jc w:val="both"/>
        <w:rPr>
          <w:rFonts w:ascii="Times New Roman" w:hAnsi="Times New Roman"/>
          <w:sz w:val="24"/>
          <w:szCs w:val="24"/>
          <w:lang w:eastAsia="sk-SK"/>
        </w:rPr>
      </w:pPr>
      <w:r w:rsidRPr="00C90C4D">
        <w:rPr>
          <w:rFonts w:ascii="Times New Roman" w:hAnsi="Times New Roman"/>
          <w:sz w:val="24"/>
          <w:szCs w:val="24"/>
          <w:lang w:eastAsia="sk-SK"/>
        </w:rPr>
        <w:t>Doterajšie písmená b) až ze) sa označujú ako písmená c) až zf).</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2 písm. l) sa vypúšťajú slová „a ktoré je uvedené v knihe elektronickej registračnej pokladnice,“.</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2 písm. n) sa na konci pripájajú tieto slová: „a kódom virtuálnej registračnej pokladnice kód pridelený daňovým úradom“.</w:t>
      </w:r>
    </w:p>
    <w:p w:rsidR="009F0AA5" w:rsidRPr="00C90C4D" w:rsidP="009F0AA5">
      <w:pPr>
        <w:bidi w:val="0"/>
        <w:ind w:left="426" w:hanging="426"/>
        <w:jc w:val="both"/>
        <w:rPr>
          <w:rFonts w:ascii="Times New Roman" w:hAnsi="Times New Roman"/>
          <w:sz w:val="24"/>
          <w:szCs w:val="24"/>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V § 2 písm. p) druhom bode a písm. v), </w:t>
      </w:r>
      <w:r w:rsidRPr="00C90C4D">
        <w:rPr>
          <w:rFonts w:ascii="Times New Roman" w:hAnsi="Times New Roman"/>
          <w:sz w:val="24"/>
          <w:szCs w:val="24"/>
          <w:lang w:eastAsia="cs-CZ"/>
        </w:rPr>
        <w:t xml:space="preserve">§ 3 ods. 1 a 3, § 8 ods. 1 prvej vete, </w:t>
      </w:r>
      <w:r w:rsidRPr="00C90C4D">
        <w:rPr>
          <w:rFonts w:ascii="Times New Roman" w:hAnsi="Times New Roman"/>
          <w:sz w:val="24"/>
          <w:szCs w:val="24"/>
          <w:lang w:eastAsia="sk-SK"/>
        </w:rPr>
        <w:t xml:space="preserve"> § 16a písm. h) a r), § 16b ods. 1 písm. b) a ods. 2 písm. b) sa za slovo „pokladnici“ vkladajú slová „alebo vo virtuálnej registračnej pokladnici“. </w:t>
      </w:r>
    </w:p>
    <w:p w:rsidR="009F0AA5" w:rsidRPr="00C90C4D" w:rsidP="009F0AA5">
      <w:pPr>
        <w:bidi w:val="0"/>
        <w:ind w:left="426" w:hanging="426"/>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2 písm. w) sa na konci pripájajú tieto slová: „alebo vo virtuálnej registračnej pokladnici od začiatku jej používania“.</w:t>
      </w:r>
    </w:p>
    <w:p w:rsidR="009F0AA5" w:rsidRPr="00C90C4D" w:rsidP="009F0AA5">
      <w:pPr>
        <w:bidi w:val="0"/>
        <w:ind w:left="426" w:hanging="426"/>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V § 2 písmeno x) znie: </w:t>
      </w:r>
    </w:p>
    <w:p w:rsidR="009F0AA5" w:rsidRPr="00C90C4D" w:rsidP="009F0AA5">
      <w:pPr>
        <w:bidi w:val="0"/>
        <w:ind w:left="426"/>
        <w:contextualSpacing/>
        <w:jc w:val="both"/>
        <w:rPr>
          <w:rFonts w:ascii="Times New Roman" w:hAnsi="Times New Roman"/>
          <w:sz w:val="24"/>
          <w:szCs w:val="24"/>
          <w:lang w:eastAsia="sk-SK"/>
        </w:rPr>
      </w:pPr>
      <w:r w:rsidRPr="00C90C4D">
        <w:rPr>
          <w:rFonts w:ascii="Times New Roman" w:hAnsi="Times New Roman"/>
          <w:sz w:val="24"/>
          <w:szCs w:val="24"/>
          <w:lang w:eastAsia="sk-SK"/>
        </w:rPr>
        <w:t>„x) pokladničným dokladom doklad o prijatí tržby, doklad o vr</w:t>
      </w:r>
      <w:r>
        <w:rPr>
          <w:rFonts w:ascii="Times New Roman" w:hAnsi="Times New Roman"/>
          <w:sz w:val="24"/>
          <w:szCs w:val="24"/>
          <w:lang w:eastAsia="sk-SK"/>
        </w:rPr>
        <w:t>átení platby za vrátený  tovar,</w:t>
      </w:r>
      <w:r w:rsidRPr="00C90C4D">
        <w:rPr>
          <w:rFonts w:ascii="Times New Roman" w:hAnsi="Times New Roman"/>
          <w:sz w:val="24"/>
          <w:szCs w:val="24"/>
          <w:lang w:eastAsia="sk-SK"/>
        </w:rPr>
        <w:t xml:space="preserve"> doklad o vrátení platby za tovar alebo poskytnutú službu pri ich reklamácii, doklad o vrátení platby za neposkytnutú službu alebo doklad za vrátené zálohované obaly vyhotovený elektronickou registračnou pokladnicou; pokladničným dokladom je aj doklad vyhotovený virtuálnou registračnou pokladnicou,“.</w:t>
      </w:r>
    </w:p>
    <w:p w:rsidR="009F0AA5" w:rsidRPr="00C90C4D" w:rsidP="009F0AA5">
      <w:pPr>
        <w:bidi w:val="0"/>
        <w:ind w:left="426" w:hanging="426"/>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2 sa dopĺňa písmenom zg), ktoré znie:</w:t>
      </w:r>
    </w:p>
    <w:p w:rsidR="009F0AA5" w:rsidRPr="00C90C4D" w:rsidP="009F0AA5">
      <w:pPr>
        <w:bidi w:val="0"/>
        <w:ind w:left="426"/>
        <w:contextualSpacing/>
        <w:jc w:val="both"/>
        <w:rPr>
          <w:rFonts w:ascii="Times New Roman" w:hAnsi="Times New Roman"/>
          <w:sz w:val="24"/>
          <w:szCs w:val="24"/>
          <w:lang w:eastAsia="sk-SK"/>
        </w:rPr>
      </w:pPr>
      <w:r w:rsidRPr="00C90C4D">
        <w:rPr>
          <w:rFonts w:ascii="Times New Roman" w:hAnsi="Times New Roman"/>
          <w:sz w:val="24"/>
          <w:szCs w:val="24"/>
          <w:lang w:eastAsia="sk-SK"/>
        </w:rPr>
        <w:t>„zg) koncovým zariadením elektronické zariadenie, ktoré umožňuje prístup do prostredia virtuálnej registračnej pokladnice a tlač pokladničných dokladov, dokladov podľa § 4a ods. 3 písm. b), intervalovej uzávierky a prehľadovej uzávierky.“.</w:t>
      </w:r>
    </w:p>
    <w:p w:rsidR="009F0AA5" w:rsidRPr="00C90C4D" w:rsidP="009F0AA5">
      <w:pPr>
        <w:bidi w:val="0"/>
        <w:ind w:left="426" w:hanging="426"/>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Nadpis § 3 znie: „Povinnosť evidovať tržbu elektronickou registračnou pokladnicou alebo </w:t>
      </w:r>
      <w:r w:rsidRPr="00C90C4D">
        <w:rPr>
          <w:rFonts w:ascii="Times New Roman" w:hAnsi="Times New Roman"/>
          <w:sz w:val="24"/>
          <w:szCs w:val="24"/>
          <w:lang w:eastAsia="sk-SK"/>
        </w:rPr>
        <w:t>virtuálnou registračnou pokladnicou“.</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Pr>
          <w:rFonts w:ascii="Times New Roman" w:hAnsi="Times New Roman"/>
          <w:sz w:val="24"/>
          <w:szCs w:val="24"/>
          <w:lang w:eastAsia="cs-CZ"/>
        </w:rPr>
        <w:t>V § 3 sa odsek 2</w:t>
      </w:r>
      <w:r w:rsidRPr="00C90C4D">
        <w:rPr>
          <w:rFonts w:ascii="Times New Roman" w:hAnsi="Times New Roman"/>
          <w:sz w:val="24"/>
          <w:szCs w:val="24"/>
          <w:lang w:eastAsia="cs-CZ"/>
        </w:rPr>
        <w:t xml:space="preserve"> dopĺňa písmenom c), ktoré znie:</w:t>
      </w:r>
    </w:p>
    <w:p w:rsidR="009F0AA5" w:rsidRPr="00C90C4D" w:rsidP="009F0AA5">
      <w:pPr>
        <w:bidi w:val="0"/>
        <w:ind w:left="426"/>
        <w:contextualSpacing/>
        <w:jc w:val="both"/>
        <w:rPr>
          <w:rFonts w:ascii="Times New Roman" w:hAnsi="Times New Roman"/>
          <w:sz w:val="24"/>
          <w:szCs w:val="24"/>
          <w:lang w:eastAsia="cs-CZ"/>
        </w:rPr>
      </w:pPr>
      <w:r w:rsidRPr="00C90C4D">
        <w:rPr>
          <w:rFonts w:ascii="Times New Roman" w:hAnsi="Times New Roman"/>
          <w:sz w:val="24"/>
          <w:szCs w:val="24"/>
          <w:lang w:eastAsia="cs-CZ"/>
        </w:rPr>
        <w:t>„c) bezhotovostné prijímanie platieb z predaja tovaru alebo poskytovania služieb.“.</w:t>
      </w:r>
    </w:p>
    <w:p w:rsidR="009F0AA5" w:rsidRPr="00C90C4D" w:rsidP="009F0AA5">
      <w:pPr>
        <w:bidi w:val="0"/>
        <w:ind w:left="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trike/>
          <w:sz w:val="24"/>
          <w:szCs w:val="24"/>
          <w:lang w:eastAsia="sk-SK"/>
        </w:rPr>
      </w:pPr>
      <w:r w:rsidRPr="00C90C4D">
        <w:rPr>
          <w:rFonts w:ascii="Times New Roman" w:hAnsi="Times New Roman"/>
          <w:sz w:val="24"/>
          <w:szCs w:val="24"/>
          <w:lang w:eastAsia="cs-CZ"/>
        </w:rPr>
        <w:t xml:space="preserve">V § 3 ods. 3 sa za slovo „pokladnice“ vkladajú slová „alebo do virtuálnej registračnej pokladnice“. </w:t>
      </w:r>
    </w:p>
    <w:p w:rsidR="009F0AA5" w:rsidRPr="00C90C4D" w:rsidP="009F0AA5">
      <w:pPr>
        <w:bidi w:val="0"/>
        <w:ind w:left="426" w:hanging="426"/>
        <w:jc w:val="both"/>
        <w:rPr>
          <w:rFonts w:ascii="Times New Roman" w:hAnsi="Times New Roman"/>
          <w:sz w:val="24"/>
          <w:szCs w:val="24"/>
          <w:lang w:eastAsia="cs-CZ"/>
        </w:rPr>
      </w:pPr>
      <w:r w:rsidRPr="00C90C4D">
        <w:rPr>
          <w:rFonts w:ascii="Times New Roman" w:hAnsi="Times New Roman"/>
          <w:sz w:val="24"/>
          <w:szCs w:val="24"/>
          <w:lang w:eastAsia="cs-CZ"/>
        </w:rPr>
        <w:t xml:space="preserve"> </w:t>
      </w:r>
    </w:p>
    <w:p w:rsidR="009F0AA5" w:rsidRPr="00C90C4D" w:rsidP="00694014">
      <w:pPr>
        <w:numPr>
          <w:numId w:val="38"/>
        </w:numPr>
        <w:bidi w:val="0"/>
        <w:ind w:left="426" w:hanging="426"/>
        <w:contextualSpacing/>
        <w:jc w:val="both"/>
        <w:rPr>
          <w:rFonts w:ascii="Times New Roman" w:hAnsi="Times New Roman"/>
          <w:sz w:val="24"/>
          <w:szCs w:val="24"/>
          <w:lang w:eastAsia="cs-CZ"/>
        </w:rPr>
      </w:pPr>
      <w:r>
        <w:rPr>
          <w:rFonts w:ascii="Times New Roman" w:hAnsi="Times New Roman"/>
          <w:sz w:val="24"/>
          <w:szCs w:val="24"/>
          <w:lang w:eastAsia="cs-CZ"/>
        </w:rPr>
        <w:t>V § 3 ods. 4</w:t>
      </w:r>
      <w:r w:rsidRPr="00C90C4D">
        <w:rPr>
          <w:rFonts w:ascii="Times New Roman" w:hAnsi="Times New Roman"/>
          <w:sz w:val="24"/>
          <w:szCs w:val="24"/>
          <w:lang w:eastAsia="cs-CZ"/>
        </w:rPr>
        <w:t xml:space="preserve"> prvej vete, </w:t>
      </w:r>
      <w:r w:rsidRPr="00C90C4D">
        <w:rPr>
          <w:rFonts w:ascii="Times New Roman" w:hAnsi="Times New Roman"/>
          <w:sz w:val="24"/>
          <w:szCs w:val="24"/>
          <w:lang w:eastAsia="sk-SK"/>
        </w:rPr>
        <w:t xml:space="preserve">§ 16a písm. </w:t>
      </w:r>
      <w:r>
        <w:rPr>
          <w:rFonts w:ascii="Times New Roman" w:hAnsi="Times New Roman"/>
          <w:sz w:val="24"/>
          <w:szCs w:val="24"/>
          <w:lang w:eastAsia="sk-SK"/>
        </w:rPr>
        <w:t xml:space="preserve">a), b) a j) a </w:t>
      </w:r>
      <w:r>
        <w:rPr>
          <w:rFonts w:ascii="Times New Roman" w:hAnsi="Times New Roman"/>
          <w:sz w:val="24"/>
          <w:szCs w:val="24"/>
        </w:rPr>
        <w:t xml:space="preserve">§ 16b ods. 7 až 9 </w:t>
      </w:r>
      <w:r w:rsidRPr="00C90C4D">
        <w:rPr>
          <w:rFonts w:ascii="Times New Roman" w:hAnsi="Times New Roman"/>
          <w:sz w:val="24"/>
          <w:szCs w:val="24"/>
          <w:lang w:eastAsia="cs-CZ"/>
        </w:rPr>
        <w:t>sa za slovo „pokladnicu“ vkladajú slová „alebo virtuálnu registračnú pokladnicu“.</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3 ods. 4  tretej vete sa na konci pripájajú tieto slová: „alebo virtuálna registračná pokladnica, </w:t>
      </w:r>
      <w:r>
        <w:rPr>
          <w:rFonts w:ascii="Times New Roman" w:hAnsi="Times New Roman"/>
          <w:sz w:val="24"/>
          <w:szCs w:val="24"/>
          <w:lang w:eastAsia="sk-SK"/>
        </w:rPr>
        <w:t>ktorá nespĺňa požiadavky podľa</w:t>
      </w:r>
      <w:r w:rsidRPr="00C90C4D">
        <w:rPr>
          <w:rFonts w:ascii="Times New Roman" w:hAnsi="Times New Roman"/>
          <w:sz w:val="24"/>
          <w:szCs w:val="24"/>
          <w:lang w:eastAsia="sk-SK"/>
        </w:rPr>
        <w:t xml:space="preserve"> § 4a</w:t>
      </w:r>
      <w:r w:rsidRPr="00C90C4D">
        <w:rPr>
          <w:rFonts w:ascii="Times New Roman" w:hAnsi="Times New Roman"/>
          <w:sz w:val="24"/>
          <w:szCs w:val="24"/>
          <w:lang w:eastAsia="cs-CZ"/>
        </w:rPr>
        <w:t xml:space="preserve">“. </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3 ods. 6 písm. c) sa za slovo „pokladnici“ vkladajú slová „alebo vo virtuálnej registračnej pokladnici“. </w:t>
      </w:r>
    </w:p>
    <w:p w:rsidR="009F0AA5" w:rsidRPr="00C90C4D" w:rsidP="009F0AA5">
      <w:pPr>
        <w:pStyle w:val="ListParagraph"/>
        <w:bidi w:val="0"/>
        <w:spacing w:after="0" w:line="240" w:lineRule="auto"/>
        <w:ind w:left="426" w:hanging="426"/>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bCs/>
          <w:sz w:val="24"/>
          <w:szCs w:val="24"/>
        </w:rPr>
        <w:t>V § 4 ods. 1 písmeno a) znie:</w:t>
      </w:r>
    </w:p>
    <w:p w:rsidR="009F0AA5" w:rsidRPr="00C90C4D" w:rsidP="009F0AA5">
      <w:pPr>
        <w:bidi w:val="0"/>
        <w:ind w:left="426"/>
        <w:jc w:val="both"/>
        <w:rPr>
          <w:rFonts w:ascii="Times New Roman" w:hAnsi="Times New Roman"/>
          <w:sz w:val="24"/>
          <w:szCs w:val="24"/>
          <w:lang w:eastAsia="cs-CZ"/>
        </w:rPr>
      </w:pPr>
      <w:r w:rsidRPr="00C90C4D">
        <w:rPr>
          <w:rFonts w:ascii="Times New Roman" w:hAnsi="Times New Roman"/>
          <w:bCs/>
          <w:sz w:val="24"/>
          <w:szCs w:val="24"/>
        </w:rPr>
        <w:t xml:space="preserve">„a) typ elektronickej registračnej pokladnice, na ktorý </w:t>
      </w:r>
      <w:r w:rsidRPr="00C90C4D">
        <w:rPr>
          <w:rFonts w:ascii="Times New Roman" w:hAnsi="Times New Roman"/>
          <w:bCs/>
          <w:sz w:val="24"/>
          <w:szCs w:val="24"/>
          <w:lang w:eastAsia="sk-SK"/>
        </w:rPr>
        <w:t xml:space="preserve">Colný úrad Bratislava </w:t>
      </w:r>
      <w:r w:rsidRPr="00C90C4D">
        <w:rPr>
          <w:rFonts w:ascii="Times New Roman" w:hAnsi="Times New Roman"/>
          <w:bCs/>
          <w:sz w:val="24"/>
          <w:szCs w:val="24"/>
        </w:rPr>
        <w:t xml:space="preserve">vydal rozhodnutie o splnení požiadaviek na elektronickú registračnú pokladnicu (ďalej len „rozhodnutie o certifikácii“) </w:t>
      </w:r>
      <w:r w:rsidRPr="00C90C4D">
        <w:rPr>
          <w:rFonts w:ascii="Times New Roman" w:hAnsi="Times New Roman"/>
          <w:sz w:val="24"/>
          <w:szCs w:val="24"/>
          <w:lang w:eastAsia="cs-CZ"/>
        </w:rPr>
        <w:t>podľa odsekov 2 až 4,</w:t>
      </w:r>
      <w:r w:rsidRPr="00C90C4D">
        <w:rPr>
          <w:rFonts w:ascii="Times New Roman" w:hAnsi="Times New Roman"/>
          <w:sz w:val="24"/>
          <w:szCs w:val="24"/>
          <w:lang w:eastAsia="sk-SK"/>
        </w:rPr>
        <w:t>“.</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bCs/>
          <w:sz w:val="24"/>
          <w:szCs w:val="24"/>
        </w:rPr>
      </w:pPr>
      <w:r w:rsidRPr="00C90C4D">
        <w:rPr>
          <w:rFonts w:ascii="Times New Roman" w:hAnsi="Times New Roman"/>
          <w:bCs/>
          <w:sz w:val="24"/>
          <w:szCs w:val="24"/>
        </w:rPr>
        <w:t>V § 4 ods. 1 písm. b) tretí bod znie:</w:t>
      </w:r>
    </w:p>
    <w:p w:rsidR="009F0AA5" w:rsidRPr="00C90C4D" w:rsidP="009F0AA5">
      <w:pPr>
        <w:bidi w:val="0"/>
        <w:ind w:left="426"/>
        <w:jc w:val="both"/>
        <w:rPr>
          <w:rFonts w:ascii="Times New Roman" w:hAnsi="Times New Roman"/>
          <w:sz w:val="24"/>
          <w:szCs w:val="24"/>
        </w:rPr>
      </w:pPr>
      <w:r w:rsidRPr="00C90C4D">
        <w:rPr>
          <w:rFonts w:ascii="Times New Roman" w:hAnsi="Times New Roman"/>
          <w:bCs/>
          <w:sz w:val="24"/>
          <w:szCs w:val="24"/>
        </w:rPr>
        <w:t xml:space="preserve">„3. </w:t>
      </w:r>
      <w:r w:rsidRPr="00C90C4D">
        <w:rPr>
          <w:rFonts w:ascii="Times New Roman" w:hAnsi="Times New Roman"/>
          <w:sz w:val="24"/>
          <w:szCs w:val="24"/>
        </w:rPr>
        <w:t>na ktorú boli akreditovanou osobou</w:t>
      </w:r>
      <w:r w:rsidRPr="00C90C4D">
        <w:rPr>
          <w:rFonts w:ascii="Times New Roman" w:hAnsi="Times New Roman"/>
          <w:sz w:val="24"/>
          <w:szCs w:val="24"/>
          <w:vertAlign w:val="superscript"/>
        </w:rPr>
        <w:t>10</w:t>
      </w:r>
      <w:r w:rsidRPr="00C90C4D">
        <w:rPr>
          <w:rFonts w:ascii="Times New Roman" w:hAnsi="Times New Roman"/>
          <w:sz w:val="24"/>
          <w:szCs w:val="24"/>
        </w:rPr>
        <w:t>) vystavené doklady deklarujúce splnenie technických požiadaviek v procese posudzovania zhody ustanovených osobitným predpisom.</w:t>
      </w:r>
      <w:r w:rsidRPr="00C90C4D">
        <w:rPr>
          <w:rFonts w:ascii="Times New Roman" w:hAnsi="Times New Roman"/>
          <w:sz w:val="24"/>
          <w:szCs w:val="24"/>
          <w:vertAlign w:val="superscript"/>
        </w:rPr>
        <w:t>11</w:t>
      </w:r>
      <w:r w:rsidRPr="00C90C4D">
        <w:rPr>
          <w:rFonts w:ascii="Times New Roman" w:hAnsi="Times New Roman"/>
          <w:sz w:val="24"/>
          <w:szCs w:val="24"/>
        </w:rPr>
        <w:t>)“.</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4 ods. 2 písm. a) treťom bode sa slová </w:t>
      </w:r>
      <w:r w:rsidRPr="00C90C4D">
        <w:rPr>
          <w:rFonts w:ascii="Times New Roman" w:hAnsi="Times New Roman"/>
          <w:bCs/>
          <w:sz w:val="24"/>
          <w:szCs w:val="24"/>
        </w:rPr>
        <w:t>„v procese certifikácie akreditovaná osoba;</w:t>
      </w:r>
      <w:r w:rsidRPr="00C90C4D">
        <w:rPr>
          <w:rFonts w:ascii="Times New Roman" w:hAnsi="Times New Roman"/>
          <w:bCs/>
          <w:sz w:val="24"/>
          <w:szCs w:val="24"/>
          <w:vertAlign w:val="superscript"/>
        </w:rPr>
        <w:t>10</w:t>
      </w:r>
      <w:r w:rsidRPr="00C90C4D">
        <w:rPr>
          <w:rFonts w:ascii="Times New Roman" w:hAnsi="Times New Roman"/>
          <w:bCs/>
          <w:sz w:val="24"/>
          <w:szCs w:val="24"/>
        </w:rPr>
        <w:t xml:space="preserve">)“ nahrádzajú slovami </w:t>
      </w:r>
      <w:r w:rsidRPr="00C90C4D">
        <w:rPr>
          <w:rFonts w:ascii="Times New Roman" w:hAnsi="Times New Roman"/>
          <w:bCs/>
          <w:sz w:val="24"/>
          <w:szCs w:val="24"/>
          <w:lang w:eastAsia="sk-SK"/>
        </w:rPr>
        <w:t>„v konaní o certifikácii Colný úrad Bratislava;</w:t>
      </w:r>
      <w:r w:rsidRPr="00C90C4D">
        <w:rPr>
          <w:rFonts w:ascii="Times New Roman" w:hAnsi="Times New Roman"/>
          <w:sz w:val="24"/>
          <w:szCs w:val="24"/>
          <w:lang w:eastAsia="cs-CZ"/>
        </w:rPr>
        <w:t>“.</w:t>
      </w:r>
    </w:p>
    <w:p w:rsidR="009F0AA5" w:rsidRPr="00C90C4D" w:rsidP="009F0AA5">
      <w:pPr>
        <w:pStyle w:val="ListParagraph"/>
        <w:bidi w:val="0"/>
        <w:spacing w:after="0" w:line="240" w:lineRule="auto"/>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4 ods. 2 písm. b) bode 15 sa slová </w:t>
      </w:r>
      <w:r w:rsidRPr="00C90C4D">
        <w:rPr>
          <w:rFonts w:ascii="Times New Roman" w:hAnsi="Times New Roman"/>
          <w:bCs/>
          <w:sz w:val="24"/>
          <w:szCs w:val="24"/>
        </w:rPr>
        <w:t>„v procese certifikácie ich odsúhlasí akreditovaná osoba,</w:t>
      </w:r>
      <w:r w:rsidRPr="00C90C4D">
        <w:rPr>
          <w:rFonts w:ascii="Times New Roman" w:hAnsi="Times New Roman"/>
          <w:bCs/>
          <w:sz w:val="24"/>
          <w:szCs w:val="24"/>
          <w:vertAlign w:val="superscript"/>
        </w:rPr>
        <w:t>10</w:t>
      </w:r>
      <w:r w:rsidRPr="00C90C4D">
        <w:rPr>
          <w:rFonts w:ascii="Times New Roman" w:hAnsi="Times New Roman"/>
          <w:bCs/>
          <w:sz w:val="24"/>
          <w:szCs w:val="24"/>
        </w:rPr>
        <w:t xml:space="preserve">)“ nahrádzajú slovami </w:t>
      </w:r>
      <w:r w:rsidRPr="00C90C4D">
        <w:rPr>
          <w:rFonts w:ascii="Times New Roman" w:hAnsi="Times New Roman"/>
          <w:bCs/>
          <w:sz w:val="24"/>
          <w:szCs w:val="24"/>
          <w:lang w:eastAsia="sk-SK"/>
        </w:rPr>
        <w:t>„v konaní o certifikácii ich odsúhlasí Colný úrad Bratislava,</w:t>
      </w:r>
      <w:r w:rsidRPr="00C90C4D">
        <w:rPr>
          <w:rFonts w:ascii="Times New Roman" w:hAnsi="Times New Roman"/>
          <w:sz w:val="24"/>
          <w:szCs w:val="24"/>
          <w:lang w:eastAsia="cs-CZ"/>
        </w:rPr>
        <w:t>“ a slová „akreditovanou osobou“ sa nahrádzajú slovami „</w:t>
      </w:r>
      <w:r w:rsidRPr="00C90C4D">
        <w:rPr>
          <w:rFonts w:ascii="Times New Roman" w:hAnsi="Times New Roman"/>
          <w:bCs/>
          <w:sz w:val="24"/>
          <w:szCs w:val="24"/>
          <w:lang w:eastAsia="sk-SK"/>
        </w:rPr>
        <w:t>Colným úradom Bratislava</w:t>
      </w:r>
      <w:r w:rsidRPr="00C90C4D">
        <w:rPr>
          <w:rFonts w:ascii="Times New Roman" w:hAnsi="Times New Roman"/>
          <w:sz w:val="24"/>
          <w:szCs w:val="24"/>
          <w:lang w:eastAsia="cs-CZ"/>
        </w:rPr>
        <w:t>“.</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4 ods. 6 sa slová „v procese certifikácie elektronickej registračnej pokladnice predložiť akreditovanej osobe</w:t>
      </w:r>
      <w:r w:rsidRPr="00C90C4D">
        <w:rPr>
          <w:rFonts w:ascii="Times New Roman" w:hAnsi="Times New Roman"/>
          <w:sz w:val="24"/>
          <w:szCs w:val="24"/>
          <w:vertAlign w:val="superscript"/>
          <w:lang w:eastAsia="sk-SK"/>
        </w:rPr>
        <w:t>10</w:t>
      </w:r>
      <w:r w:rsidRPr="00C90C4D">
        <w:rPr>
          <w:rFonts w:ascii="Times New Roman" w:hAnsi="Times New Roman"/>
          <w:sz w:val="24"/>
          <w:szCs w:val="24"/>
          <w:lang w:eastAsia="sk-SK"/>
        </w:rPr>
        <w:t xml:space="preserve">)“ nahrádzajú slovami „v konaní o certifikácii predložiť </w:t>
      </w:r>
      <w:r w:rsidRPr="00C90C4D">
        <w:rPr>
          <w:rFonts w:ascii="Times New Roman" w:hAnsi="Times New Roman"/>
          <w:bCs/>
          <w:sz w:val="24"/>
          <w:szCs w:val="24"/>
          <w:lang w:eastAsia="sk-SK"/>
        </w:rPr>
        <w:t>Colnému úradu Bratislava</w:t>
      </w:r>
      <w:r w:rsidRPr="00C90C4D">
        <w:rPr>
          <w:rFonts w:ascii="Times New Roman" w:hAnsi="Times New Roman"/>
          <w:sz w:val="24"/>
          <w:szCs w:val="24"/>
          <w:lang w:eastAsia="sk-SK"/>
        </w:rPr>
        <w:t>“, slová „akreditovanej osobe</w:t>
      </w:r>
      <w:r w:rsidRPr="00C90C4D">
        <w:rPr>
          <w:rFonts w:ascii="Times New Roman" w:hAnsi="Times New Roman"/>
          <w:sz w:val="24"/>
          <w:szCs w:val="24"/>
          <w:vertAlign w:val="superscript"/>
          <w:lang w:eastAsia="sk-SK"/>
        </w:rPr>
        <w:t>10</w:t>
      </w:r>
      <w:r w:rsidRPr="00C90C4D">
        <w:rPr>
          <w:rFonts w:ascii="Times New Roman" w:hAnsi="Times New Roman"/>
          <w:sz w:val="24"/>
          <w:szCs w:val="24"/>
          <w:lang w:eastAsia="sk-SK"/>
        </w:rPr>
        <w:t>)“ sa nahrádzajú slovami „Colnému úradu Bratislava“, vypúšťa sa druhá veta a</w:t>
      </w:r>
      <w:r w:rsidRPr="00C90C4D">
        <w:rPr>
          <w:rFonts w:ascii="Times New Roman" w:hAnsi="Times New Roman"/>
          <w:sz w:val="24"/>
          <w:szCs w:val="24"/>
          <w:lang w:eastAsia="cs-CZ"/>
        </w:rPr>
        <w:t xml:space="preserve"> slová</w:t>
      </w:r>
      <w:r w:rsidRPr="00C90C4D">
        <w:rPr>
          <w:rFonts w:ascii="Times New Roman" w:hAnsi="Times New Roman"/>
          <w:bCs/>
          <w:sz w:val="24"/>
          <w:szCs w:val="24"/>
        </w:rPr>
        <w:t xml:space="preserve"> „certifikátu na elektronickú registračnú pokladnicu </w:t>
      </w:r>
      <w:r w:rsidRPr="00C90C4D">
        <w:rPr>
          <w:rFonts w:ascii="Times New Roman" w:hAnsi="Times New Roman"/>
          <w:bCs/>
          <w:sz w:val="24"/>
          <w:szCs w:val="24"/>
          <w:lang w:eastAsia="sk-SK"/>
        </w:rPr>
        <w:t>Finančnému riaditeľstvu Slovenskej republiky (ďalej len „finančné riaditeľstvo“)“ sa nahrádzajú slovami „rozhodnutia o certifikácii Colnému úradu Bratislava</w:t>
      </w:r>
      <w:r w:rsidRPr="00C90C4D">
        <w:rPr>
          <w:rFonts w:ascii="Times New Roman" w:hAnsi="Times New Roman"/>
          <w:sz w:val="24"/>
          <w:szCs w:val="24"/>
          <w:lang w:eastAsia="cs-CZ"/>
        </w:rPr>
        <w:t>“.</w:t>
      </w:r>
    </w:p>
    <w:p w:rsidR="009F0AA5" w:rsidRPr="00C90C4D" w:rsidP="009F0AA5">
      <w:pPr>
        <w:pStyle w:val="ListParagraph"/>
        <w:bidi w:val="0"/>
        <w:spacing w:after="0" w:line="240" w:lineRule="auto"/>
        <w:ind w:left="426" w:hanging="426"/>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4 odsek 10 znie:</w:t>
      </w:r>
    </w:p>
    <w:p w:rsidR="009F0AA5" w:rsidRPr="00C90C4D" w:rsidP="009F0AA5">
      <w:pPr>
        <w:pStyle w:val="ListParagraph"/>
        <w:bidi w:val="0"/>
        <w:spacing w:after="0" w:line="240" w:lineRule="auto"/>
        <w:ind w:left="426"/>
        <w:jc w:val="both"/>
        <w:rPr>
          <w:rFonts w:ascii="Times New Roman" w:hAnsi="Times New Roman"/>
          <w:sz w:val="24"/>
          <w:szCs w:val="24"/>
          <w:lang w:eastAsia="sk-SK"/>
        </w:rPr>
      </w:pPr>
      <w:r w:rsidRPr="00C90C4D">
        <w:rPr>
          <w:rFonts w:ascii="Times New Roman" w:hAnsi="Times New Roman"/>
          <w:sz w:val="24"/>
          <w:szCs w:val="24"/>
          <w:lang w:eastAsia="sk-SK"/>
        </w:rPr>
        <w:t xml:space="preserve">„(10) Ak </w:t>
      </w:r>
      <w:r w:rsidRPr="00C90C4D">
        <w:rPr>
          <w:rFonts w:ascii="Times New Roman" w:hAnsi="Times New Roman"/>
          <w:bCs/>
          <w:sz w:val="24"/>
          <w:szCs w:val="24"/>
          <w:lang w:eastAsia="sk-SK"/>
        </w:rPr>
        <w:t xml:space="preserve">Colný úrad Bratislava </w:t>
      </w:r>
      <w:r w:rsidRPr="00C90C4D">
        <w:rPr>
          <w:rFonts w:ascii="Times New Roman" w:hAnsi="Times New Roman"/>
          <w:sz w:val="24"/>
          <w:szCs w:val="24"/>
          <w:lang w:eastAsia="sk-SK"/>
        </w:rPr>
        <w:t>zruší rozhodnutie o certifikácii, je povinný o tejto skutočnosti bez zbytočného odkladu písomne informovať podnikateľa.“.</w:t>
      </w:r>
    </w:p>
    <w:p w:rsidR="009F0AA5" w:rsidRPr="00C90C4D" w:rsidP="009F0AA5">
      <w:pPr>
        <w:bidi w:val="0"/>
        <w:ind w:left="426" w:hanging="426"/>
        <w:jc w:val="both"/>
        <w:rPr>
          <w:rFonts w:ascii="Times New Roman" w:hAnsi="Times New Roman"/>
          <w:b/>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Za § 4 sa vkladajú § 4a a 4b, ktoré vrátane nadpisov znejú: </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9F0AA5">
      <w:pPr>
        <w:bidi w:val="0"/>
        <w:jc w:val="center"/>
        <w:rPr>
          <w:rFonts w:ascii="Times New Roman" w:hAnsi="Times New Roman"/>
          <w:sz w:val="24"/>
          <w:szCs w:val="24"/>
          <w:lang w:eastAsia="cs-CZ"/>
        </w:rPr>
      </w:pPr>
      <w:r w:rsidRPr="00C90C4D">
        <w:rPr>
          <w:rFonts w:ascii="Times New Roman" w:hAnsi="Times New Roman"/>
          <w:sz w:val="24"/>
          <w:szCs w:val="24"/>
          <w:lang w:eastAsia="cs-CZ"/>
        </w:rPr>
        <w:t>„§ 4a</w:t>
      </w:r>
    </w:p>
    <w:p w:rsidR="009F0AA5" w:rsidRPr="00C90C4D" w:rsidP="009F0AA5">
      <w:pPr>
        <w:bidi w:val="0"/>
        <w:jc w:val="center"/>
        <w:rPr>
          <w:rFonts w:ascii="Times New Roman" w:hAnsi="Times New Roman"/>
          <w:sz w:val="24"/>
          <w:szCs w:val="24"/>
          <w:lang w:eastAsia="sk-SK"/>
        </w:rPr>
      </w:pPr>
      <w:r w:rsidRPr="00C90C4D">
        <w:rPr>
          <w:rFonts w:ascii="Times New Roman" w:hAnsi="Times New Roman"/>
          <w:sz w:val="24"/>
          <w:szCs w:val="24"/>
          <w:lang w:eastAsia="sk-SK"/>
        </w:rPr>
        <w:t>Požiadavky na virtuálnu registračnú pokladnicu</w:t>
      </w:r>
    </w:p>
    <w:p w:rsidR="009F0AA5" w:rsidRPr="00C90C4D" w:rsidP="009F0AA5">
      <w:pPr>
        <w:bidi w:val="0"/>
        <w:ind w:left="426" w:hanging="426"/>
        <w:jc w:val="center"/>
        <w:rPr>
          <w:rFonts w:ascii="Times New Roman" w:hAnsi="Times New Roman"/>
          <w:sz w:val="24"/>
          <w:szCs w:val="24"/>
          <w:lang w:eastAsia="sk-SK"/>
        </w:rPr>
      </w:pPr>
    </w:p>
    <w:p w:rsidR="009F0AA5" w:rsidRPr="00C90C4D" w:rsidP="00694014">
      <w:pPr>
        <w:pStyle w:val="ListParagraph"/>
        <w:numPr>
          <w:numId w:val="30"/>
        </w:numPr>
        <w:autoSpaceDE w:val="0"/>
        <w:autoSpaceDN w:val="0"/>
        <w:bidi w:val="0"/>
        <w:spacing w:after="0" w:line="240" w:lineRule="auto"/>
        <w:ind w:left="851" w:hanging="425"/>
        <w:jc w:val="both"/>
        <w:rPr>
          <w:rFonts w:ascii="Times New Roman" w:hAnsi="Times New Roman"/>
          <w:sz w:val="24"/>
          <w:szCs w:val="24"/>
          <w:lang w:eastAsia="sk-SK"/>
        </w:rPr>
      </w:pPr>
      <w:r w:rsidRPr="00C90C4D">
        <w:rPr>
          <w:rFonts w:ascii="Times New Roman" w:hAnsi="Times New Roman"/>
          <w:sz w:val="24"/>
          <w:szCs w:val="24"/>
          <w:lang w:eastAsia="sk-SK"/>
        </w:rPr>
        <w:t>Na účely plnenia povinnosti podľa § 3 ods. 1 možno používať len virtuálnu registračnú pokladnicu, ktorá je zriadená na webovom sídle finančného riaditeľstva; na jedno predajné miesto môže byť vytvorený len jeden prístup do virtuálnej registračnej pokladnice.</w:t>
      </w:r>
    </w:p>
    <w:p w:rsidR="009F0AA5" w:rsidRPr="005435F5" w:rsidP="00694014">
      <w:pPr>
        <w:pStyle w:val="ListParagraph"/>
        <w:numPr>
          <w:numId w:val="30"/>
        </w:numPr>
        <w:autoSpaceDE w:val="0"/>
        <w:autoSpaceDN w:val="0"/>
        <w:bidi w:val="0"/>
        <w:spacing w:after="0" w:line="240" w:lineRule="auto"/>
        <w:ind w:left="851" w:hanging="425"/>
        <w:jc w:val="both"/>
        <w:rPr>
          <w:rFonts w:ascii="Times New Roman" w:hAnsi="Times New Roman"/>
          <w:sz w:val="24"/>
          <w:szCs w:val="24"/>
          <w:lang w:eastAsia="sk-SK"/>
        </w:rPr>
      </w:pPr>
      <w:r w:rsidRPr="00C90C4D">
        <w:rPr>
          <w:rFonts w:ascii="Times New Roman" w:hAnsi="Times New Roman"/>
          <w:bCs/>
          <w:sz w:val="24"/>
          <w:szCs w:val="24"/>
          <w:lang w:eastAsia="sk-SK"/>
        </w:rPr>
        <w:t xml:space="preserve">Podnikateľ môže </w:t>
      </w:r>
      <w:r w:rsidRPr="005435F5">
        <w:rPr>
          <w:rFonts w:ascii="Times New Roman" w:hAnsi="Times New Roman"/>
          <w:bCs/>
          <w:sz w:val="24"/>
          <w:szCs w:val="24"/>
          <w:lang w:eastAsia="sk-SK"/>
        </w:rPr>
        <w:t xml:space="preserve">používať virtuálnu registračnú pokladnicu, len ak počet vydaných pokladničných dokladov v jednom kalendárnom mesiaci nie je viac ako </w:t>
      </w:r>
      <w:r w:rsidRPr="005435F5">
        <w:rPr>
          <w:rFonts w:ascii="Times New Roman" w:hAnsi="Times New Roman"/>
          <w:bCs/>
          <w:sz w:val="24"/>
          <w:szCs w:val="24"/>
        </w:rPr>
        <w:t>1 000</w:t>
      </w:r>
      <w:r w:rsidRPr="005435F5">
        <w:rPr>
          <w:rFonts w:ascii="Times New Roman" w:hAnsi="Times New Roman"/>
          <w:bCs/>
          <w:sz w:val="24"/>
          <w:szCs w:val="24"/>
          <w:lang w:eastAsia="sk-SK"/>
        </w:rPr>
        <w:t>.</w:t>
      </w:r>
    </w:p>
    <w:p w:rsidR="009F0AA5" w:rsidRPr="005435F5" w:rsidP="00694014">
      <w:pPr>
        <w:pStyle w:val="ListParagraph"/>
        <w:numPr>
          <w:numId w:val="30"/>
        </w:numPr>
        <w:autoSpaceDE w:val="0"/>
        <w:autoSpaceDN w:val="0"/>
        <w:bidi w:val="0"/>
        <w:spacing w:after="0" w:line="240" w:lineRule="auto"/>
        <w:ind w:left="851" w:hanging="425"/>
        <w:jc w:val="both"/>
        <w:rPr>
          <w:rFonts w:ascii="Times New Roman" w:hAnsi="Times New Roman"/>
          <w:sz w:val="24"/>
          <w:szCs w:val="24"/>
          <w:lang w:eastAsia="cs-CZ"/>
        </w:rPr>
      </w:pPr>
      <w:r w:rsidRPr="005435F5">
        <w:rPr>
          <w:rFonts w:ascii="Times New Roman" w:hAnsi="Times New Roman"/>
          <w:sz w:val="24"/>
          <w:szCs w:val="24"/>
          <w:lang w:eastAsia="cs-CZ"/>
        </w:rPr>
        <w:t xml:space="preserve"> Virtuálna registračná pokladnica musí umožňovať</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5435F5">
        <w:rPr>
          <w:rFonts w:ascii="Times New Roman" w:hAnsi="Times New Roman"/>
          <w:sz w:val="24"/>
          <w:szCs w:val="24"/>
          <w:lang w:eastAsia="sk-SK"/>
        </w:rPr>
        <w:t>vytlačenie ochranného znaku a unikátneho identifikačného kódu pokladničného dokladu vygenerovaného virtuálnou registračnou pokladnicou len na pokladničnom doklade, a to až po</w:t>
      </w:r>
      <w:r w:rsidRPr="00C90C4D">
        <w:rPr>
          <w:rFonts w:ascii="Times New Roman" w:hAnsi="Times New Roman"/>
          <w:sz w:val="24"/>
          <w:szCs w:val="24"/>
          <w:lang w:eastAsia="sk-SK"/>
        </w:rPr>
        <w:t xml:space="preserve"> vytlačení iných údajov uvedených v § 8 ods. 1, 2 a 7, </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vytlačenie dokladov označených slovami „NEPLATNÝ DOKLAD“ alebo „VKLAD“ tak, aby tieto neobsahovali ochranný znak,</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rPr>
        <w:t>vytlačenie dokladu označeného slovami „NEPLATNÝ DOKLAD“ tak, aby obsahoval v každom treťom riadku tohto dokladu slová „NEPLATNÝ DOKLAD</w:t>
      </w:r>
      <w:r w:rsidRPr="00C90C4D">
        <w:rPr>
          <w:rFonts w:ascii="Times New Roman" w:hAnsi="Times New Roman"/>
          <w:sz w:val="24"/>
          <w:szCs w:val="24"/>
          <w:lang w:eastAsia="sk-SK"/>
        </w:rPr>
        <w:t>“,</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evidenciu tržieb minimálne v dvoch rozdielnych menách,</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vytlačenie všetkých znakov slovenskej abecedy a interpunkčných znamienok,</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 xml:space="preserve">vytlačenie pokladničného dokladu, </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 xml:space="preserve">vyhotovenie a vytlačenie intervalovej uzávierky a prehľadovej uzávierky,  </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záznam údajov o sume vrátení tovaru, sume záporných položiek a sume poskytnutých zliav a záznam údajov o počte vrátení tovaru, počte záporných položiek a počte poskytnutých zliav,</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vytlačenie kópie originálu pokladničného dokladu tak, aby tento neobsahoval  ochranný znak a ani unikátny identifikačný kód pokladničného dokladu vygenerovaný virtuálnou registračnou pokladnicou,</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vytlačenie kódu virtuálnej registračnej pokladnice na pokladničnom doklade a doklade podľa písmena b), na intervalovej uzávierke a prehľadovej uzávierke,</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zmenu sadzby dane z pridanej hodnoty a zmenu meny,</w:t>
      </w:r>
    </w:p>
    <w:p w:rsidR="009F0AA5" w:rsidRPr="00C90C4D" w:rsidP="00694014">
      <w:pPr>
        <w:numPr>
          <w:numId w:val="26"/>
        </w:numPr>
        <w:tabs>
          <w:tab w:val="clear" w:pos="45"/>
          <w:tab w:val="num" w:pos="709"/>
          <w:tab w:val="left" w:pos="1134"/>
        </w:tabs>
        <w:bidi w:val="0"/>
        <w:ind w:left="1134" w:hanging="283"/>
        <w:jc w:val="both"/>
        <w:rPr>
          <w:rFonts w:ascii="Times New Roman" w:hAnsi="Times New Roman"/>
          <w:sz w:val="24"/>
          <w:szCs w:val="24"/>
          <w:lang w:eastAsia="sk-SK"/>
        </w:rPr>
      </w:pPr>
      <w:r w:rsidRPr="00C90C4D">
        <w:rPr>
          <w:rFonts w:ascii="Times New Roman" w:hAnsi="Times New Roman"/>
          <w:sz w:val="24"/>
          <w:szCs w:val="24"/>
          <w:lang w:eastAsia="sk-SK"/>
        </w:rPr>
        <w:t>získať údaje potrebné na plnenie povinností vyplývajúcich z osobitných predpisov.</w:t>
      </w:r>
      <w:r w:rsidRPr="00C90C4D">
        <w:rPr>
          <w:rFonts w:ascii="Times New Roman" w:hAnsi="Times New Roman"/>
          <w:sz w:val="24"/>
          <w:szCs w:val="24"/>
          <w:vertAlign w:val="superscript"/>
          <w:lang w:eastAsia="sk-SK"/>
        </w:rPr>
        <w:t>13</w:t>
      </w:r>
      <w:r w:rsidRPr="00C90C4D">
        <w:rPr>
          <w:rFonts w:ascii="Times New Roman" w:hAnsi="Times New Roman"/>
          <w:sz w:val="24"/>
          <w:szCs w:val="24"/>
          <w:lang w:eastAsia="sk-SK"/>
        </w:rPr>
        <w:t>)</w:t>
      </w:r>
    </w:p>
    <w:p w:rsidR="009F0AA5" w:rsidRPr="00C90C4D" w:rsidP="00694014">
      <w:pPr>
        <w:pStyle w:val="ListParagraph"/>
        <w:numPr>
          <w:numId w:val="30"/>
        </w:numPr>
        <w:autoSpaceDE w:val="0"/>
        <w:autoSpaceDN w:val="0"/>
        <w:bidi w:val="0"/>
        <w:spacing w:after="0" w:line="240" w:lineRule="auto"/>
        <w:ind w:left="851" w:hanging="425"/>
        <w:jc w:val="both"/>
        <w:rPr>
          <w:rFonts w:ascii="Times New Roman" w:hAnsi="Times New Roman"/>
          <w:b/>
          <w:sz w:val="24"/>
          <w:szCs w:val="24"/>
          <w:lang w:eastAsia="sk-SK"/>
        </w:rPr>
      </w:pPr>
      <w:r w:rsidRPr="00C90C4D">
        <w:rPr>
          <w:rFonts w:ascii="Times New Roman" w:hAnsi="Times New Roman"/>
          <w:sz w:val="24"/>
          <w:szCs w:val="24"/>
          <w:lang w:eastAsia="sk-SK"/>
        </w:rPr>
        <w:t>Tlačiareň, ktorá bude komunikovať s virtuálnou registračnou pokladnicou, musí umožňovať vytlačenie tlačových výstupov</w:t>
      </w:r>
      <w:r w:rsidRPr="00C90C4D">
        <w:rPr>
          <w:rFonts w:ascii="Times New Roman" w:hAnsi="Times New Roman"/>
          <w:b/>
          <w:sz w:val="24"/>
          <w:szCs w:val="24"/>
          <w:lang w:eastAsia="sk-SK"/>
        </w:rPr>
        <w:t xml:space="preserve"> </w:t>
      </w:r>
      <w:r w:rsidRPr="00C90C4D">
        <w:rPr>
          <w:rFonts w:ascii="Times New Roman" w:hAnsi="Times New Roman"/>
          <w:sz w:val="24"/>
          <w:szCs w:val="24"/>
          <w:lang w:eastAsia="sk-SK"/>
        </w:rPr>
        <w:t>čitateľných po dobu piatich rokov od konca kalendárneho roka, v ktorom boli vyhotovené.</w:t>
      </w:r>
    </w:p>
    <w:p w:rsidR="009F0AA5" w:rsidRPr="00C90C4D" w:rsidP="009F0AA5">
      <w:pPr>
        <w:autoSpaceDE w:val="0"/>
        <w:autoSpaceDN w:val="0"/>
        <w:bidi w:val="0"/>
        <w:ind w:left="851" w:hanging="425"/>
        <w:rPr>
          <w:rFonts w:ascii="Times New Roman" w:hAnsi="Times New Roman"/>
          <w:sz w:val="24"/>
          <w:szCs w:val="24"/>
          <w:lang w:eastAsia="sk-SK"/>
        </w:rPr>
      </w:pPr>
    </w:p>
    <w:p w:rsidR="009F0AA5" w:rsidRPr="00C90C4D" w:rsidP="009F0AA5">
      <w:pPr>
        <w:autoSpaceDE w:val="0"/>
        <w:autoSpaceDN w:val="0"/>
        <w:bidi w:val="0"/>
        <w:jc w:val="center"/>
        <w:rPr>
          <w:rFonts w:ascii="Times New Roman" w:hAnsi="Times New Roman"/>
          <w:sz w:val="24"/>
          <w:szCs w:val="24"/>
          <w:lang w:eastAsia="sk-SK"/>
        </w:rPr>
      </w:pPr>
      <w:r w:rsidRPr="00C90C4D">
        <w:rPr>
          <w:rFonts w:ascii="Times New Roman" w:hAnsi="Times New Roman"/>
          <w:sz w:val="24"/>
          <w:szCs w:val="24"/>
          <w:lang w:eastAsia="sk-SK"/>
        </w:rPr>
        <w:t>§ 4b</w:t>
      </w:r>
    </w:p>
    <w:p w:rsidR="009F0AA5" w:rsidRPr="00C90C4D" w:rsidP="009F0AA5">
      <w:pPr>
        <w:autoSpaceDE w:val="0"/>
        <w:autoSpaceDN w:val="0"/>
        <w:bidi w:val="0"/>
        <w:jc w:val="center"/>
        <w:rPr>
          <w:rFonts w:ascii="Times New Roman" w:hAnsi="Times New Roman"/>
          <w:strike/>
          <w:sz w:val="24"/>
          <w:szCs w:val="24"/>
          <w:lang w:eastAsia="sk-SK"/>
        </w:rPr>
      </w:pPr>
      <w:r w:rsidRPr="00C90C4D">
        <w:rPr>
          <w:rFonts w:ascii="Times New Roman" w:hAnsi="Times New Roman"/>
          <w:sz w:val="24"/>
          <w:szCs w:val="24"/>
          <w:lang w:eastAsia="sk-SK"/>
        </w:rPr>
        <w:t>Konanie o certifikácii elektronickej registračnej pokladnice</w:t>
      </w:r>
    </w:p>
    <w:p w:rsidR="009F0AA5" w:rsidRPr="00C90C4D" w:rsidP="009F0AA5">
      <w:pPr>
        <w:autoSpaceDE w:val="0"/>
        <w:autoSpaceDN w:val="0"/>
        <w:bidi w:val="0"/>
        <w:ind w:left="426" w:hanging="426"/>
        <w:jc w:val="center"/>
        <w:rPr>
          <w:rFonts w:ascii="Times New Roman" w:hAnsi="Times New Roman"/>
          <w:sz w:val="24"/>
          <w:szCs w:val="24"/>
          <w:lang w:eastAsia="sk-SK"/>
        </w:rPr>
      </w:pPr>
    </w:p>
    <w:p w:rsidR="009F0AA5" w:rsidRPr="000F1556" w:rsidP="00694014">
      <w:pPr>
        <w:pStyle w:val="ListParagraph"/>
        <w:numPr>
          <w:numId w:val="32"/>
        </w:numPr>
        <w:autoSpaceDE w:val="0"/>
        <w:autoSpaceDN w:val="0"/>
        <w:bidi w:val="0"/>
        <w:spacing w:after="0" w:line="240" w:lineRule="auto"/>
        <w:ind w:left="851" w:hanging="425"/>
        <w:jc w:val="both"/>
        <w:rPr>
          <w:rFonts w:ascii="Times New Roman" w:hAnsi="Times New Roman"/>
          <w:strike/>
          <w:sz w:val="24"/>
          <w:szCs w:val="24"/>
        </w:rPr>
      </w:pPr>
      <w:r w:rsidRPr="00C90C4D">
        <w:rPr>
          <w:rFonts w:ascii="Times New Roman" w:hAnsi="Times New Roman"/>
          <w:sz w:val="24"/>
          <w:szCs w:val="24"/>
        </w:rPr>
        <w:t xml:space="preserve">Konanie o certifikácii začína na základe žiadosti výrobcu, dovozcu alebo distribútora elektronickej registračnej pokladnice doručenej </w:t>
      </w:r>
      <w:r w:rsidRPr="00C90C4D">
        <w:rPr>
          <w:rFonts w:ascii="Times New Roman" w:hAnsi="Times New Roman"/>
          <w:bCs/>
          <w:sz w:val="24"/>
          <w:szCs w:val="24"/>
          <w:lang w:eastAsia="sk-SK"/>
        </w:rPr>
        <w:t>Colnému úradu Bratislava spolu s elektronickou registrač</w:t>
      </w:r>
      <w:r>
        <w:rPr>
          <w:rFonts w:ascii="Times New Roman" w:hAnsi="Times New Roman"/>
          <w:bCs/>
          <w:sz w:val="24"/>
          <w:szCs w:val="24"/>
          <w:lang w:eastAsia="sk-SK"/>
        </w:rPr>
        <w:t>nou pokladnicou</w:t>
      </w:r>
      <w:r w:rsidRPr="00C90C4D">
        <w:rPr>
          <w:rFonts w:ascii="Times New Roman" w:hAnsi="Times New Roman"/>
          <w:bCs/>
          <w:sz w:val="24"/>
          <w:szCs w:val="24"/>
          <w:lang w:eastAsia="sk-SK"/>
        </w:rPr>
        <w:t xml:space="preserve"> alebo fiskálnou tlačiarňou, ak fiskálna tlačiareň </w:t>
      </w:r>
      <w:r>
        <w:rPr>
          <w:rFonts w:ascii="Times New Roman" w:hAnsi="Times New Roman"/>
          <w:sz w:val="24"/>
          <w:szCs w:val="24"/>
        </w:rPr>
        <w:t>má byť certifikovaná</w:t>
      </w:r>
      <w:r w:rsidRPr="00C90C4D">
        <w:rPr>
          <w:rFonts w:ascii="Times New Roman" w:hAnsi="Times New Roman"/>
          <w:bCs/>
          <w:sz w:val="24"/>
          <w:szCs w:val="24"/>
          <w:lang w:eastAsia="sk-SK"/>
        </w:rPr>
        <w:t xml:space="preserve"> </w:t>
      </w:r>
      <w:r w:rsidRPr="00C90C4D">
        <w:rPr>
          <w:rFonts w:ascii="Times New Roman" w:hAnsi="Times New Roman"/>
          <w:bCs/>
          <w:sz w:val="24"/>
          <w:szCs w:val="24"/>
          <w:lang w:eastAsia="sk-SK"/>
        </w:rPr>
        <w:t xml:space="preserve">ako samostatné </w:t>
      </w:r>
      <w:r w:rsidRPr="00C90C4D">
        <w:rPr>
          <w:rFonts w:ascii="Times New Roman" w:hAnsi="Times New Roman"/>
          <w:sz w:val="24"/>
          <w:szCs w:val="24"/>
          <w:lang w:eastAsia="cs-CZ"/>
        </w:rPr>
        <w:t xml:space="preserve">elektronické registračné zariadenie. </w:t>
      </w:r>
      <w:r w:rsidRPr="00C90C4D">
        <w:rPr>
          <w:rFonts w:ascii="Times New Roman" w:hAnsi="Times New Roman"/>
          <w:sz w:val="24"/>
          <w:szCs w:val="24"/>
        </w:rPr>
        <w:t>Prílohou žiadosti sú najmä doklady deklarujúce zhodu výrobku s technickými požiadavkami podľa osobitného predpisu,</w:t>
      </w:r>
      <w:r w:rsidRPr="00C90C4D">
        <w:rPr>
          <w:rStyle w:val="FootnoteReference"/>
          <w:rFonts w:ascii="Times New Roman" w:hAnsi="Times New Roman"/>
          <w:sz w:val="24"/>
          <w:szCs w:val="24"/>
        </w:rPr>
        <w:t>11</w:t>
      </w:r>
      <w:r w:rsidRPr="003E28E2">
        <w:rPr>
          <w:rStyle w:val="FootnoteReference"/>
          <w:rFonts w:ascii="Times New Roman" w:hAnsi="Times New Roman"/>
          <w:sz w:val="24"/>
          <w:szCs w:val="24"/>
          <w:vertAlign w:val="baseline"/>
        </w:rPr>
        <w:t>)</w:t>
      </w:r>
      <w:r w:rsidRPr="00C90C4D">
        <w:rPr>
          <w:rStyle w:val="FootnoteReference"/>
          <w:rFonts w:ascii="Times New Roman" w:hAnsi="Times New Roman"/>
          <w:sz w:val="24"/>
          <w:szCs w:val="24"/>
        </w:rPr>
        <w:t xml:space="preserve"> </w:t>
      </w:r>
      <w:r w:rsidRPr="00C90C4D">
        <w:rPr>
          <w:rFonts w:ascii="Times New Roman" w:hAnsi="Times New Roman"/>
          <w:sz w:val="24"/>
          <w:szCs w:val="24"/>
        </w:rPr>
        <w:t>výkresová dokumentácia vrátane schém zapojenia, v</w:t>
      </w:r>
      <w:r>
        <w:rPr>
          <w:rFonts w:ascii="Times New Roman" w:hAnsi="Times New Roman"/>
          <w:sz w:val="24"/>
          <w:szCs w:val="24"/>
        </w:rPr>
        <w:t xml:space="preserve">ýrobná dokumentácia </w:t>
      </w:r>
      <w:r w:rsidRPr="000F1556">
        <w:rPr>
          <w:rFonts w:ascii="Times New Roman" w:hAnsi="Times New Roman"/>
          <w:sz w:val="24"/>
          <w:szCs w:val="24"/>
        </w:rPr>
        <w:t>zariadenia, používateľský a servisný manuál a vzorový model elektronickej registračnej pokladnice alebo fiskálnej tlačiarne; vzorový model elektronickej registračnej pokladnice alebo fiskálnej tlačiarne</w:t>
      </w:r>
      <w:r w:rsidRPr="000F1556">
        <w:rPr>
          <w:rFonts w:ascii="Times New Roman" w:hAnsi="Times New Roman"/>
          <w:sz w:val="24"/>
          <w:szCs w:val="24"/>
          <w:lang w:eastAsia="cs-CZ"/>
        </w:rPr>
        <w:t xml:space="preserve"> bude Colnému úradu Bratislava zapožičaný počas celej doby výroby elektronickej registračnej pokladnice alebo fiskálnej tlačiarne </w:t>
      </w:r>
      <w:r w:rsidRPr="000F1556">
        <w:rPr>
          <w:rFonts w:ascii="Times New Roman" w:hAnsi="Times New Roman"/>
          <w:sz w:val="24"/>
          <w:szCs w:val="24"/>
        </w:rPr>
        <w:t>a desať rokov bezprostredne nasledujúcich po roku, v ktorom sa skončila výroba</w:t>
      </w:r>
      <w:r w:rsidRPr="000F1556">
        <w:rPr>
          <w:rFonts w:ascii="Times New Roman" w:hAnsi="Times New Roman"/>
          <w:sz w:val="24"/>
          <w:szCs w:val="24"/>
          <w:lang w:eastAsia="cs-CZ"/>
        </w:rPr>
        <w:t xml:space="preserve"> </w:t>
      </w:r>
      <w:r w:rsidRPr="000F1556">
        <w:rPr>
          <w:rFonts w:ascii="Times New Roman" w:hAnsi="Times New Roman"/>
          <w:sz w:val="24"/>
          <w:szCs w:val="24"/>
          <w:lang w:eastAsia="cs-CZ"/>
        </w:rPr>
        <w:t>elektronickej registračnej pokladnice alebo fiskálnej tlačiarne.</w:t>
      </w:r>
      <w:r w:rsidRPr="000F1556">
        <w:rPr>
          <w:rFonts w:ascii="Times New Roman" w:hAnsi="Times New Roman"/>
          <w:sz w:val="24"/>
          <w:szCs w:val="24"/>
          <w:lang w:eastAsia="sk-SK"/>
        </w:rPr>
        <w:t xml:space="preserve"> V</w:t>
      </w:r>
      <w:r w:rsidRPr="000F1556">
        <w:rPr>
          <w:rFonts w:ascii="Times New Roman" w:hAnsi="Times New Roman"/>
          <w:sz w:val="24"/>
          <w:szCs w:val="24"/>
        </w:rPr>
        <w:t xml:space="preserve">ýrobca, dovozca alebo distribútor </w:t>
      </w:r>
      <w:r w:rsidRPr="000F1556">
        <w:rPr>
          <w:rFonts w:ascii="Times New Roman" w:hAnsi="Times New Roman"/>
          <w:sz w:val="24"/>
          <w:szCs w:val="24"/>
          <w:lang w:eastAsia="cs-CZ"/>
        </w:rPr>
        <w:t>elektronickej registračnej pokladnice alebo fiskálnej tlačiarne</w:t>
      </w:r>
      <w:r w:rsidRPr="000F1556">
        <w:rPr>
          <w:rFonts w:ascii="Times New Roman" w:hAnsi="Times New Roman"/>
          <w:sz w:val="24"/>
          <w:szCs w:val="24"/>
        </w:rPr>
        <w:t>,</w:t>
      </w:r>
      <w:r w:rsidRPr="000F1556">
        <w:rPr>
          <w:rFonts w:ascii="Times New Roman" w:hAnsi="Times New Roman"/>
          <w:color w:val="FF0000"/>
          <w:sz w:val="24"/>
          <w:szCs w:val="24"/>
        </w:rPr>
        <w:t xml:space="preserve"> </w:t>
      </w:r>
      <w:r w:rsidRPr="000F1556">
        <w:rPr>
          <w:rFonts w:ascii="Times New Roman" w:hAnsi="Times New Roman"/>
          <w:sz w:val="24"/>
          <w:szCs w:val="24"/>
        </w:rPr>
        <w:t>v prospech ktorého bol certifikát vydaný, je povinný na výzvu Colného úradu Bratislava vymeniť vzorový model elektronickej registračnej pokladnice alebo fiskálnej tlačiarne za rovnaký model.</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lang w:eastAsia="sk-SK"/>
        </w:rPr>
      </w:pPr>
      <w:r w:rsidRPr="00C90C4D">
        <w:rPr>
          <w:rFonts w:ascii="Times New Roman" w:hAnsi="Times New Roman"/>
          <w:sz w:val="24"/>
          <w:szCs w:val="24"/>
          <w:lang w:eastAsia="cs-CZ"/>
        </w:rPr>
        <w:t xml:space="preserve">Pri vydávaní rozhodnutia o certifikácii </w:t>
      </w:r>
      <w:r w:rsidRPr="00C90C4D">
        <w:rPr>
          <w:rFonts w:ascii="Times New Roman" w:hAnsi="Times New Roman"/>
          <w:bCs/>
          <w:sz w:val="24"/>
          <w:szCs w:val="24"/>
          <w:lang w:eastAsia="sk-SK"/>
        </w:rPr>
        <w:t xml:space="preserve">Colný úrad Bratislava </w:t>
      </w:r>
      <w:r w:rsidRPr="00C90C4D">
        <w:rPr>
          <w:rFonts w:ascii="Times New Roman" w:hAnsi="Times New Roman"/>
          <w:sz w:val="24"/>
          <w:szCs w:val="24"/>
          <w:lang w:eastAsia="cs-CZ"/>
        </w:rPr>
        <w:t xml:space="preserve">prihliada aj na technickú dokumentáciu z procesu posudzovania zhody, ktorá deklaruje splnenie technických </w:t>
      </w:r>
      <w:r>
        <w:rPr>
          <w:rFonts w:ascii="Times New Roman" w:hAnsi="Times New Roman"/>
          <w:sz w:val="24"/>
          <w:szCs w:val="24"/>
        </w:rPr>
        <w:t>požiadaviek ustanovených osobitným predpisom,</w:t>
      </w:r>
      <w:r w:rsidRPr="000550FC">
        <w:rPr>
          <w:rFonts w:ascii="Times New Roman" w:hAnsi="Times New Roman"/>
          <w:sz w:val="24"/>
          <w:szCs w:val="24"/>
          <w:vertAlign w:val="superscript"/>
        </w:rPr>
        <w:t>11</w:t>
      </w:r>
      <w:r>
        <w:rPr>
          <w:rFonts w:ascii="Times New Roman" w:hAnsi="Times New Roman"/>
          <w:sz w:val="24"/>
          <w:szCs w:val="24"/>
        </w:rPr>
        <w:t>)</w:t>
      </w:r>
      <w:r w:rsidRPr="00C90C4D">
        <w:rPr>
          <w:rFonts w:ascii="Times New Roman" w:hAnsi="Times New Roman"/>
          <w:sz w:val="24"/>
          <w:szCs w:val="24"/>
          <w:lang w:eastAsia="cs-CZ"/>
        </w:rPr>
        <w:t xml:space="preserve"> pričom fiskálna tlačiareň podľa </w:t>
      </w:r>
      <w:r w:rsidRPr="00C90C4D">
        <w:rPr>
          <w:rFonts w:ascii="Times New Roman" w:hAnsi="Times New Roman"/>
          <w:sz w:val="24"/>
          <w:szCs w:val="24"/>
          <w:lang w:eastAsia="sk-SK"/>
        </w:rPr>
        <w:t xml:space="preserve">§ 2 písm. g) môže byť certifikovaná v rámci elektronickej registračnej pokladnice podľa § 2 písm. a) druhého bodu ako celok, ale aj ako samostatné elektronické registračné zariadenie. </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rPr>
      </w:pPr>
      <w:r w:rsidRPr="00C90C4D">
        <w:rPr>
          <w:rFonts w:ascii="Times New Roman" w:hAnsi="Times New Roman"/>
          <w:bCs/>
          <w:sz w:val="24"/>
          <w:szCs w:val="24"/>
          <w:lang w:eastAsia="sk-SK"/>
        </w:rPr>
        <w:t xml:space="preserve">Colný úrad Bratislava </w:t>
      </w:r>
      <w:r w:rsidRPr="00C90C4D">
        <w:rPr>
          <w:rFonts w:ascii="Times New Roman" w:hAnsi="Times New Roman"/>
          <w:sz w:val="24"/>
          <w:szCs w:val="24"/>
        </w:rPr>
        <w:t>po posúdení predložených dokladov a overení splnenia požiadaviek na elektronickú registračnú pokladnicu podľa odseku 2 a § 4 ods. 2 až 4, vydá rozhodnutie o certifikácii. Proti tomuto rozhodnutiu nie je možné podať odvolanie.</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Ak elektronická registračná pokladnica nespĺňa požiadavky podľa odseku 2 a § 4 ods. 2 až 4 alebo výrobca, dovozca alebo </w:t>
      </w:r>
      <w:r>
        <w:rPr>
          <w:rFonts w:ascii="Times New Roman" w:hAnsi="Times New Roman"/>
          <w:sz w:val="24"/>
          <w:szCs w:val="24"/>
        </w:rPr>
        <w:t>distribútor</w:t>
      </w:r>
      <w:r w:rsidRPr="00C90C4D">
        <w:rPr>
          <w:rFonts w:ascii="Times New Roman" w:hAnsi="Times New Roman"/>
          <w:sz w:val="24"/>
          <w:szCs w:val="24"/>
        </w:rPr>
        <w:t xml:space="preserve"> elektronickej registračnej pokladnice nepredložil na výzvu </w:t>
      </w:r>
      <w:r w:rsidRPr="00C90C4D">
        <w:rPr>
          <w:rFonts w:ascii="Times New Roman" w:hAnsi="Times New Roman"/>
          <w:bCs/>
          <w:sz w:val="24"/>
          <w:szCs w:val="24"/>
          <w:lang w:eastAsia="sk-SK"/>
        </w:rPr>
        <w:t xml:space="preserve">Colného úradu Bratislava </w:t>
      </w:r>
      <w:r w:rsidRPr="00C90C4D">
        <w:rPr>
          <w:rFonts w:ascii="Times New Roman" w:hAnsi="Times New Roman"/>
          <w:sz w:val="24"/>
          <w:szCs w:val="24"/>
        </w:rPr>
        <w:t xml:space="preserve">všetky doklady, ktoré sú nevyhnutné na posúdenie splnenia požiadaviek na elektronickú registračnú pokladnicu, </w:t>
      </w:r>
      <w:r w:rsidRPr="00C90C4D">
        <w:rPr>
          <w:rFonts w:ascii="Times New Roman" w:hAnsi="Times New Roman"/>
          <w:bCs/>
          <w:sz w:val="24"/>
          <w:szCs w:val="24"/>
          <w:lang w:eastAsia="sk-SK"/>
        </w:rPr>
        <w:t xml:space="preserve">Colný úrad Bratislava </w:t>
      </w:r>
      <w:r w:rsidRPr="00C90C4D">
        <w:rPr>
          <w:rFonts w:ascii="Times New Roman" w:hAnsi="Times New Roman"/>
          <w:sz w:val="24"/>
          <w:szCs w:val="24"/>
        </w:rPr>
        <w:t xml:space="preserve">žiadosti výrobcu, dovozcu alebo distribútora elektronickej registračnej pokladnice nevyhovie a vydá rozhodnutie o nesplnení požiadaviek na elektronickú registračnú pokladnicu. </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Certifikácii podlieha aj akákoľvek zmena, ktorá má vplyv na splnenie požiadaviek na elektronickú registračnú pokladnicu alebo fiskálnu tlačiareň podľa odseku 2 a § 4 ods. 2 až 4, pričom sa primerane postupuje podľa odsekov 1 až 4.</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Proti rozhodnutiu podľa odseku 4 môže výrobca, dovozca alebo </w:t>
      </w:r>
      <w:r>
        <w:rPr>
          <w:rFonts w:ascii="Times New Roman" w:hAnsi="Times New Roman"/>
          <w:sz w:val="24"/>
          <w:szCs w:val="24"/>
        </w:rPr>
        <w:t>distribútor</w:t>
      </w:r>
      <w:r w:rsidRPr="00C90C4D">
        <w:rPr>
          <w:rFonts w:ascii="Times New Roman" w:hAnsi="Times New Roman"/>
          <w:sz w:val="24"/>
          <w:szCs w:val="24"/>
        </w:rPr>
        <w:t xml:space="preserve"> elektronickej registračnej pokladnice podať odvolanie.</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Odvolacím orgánom je finančné riaditeľstvo; ak ide o rozhodnutie finančného riaditeľstva, je odvolacím orgánom prezident finančnej správy, ktorý rozhoduje na základe návrhu ním určenej osobitnej komisie.</w:t>
      </w:r>
    </w:p>
    <w:p w:rsidR="009F0AA5" w:rsidRPr="00C90C4D" w:rsidP="00694014">
      <w:pPr>
        <w:pStyle w:val="ListParagraph"/>
        <w:numPr>
          <w:numId w:val="32"/>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Rozhodnutie, ktoré je právoplatné, môže z vlastného alebo iného podnetu preskúmať finančné riaditeľstvo; ak ide o rozhodnutie finančného riaditeľstva, prezident finančnej správy na základe návrhu ním určenej osobitnej komisie. Finančné riaditeľstvo nemôže mimo odvolacieho konania rozhodnutie zrušiť alebo zmeniť po uplynutí jedného roka od právoplatnosti napadnutého rozhodnutia.</w:t>
      </w:r>
    </w:p>
    <w:p w:rsidR="009F0AA5" w:rsidRPr="00C90C4D" w:rsidP="00694014">
      <w:pPr>
        <w:pStyle w:val="ListParagraph"/>
        <w:numPr>
          <w:numId w:val="32"/>
        </w:numPr>
        <w:autoSpaceDE w:val="0"/>
        <w:autoSpaceDN w:val="0"/>
        <w:bidi w:val="0"/>
        <w:spacing w:after="0" w:line="240" w:lineRule="auto"/>
        <w:ind w:left="851" w:hanging="425"/>
        <w:jc w:val="both"/>
        <w:rPr>
          <w:rFonts w:ascii="Times New Roman" w:hAnsi="Times New Roman"/>
          <w:strike/>
          <w:sz w:val="24"/>
          <w:szCs w:val="24"/>
        </w:rPr>
      </w:pPr>
      <w:r w:rsidRPr="00C90C4D">
        <w:rPr>
          <w:rFonts w:ascii="Times New Roman" w:hAnsi="Times New Roman"/>
          <w:sz w:val="24"/>
          <w:szCs w:val="24"/>
        </w:rPr>
        <w:t>Návrh na obnovu konania sa podáva v lehote 3 mesiacov odo dňa, keď sa účastník konania preukázateľne dozvedel o dôvodoch obnovy konania.“.</w:t>
      </w:r>
    </w:p>
    <w:p w:rsidR="009F0AA5" w:rsidRPr="00C90C4D" w:rsidP="009F0AA5">
      <w:pPr>
        <w:pStyle w:val="ListParagraph"/>
        <w:autoSpaceDE w:val="0"/>
        <w:autoSpaceDN w:val="0"/>
        <w:bidi w:val="0"/>
        <w:spacing w:after="0" w:line="240" w:lineRule="auto"/>
        <w:ind w:left="426" w:hanging="426"/>
        <w:jc w:val="both"/>
        <w:rPr>
          <w:rFonts w:ascii="Times New Roman" w:hAnsi="Times New Roman"/>
          <w:strike/>
          <w:sz w:val="24"/>
          <w:szCs w:val="24"/>
        </w:rPr>
      </w:pPr>
    </w:p>
    <w:p w:rsidR="009F0AA5" w:rsidRPr="00C90C4D" w:rsidP="009F0AA5">
      <w:pPr>
        <w:autoSpaceDE w:val="0"/>
        <w:autoSpaceDN w:val="0"/>
        <w:bidi w:val="0"/>
        <w:ind w:left="426"/>
        <w:jc w:val="both"/>
        <w:rPr>
          <w:rFonts w:ascii="Times New Roman" w:hAnsi="Times New Roman"/>
          <w:sz w:val="24"/>
          <w:szCs w:val="24"/>
          <w:lang w:eastAsia="sk-SK"/>
        </w:rPr>
      </w:pPr>
      <w:r w:rsidRPr="00C90C4D">
        <w:rPr>
          <w:rFonts w:ascii="Times New Roman" w:hAnsi="Times New Roman"/>
          <w:sz w:val="24"/>
          <w:szCs w:val="24"/>
          <w:lang w:eastAsia="sk-SK"/>
        </w:rPr>
        <w:t>Poznámka pod čiarou k odkazu 13 znie:</w:t>
      </w:r>
    </w:p>
    <w:p w:rsidR="009F0AA5" w:rsidRPr="00C90C4D" w:rsidP="009F0AA5">
      <w:pPr>
        <w:autoSpaceDE w:val="0"/>
        <w:autoSpaceDN w:val="0"/>
        <w:bidi w:val="0"/>
        <w:ind w:left="426"/>
        <w:jc w:val="both"/>
        <w:rPr>
          <w:rFonts w:ascii="Times New Roman" w:hAnsi="Times New Roman"/>
          <w:sz w:val="24"/>
          <w:szCs w:val="24"/>
          <w:lang w:eastAsia="sk-SK"/>
        </w:rPr>
      </w:pPr>
      <w:r w:rsidRPr="00C90C4D">
        <w:rPr>
          <w:rFonts w:ascii="Times New Roman" w:hAnsi="Times New Roman"/>
          <w:sz w:val="24"/>
          <w:szCs w:val="24"/>
          <w:lang w:eastAsia="sk-SK"/>
        </w:rPr>
        <w:t>„</w:t>
      </w:r>
      <w:r w:rsidRPr="00C90C4D">
        <w:rPr>
          <w:rFonts w:ascii="Times New Roman" w:hAnsi="Times New Roman"/>
          <w:sz w:val="24"/>
          <w:szCs w:val="24"/>
          <w:vertAlign w:val="superscript"/>
          <w:lang w:eastAsia="sk-SK"/>
        </w:rPr>
        <w:t>13</w:t>
      </w:r>
      <w:r w:rsidRPr="00C90C4D">
        <w:rPr>
          <w:rFonts w:ascii="Times New Roman" w:hAnsi="Times New Roman"/>
          <w:sz w:val="24"/>
          <w:szCs w:val="24"/>
          <w:lang w:eastAsia="sk-SK"/>
        </w:rPr>
        <w:t>) Napríklad zákon č. 595/2003 Z. z. o dani z príjmov v znení neskorších predpisov.“.</w:t>
      </w:r>
      <w:r w:rsidRPr="00C90C4D">
        <w:rPr>
          <w:rFonts w:ascii="Times New Roman" w:hAnsi="Times New Roman"/>
          <w:strike/>
          <w:sz w:val="24"/>
          <w:szCs w:val="24"/>
        </w:rPr>
        <w:t xml:space="preserve">           </w:t>
      </w:r>
    </w:p>
    <w:p w:rsidR="009F0AA5" w:rsidRPr="00C90C4D" w:rsidP="009F0AA5">
      <w:pPr>
        <w:autoSpaceDE w:val="0"/>
        <w:autoSpaceDN w:val="0"/>
        <w:bidi w:val="0"/>
        <w:ind w:left="426" w:hanging="426"/>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sk-SK"/>
        </w:rPr>
        <w:t xml:space="preserve">V § 5 ods. 2 písm. c) sa slová </w:t>
      </w:r>
      <w:r w:rsidRPr="00C90C4D">
        <w:rPr>
          <w:rFonts w:ascii="Times New Roman" w:hAnsi="Times New Roman"/>
          <w:sz w:val="24"/>
          <w:szCs w:val="24"/>
          <w:lang w:eastAsia="cs-CZ"/>
        </w:rPr>
        <w:t>„akreditovanou osobou</w:t>
      </w:r>
      <w:r w:rsidRPr="00C90C4D">
        <w:rPr>
          <w:rFonts w:ascii="Times New Roman" w:hAnsi="Times New Roman"/>
          <w:sz w:val="24"/>
          <w:szCs w:val="24"/>
          <w:vertAlign w:val="superscript"/>
          <w:lang w:eastAsia="cs-CZ"/>
        </w:rPr>
        <w:t>10</w:t>
      </w:r>
      <w:r>
        <w:rPr>
          <w:rFonts w:ascii="Times New Roman" w:hAnsi="Times New Roman"/>
          <w:sz w:val="24"/>
          <w:szCs w:val="24"/>
          <w:lang w:eastAsia="cs-CZ"/>
        </w:rPr>
        <w:t>)“</w:t>
      </w:r>
      <w:r w:rsidRPr="00C90C4D">
        <w:rPr>
          <w:rFonts w:ascii="Times New Roman" w:hAnsi="Times New Roman"/>
          <w:sz w:val="24"/>
          <w:szCs w:val="24"/>
          <w:lang w:eastAsia="cs-CZ"/>
        </w:rPr>
        <w:t xml:space="preserve"> nahrádzajú slovami „</w:t>
      </w:r>
      <w:r w:rsidRPr="00C90C4D">
        <w:rPr>
          <w:rFonts w:ascii="Times New Roman" w:hAnsi="Times New Roman"/>
          <w:bCs/>
          <w:sz w:val="24"/>
          <w:szCs w:val="24"/>
          <w:lang w:eastAsia="sk-SK"/>
        </w:rPr>
        <w:t>Colným úradom Bratislava</w:t>
      </w:r>
      <w:r w:rsidRPr="00C90C4D">
        <w:rPr>
          <w:rFonts w:ascii="Times New Roman" w:hAnsi="Times New Roman"/>
          <w:sz w:val="24"/>
          <w:szCs w:val="24"/>
          <w:lang w:eastAsia="cs-CZ"/>
        </w:rPr>
        <w:t>“.</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V § 6 ods. 8 sa slová „svojej internetovej stránke“ nahrádzajú slovami „svojom webovom sídle“.</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V § 7 ods. 1 písm. a) treťom bode sa slová „bol vydaný certifikát“ nahrádzajú slovami „bolo vydané rozhodnutie o certifikácii“.</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7 ods. 1 </w:t>
      </w:r>
      <w:r>
        <w:rPr>
          <w:rFonts w:ascii="Times New Roman" w:hAnsi="Times New Roman"/>
          <w:sz w:val="24"/>
          <w:szCs w:val="24"/>
          <w:lang w:eastAsia="cs-CZ"/>
        </w:rPr>
        <w:t>písm. b) sa slovo „certifikátu“</w:t>
      </w:r>
      <w:r w:rsidRPr="00C90C4D">
        <w:rPr>
          <w:rFonts w:ascii="Times New Roman" w:hAnsi="Times New Roman"/>
          <w:sz w:val="24"/>
          <w:szCs w:val="24"/>
          <w:lang w:eastAsia="cs-CZ"/>
        </w:rPr>
        <w:t xml:space="preserve"> nahrádza slovami „rozhodnutia o certifikácii“. </w:t>
      </w:r>
    </w:p>
    <w:p w:rsidR="009F0AA5" w:rsidP="009F0AA5">
      <w:pPr>
        <w:autoSpaceDE w:val="0"/>
        <w:autoSpaceDN w:val="0"/>
        <w:bidi w:val="0"/>
        <w:ind w:left="426" w:hanging="426"/>
        <w:jc w:val="both"/>
        <w:rPr>
          <w:rFonts w:ascii="Times New Roman" w:hAnsi="Times New Roman"/>
          <w:b/>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Za § 7 sa vkladá § 7a, ktorý vrátane nadpisu znie:</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9F0AA5">
      <w:pPr>
        <w:bidi w:val="0"/>
        <w:ind w:left="426" w:hanging="426"/>
        <w:contextualSpacing/>
        <w:jc w:val="center"/>
        <w:rPr>
          <w:rFonts w:ascii="Times New Roman" w:hAnsi="Times New Roman"/>
          <w:sz w:val="24"/>
          <w:szCs w:val="24"/>
          <w:lang w:eastAsia="cs-CZ"/>
        </w:rPr>
      </w:pPr>
      <w:r w:rsidRPr="00C90C4D">
        <w:rPr>
          <w:rFonts w:ascii="Times New Roman" w:hAnsi="Times New Roman"/>
          <w:sz w:val="24"/>
          <w:szCs w:val="24"/>
          <w:lang w:eastAsia="cs-CZ"/>
        </w:rPr>
        <w:t>„§ 7a</w:t>
      </w:r>
    </w:p>
    <w:p w:rsidR="009F0AA5" w:rsidRPr="00C90C4D" w:rsidP="009F0AA5">
      <w:pPr>
        <w:bidi w:val="0"/>
        <w:ind w:left="426" w:hanging="426"/>
        <w:jc w:val="center"/>
        <w:rPr>
          <w:rFonts w:ascii="Times New Roman" w:hAnsi="Times New Roman"/>
          <w:sz w:val="24"/>
          <w:szCs w:val="24"/>
        </w:rPr>
      </w:pPr>
      <w:r w:rsidRPr="00C90C4D">
        <w:rPr>
          <w:rFonts w:ascii="Times New Roman" w:hAnsi="Times New Roman"/>
          <w:sz w:val="24"/>
          <w:szCs w:val="24"/>
        </w:rPr>
        <w:t xml:space="preserve">Registrácia podnikateľa a začatie používania virtuálnej registračnej pokladnice </w:t>
      </w:r>
    </w:p>
    <w:p w:rsidR="009F0AA5" w:rsidRPr="00C90C4D" w:rsidP="009F0AA5">
      <w:pPr>
        <w:bidi w:val="0"/>
        <w:ind w:left="426" w:hanging="426"/>
        <w:jc w:val="center"/>
        <w:rPr>
          <w:rFonts w:ascii="Times New Roman" w:hAnsi="Times New Roman"/>
          <w:sz w:val="24"/>
          <w:szCs w:val="24"/>
        </w:rPr>
      </w:pPr>
    </w:p>
    <w:p w:rsidR="009F0AA5" w:rsidRPr="00C90C4D" w:rsidP="00694014">
      <w:pPr>
        <w:numPr>
          <w:numId w:val="28"/>
        </w:numPr>
        <w:tabs>
          <w:tab w:val="left" w:pos="993"/>
        </w:tabs>
        <w:bidi w:val="0"/>
        <w:ind w:left="851" w:hanging="425"/>
        <w:contextualSpacing/>
        <w:jc w:val="both"/>
        <w:rPr>
          <w:rFonts w:ascii="Times New Roman" w:hAnsi="Times New Roman"/>
          <w:sz w:val="24"/>
          <w:szCs w:val="24"/>
          <w:lang w:eastAsia="sk-SK"/>
        </w:rPr>
      </w:pPr>
      <w:r w:rsidRPr="00C90C4D">
        <w:rPr>
          <w:rFonts w:ascii="Times New Roman" w:hAnsi="Times New Roman"/>
          <w:sz w:val="24"/>
          <w:szCs w:val="24"/>
          <w:lang w:eastAsia="sk-SK"/>
        </w:rPr>
        <w:t>Podnikateľ môže používať virtuálnu registrač</w:t>
      </w:r>
      <w:r>
        <w:rPr>
          <w:rFonts w:ascii="Times New Roman" w:hAnsi="Times New Roman"/>
          <w:sz w:val="24"/>
          <w:szCs w:val="24"/>
          <w:lang w:eastAsia="sk-SK"/>
        </w:rPr>
        <w:t>nú pokladnicu až po registrácii</w:t>
      </w:r>
      <w:r w:rsidRPr="00C90C4D">
        <w:rPr>
          <w:rFonts w:ascii="Times New Roman" w:hAnsi="Times New Roman"/>
          <w:sz w:val="24"/>
          <w:szCs w:val="24"/>
          <w:lang w:eastAsia="sk-SK"/>
        </w:rPr>
        <w:t xml:space="preserve"> na daňovom úrade a po pridelení kódu virtuálnej registračnej pokladnice; podnikateľa zaregistruje a kód virtuálnej registračnej pokladnice pridelí ktorýkoľvek daňový úrad. Na účely registrácie a na účely pridelenia kódu virtuálnej registračnej pokladnice podnikateľ predloží písomnú žiadosť; ak sa žiadosť o registráciu podáva elektronickými prostriedkami, podáva sa v predpísanej forme podľa osobitného predpisu.</w:t>
      </w:r>
      <w:r w:rsidRPr="00C90C4D">
        <w:rPr>
          <w:rFonts w:ascii="Times New Roman" w:hAnsi="Times New Roman"/>
          <w:sz w:val="24"/>
          <w:szCs w:val="24"/>
          <w:vertAlign w:val="superscript"/>
          <w:lang w:eastAsia="sk-SK"/>
        </w:rPr>
        <w:t>19</w:t>
      </w:r>
      <w:r w:rsidRPr="00C90C4D">
        <w:rPr>
          <w:rFonts w:ascii="Times New Roman" w:hAnsi="Times New Roman"/>
          <w:sz w:val="24"/>
          <w:szCs w:val="24"/>
          <w:lang w:eastAsia="sk-SK"/>
        </w:rPr>
        <w:t xml:space="preserve">) Po overení údajov daňový úrad bez zbytočného odkladu podnikateľa zaregistruje a pridelí kód virtuálnej registračnej pokladnice. </w:t>
      </w:r>
    </w:p>
    <w:p w:rsidR="009F0AA5" w:rsidRPr="00C90C4D" w:rsidP="00694014">
      <w:pPr>
        <w:numPr>
          <w:numId w:val="28"/>
        </w:numPr>
        <w:tabs>
          <w:tab w:val="left" w:pos="993"/>
        </w:tabs>
        <w:bidi w:val="0"/>
        <w:ind w:left="851" w:hanging="425"/>
        <w:contextualSpacing/>
        <w:jc w:val="both"/>
        <w:rPr>
          <w:rFonts w:ascii="Times New Roman" w:hAnsi="Times New Roman"/>
          <w:sz w:val="24"/>
          <w:szCs w:val="24"/>
          <w:lang w:eastAsia="sk-SK"/>
        </w:rPr>
      </w:pPr>
      <w:r w:rsidRPr="00C90C4D">
        <w:rPr>
          <w:rFonts w:ascii="Times New Roman" w:hAnsi="Times New Roman"/>
          <w:sz w:val="24"/>
          <w:szCs w:val="24"/>
          <w:lang w:eastAsia="sk-SK"/>
        </w:rPr>
        <w:t>Po zaregistrovaní podnikateľa daňový úrad odovzdá podnikateľovi prihlasovacie údaje, ktoré bude podnikateľ používať na prístup do virtuálnej registračnej pokladnice.</w:t>
      </w:r>
    </w:p>
    <w:p w:rsidR="009F0AA5" w:rsidRPr="00C90C4D" w:rsidP="00694014">
      <w:pPr>
        <w:numPr>
          <w:numId w:val="28"/>
        </w:numPr>
        <w:tabs>
          <w:tab w:val="left" w:pos="993"/>
        </w:tabs>
        <w:bidi w:val="0"/>
        <w:ind w:left="851" w:hanging="425"/>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Podnikateľ je povinný oznámiť </w:t>
      </w:r>
      <w:r>
        <w:rPr>
          <w:rFonts w:ascii="Times New Roman" w:hAnsi="Times New Roman"/>
          <w:sz w:val="24"/>
          <w:szCs w:val="24"/>
        </w:rPr>
        <w:t>daňovému úradu</w:t>
      </w:r>
      <w:r w:rsidRPr="00C90C4D">
        <w:rPr>
          <w:rFonts w:ascii="Times New Roman" w:hAnsi="Times New Roman"/>
          <w:sz w:val="24"/>
          <w:szCs w:val="24"/>
          <w:lang w:eastAsia="cs-CZ"/>
        </w:rPr>
        <w:t xml:space="preserve"> zmenu predajného miesta, ak je odlišné od miesta podnikania v lehote podľa osobitného predpisu</w:t>
      </w:r>
      <w:r w:rsidRPr="00C90C4D">
        <w:rPr>
          <w:rFonts w:ascii="Times New Roman" w:hAnsi="Times New Roman"/>
          <w:sz w:val="24"/>
          <w:szCs w:val="24"/>
          <w:vertAlign w:val="superscript"/>
          <w:lang w:eastAsia="cs-CZ"/>
        </w:rPr>
        <w:t>14</w:t>
      </w:r>
      <w:r w:rsidRPr="00C90C4D">
        <w:rPr>
          <w:rFonts w:ascii="Times New Roman" w:hAnsi="Times New Roman"/>
          <w:sz w:val="24"/>
          <w:szCs w:val="24"/>
          <w:lang w:eastAsia="cs-CZ"/>
        </w:rPr>
        <w:t>) za účelom vykonania zmeny tohto údaja v evidencii daňového úradu.</w:t>
      </w:r>
      <w:r>
        <w:rPr>
          <w:rFonts w:ascii="Times New Roman" w:hAnsi="Times New Roman"/>
          <w:sz w:val="24"/>
          <w:szCs w:val="24"/>
          <w:lang w:eastAsia="cs-CZ"/>
        </w:rPr>
        <w:t>“.</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V § 8 ods. 1 prvej vete a</w:t>
      </w:r>
      <w:r w:rsidRPr="00C90C4D">
        <w:rPr>
          <w:rFonts w:ascii="Times New Roman" w:hAnsi="Times New Roman"/>
          <w:sz w:val="24"/>
          <w:szCs w:val="24"/>
          <w:lang w:eastAsia="sk-SK"/>
        </w:rPr>
        <w:t xml:space="preserve"> § 16a písm. a) </w:t>
      </w:r>
      <w:r w:rsidRPr="00C90C4D">
        <w:rPr>
          <w:rFonts w:ascii="Times New Roman" w:hAnsi="Times New Roman"/>
          <w:sz w:val="24"/>
          <w:szCs w:val="24"/>
          <w:lang w:eastAsia="cs-CZ"/>
        </w:rPr>
        <w:t xml:space="preserve">sa za slovo „pokladnicou“ vkladajú slová „alebo virtuálnou registračnou pokladnicou“. </w:t>
      </w:r>
    </w:p>
    <w:p w:rsidR="009F0AA5" w:rsidRPr="00C90C4D" w:rsidP="009F0AA5">
      <w:pPr>
        <w:bidi w:val="0"/>
        <w:ind w:left="426" w:hanging="426"/>
        <w:contextualSpacing/>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xml:space="preserve">V § 8 ods. 1 písm. a) sa na konci pripájajú tieto slová: „alebo kód virtuálnej registračnej pokladnice“. </w:t>
      </w:r>
    </w:p>
    <w:p w:rsidR="009F0AA5" w:rsidRPr="00C90C4D" w:rsidP="009F0AA5">
      <w:pPr>
        <w:autoSpaceDE w:val="0"/>
        <w:autoSpaceDN w:val="0"/>
        <w:bidi w:val="0"/>
        <w:ind w:left="426" w:hanging="426"/>
        <w:jc w:val="both"/>
        <w:rPr>
          <w:rFonts w:ascii="Times New Roman" w:hAnsi="Times New Roman"/>
          <w:sz w:val="24"/>
          <w:szCs w:val="24"/>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8 ods. 2 sa za slová „ôsmeho bodu“ vkladajú slová „a § 4a ods. 3 písm. b)“.</w:t>
      </w:r>
    </w:p>
    <w:p w:rsidR="009F0AA5" w:rsidRPr="00C90C4D" w:rsidP="009F0AA5">
      <w:pPr>
        <w:bidi w:val="0"/>
        <w:ind w:left="426" w:hanging="426"/>
        <w:jc w:val="both"/>
        <w:rPr>
          <w:rFonts w:ascii="Times New Roman" w:hAnsi="Times New Roman"/>
          <w:b/>
          <w:sz w:val="24"/>
          <w:szCs w:val="24"/>
          <w:lang w:eastAsia="sk-SK"/>
        </w:rPr>
      </w:pPr>
    </w:p>
    <w:p w:rsidR="009F0AA5" w:rsidRPr="00C90C4D" w:rsidP="00694014">
      <w:pPr>
        <w:numPr>
          <w:numId w:val="38"/>
        </w:numPr>
        <w:bidi w:val="0"/>
        <w:ind w:left="426" w:hanging="426"/>
        <w:contextualSpacing/>
        <w:jc w:val="both"/>
        <w:rPr>
          <w:rFonts w:ascii="Times New Roman" w:hAnsi="Times New Roman"/>
          <w:color w:val="000000"/>
          <w:sz w:val="24"/>
          <w:szCs w:val="24"/>
          <w:lang w:eastAsia="sk-SK"/>
        </w:rPr>
      </w:pPr>
      <w:r w:rsidRPr="00C90C4D">
        <w:rPr>
          <w:rFonts w:ascii="Times New Roman" w:hAnsi="Times New Roman"/>
          <w:sz w:val="24"/>
          <w:szCs w:val="24"/>
          <w:lang w:eastAsia="sk-SK"/>
        </w:rPr>
        <w:t xml:space="preserve">V § 8 odsek 4 znie: </w:t>
      </w:r>
    </w:p>
    <w:p w:rsidR="009F0AA5" w:rsidRPr="00C90C4D" w:rsidP="009F0AA5">
      <w:pPr>
        <w:bidi w:val="0"/>
        <w:ind w:left="426"/>
        <w:contextualSpacing/>
        <w:jc w:val="both"/>
        <w:rPr>
          <w:rFonts w:ascii="Times New Roman" w:hAnsi="Times New Roman"/>
          <w:color w:val="000000"/>
          <w:sz w:val="24"/>
          <w:szCs w:val="24"/>
          <w:lang w:eastAsia="sk-SK"/>
        </w:rPr>
      </w:pPr>
      <w:r w:rsidRPr="00C90C4D">
        <w:rPr>
          <w:rFonts w:ascii="Times New Roman" w:hAnsi="Times New Roman"/>
          <w:sz w:val="24"/>
          <w:szCs w:val="24"/>
          <w:lang w:eastAsia="sk-SK"/>
        </w:rPr>
        <w:t xml:space="preserve">„(4) </w:t>
      </w:r>
      <w:r w:rsidRPr="00C90C4D">
        <w:rPr>
          <w:rFonts w:ascii="Times New Roman" w:hAnsi="Times New Roman"/>
          <w:color w:val="000000"/>
          <w:sz w:val="24"/>
          <w:szCs w:val="24"/>
          <w:lang w:eastAsia="sk-SK"/>
        </w:rPr>
        <w:t xml:space="preserve">Pri </w:t>
      </w:r>
      <w:r w:rsidRPr="00C90C4D">
        <w:rPr>
          <w:rFonts w:ascii="Times New Roman" w:hAnsi="Times New Roman"/>
          <w:sz w:val="24"/>
          <w:szCs w:val="24"/>
          <w:lang w:eastAsia="sk-SK"/>
        </w:rPr>
        <w:t xml:space="preserve">vrátení platby za vrátený  tovar, za tovar alebo poskytnutú službu pri ich reklamácii, za neposkytnutú službu alebo za vrátené zálohované obaly </w:t>
      </w:r>
      <w:r w:rsidRPr="00C90C4D">
        <w:rPr>
          <w:rFonts w:ascii="Times New Roman" w:hAnsi="Times New Roman"/>
          <w:color w:val="000000"/>
          <w:sz w:val="24"/>
          <w:szCs w:val="24"/>
          <w:lang w:eastAsia="sk-SK"/>
        </w:rPr>
        <w:t xml:space="preserve">je podnikateľ povinný </w:t>
      </w:r>
      <w:r w:rsidRPr="00C90C4D">
        <w:rPr>
          <w:rFonts w:ascii="Times New Roman" w:hAnsi="Times New Roman"/>
          <w:sz w:val="24"/>
          <w:szCs w:val="24"/>
          <w:lang w:eastAsia="sk-SK"/>
        </w:rPr>
        <w:t>odovzdať kupujúcemu pokladničný doklad ihneď po jeho vytlačení v elektronickej registračnej pokladnici</w:t>
      </w:r>
      <w:r w:rsidRPr="00C90C4D">
        <w:rPr>
          <w:rFonts w:ascii="Times New Roman" w:hAnsi="Times New Roman"/>
          <w:color w:val="000000"/>
          <w:sz w:val="24"/>
          <w:szCs w:val="24"/>
          <w:lang w:eastAsia="sk-SK"/>
        </w:rPr>
        <w:t xml:space="preserve"> a pri prerušení prevádzky elektronickej registračnej pokladnice odovzdať kupujúcemu originál paragónu. Podnikateľ je povinný rovnako postupovať aj pri používaní virtuálnej registračnej pokladnice.“.</w:t>
      </w:r>
    </w:p>
    <w:p w:rsidR="009F0AA5" w:rsidRPr="00C90C4D" w:rsidP="009F0AA5">
      <w:pPr>
        <w:bidi w:val="0"/>
        <w:ind w:left="426" w:hanging="426"/>
        <w:jc w:val="both"/>
        <w:rPr>
          <w:rFonts w:ascii="Times New Roman" w:hAnsi="Times New Roman"/>
          <w:iCs/>
          <w:sz w:val="24"/>
          <w:szCs w:val="24"/>
          <w:lang w:eastAsia="sk-SK"/>
        </w:rPr>
      </w:pPr>
    </w:p>
    <w:p w:rsidR="009F0AA5" w:rsidRPr="00C90C4D" w:rsidP="00694014">
      <w:pPr>
        <w:numPr>
          <w:numId w:val="38"/>
        </w:numPr>
        <w:bidi w:val="0"/>
        <w:ind w:left="426" w:hanging="426"/>
        <w:contextualSpacing/>
        <w:jc w:val="both"/>
        <w:rPr>
          <w:rFonts w:ascii="Times New Roman" w:hAnsi="Times New Roman"/>
          <w:strike/>
          <w:sz w:val="24"/>
          <w:szCs w:val="24"/>
          <w:lang w:eastAsia="cs-CZ"/>
        </w:rPr>
      </w:pPr>
      <w:r w:rsidRPr="00C90C4D">
        <w:rPr>
          <w:rFonts w:ascii="Times New Roman" w:hAnsi="Times New Roman"/>
          <w:sz w:val="24"/>
          <w:szCs w:val="24"/>
          <w:lang w:eastAsia="sk-SK"/>
        </w:rPr>
        <w:t>V § 8 ods. 5 sa na konci pripája táto veta: „</w:t>
      </w:r>
      <w:r>
        <w:rPr>
          <w:rFonts w:ascii="Times New Roman" w:hAnsi="Times New Roman"/>
          <w:sz w:val="24"/>
          <w:szCs w:val="24"/>
        </w:rPr>
        <w:t>Podnikateľ je povinný primerane postupovať</w:t>
      </w:r>
      <w:r w:rsidRPr="00C90C4D">
        <w:rPr>
          <w:rFonts w:ascii="Times New Roman" w:hAnsi="Times New Roman"/>
          <w:sz w:val="24"/>
          <w:szCs w:val="24"/>
          <w:lang w:eastAsia="sk-SK"/>
        </w:rPr>
        <w:t xml:space="preserve"> </w:t>
      </w:r>
      <w:r w:rsidRPr="00C90C4D">
        <w:rPr>
          <w:rFonts w:ascii="Times New Roman" w:hAnsi="Times New Roman"/>
          <w:sz w:val="24"/>
          <w:szCs w:val="24"/>
          <w:lang w:eastAsia="sk-SK"/>
        </w:rPr>
        <w:t xml:space="preserve">aj pri používaní virtuálnej registračnej pokladnice.“.  </w:t>
      </w:r>
    </w:p>
    <w:p w:rsidR="009F0AA5" w:rsidRPr="00C90C4D" w:rsidP="009F0AA5">
      <w:pPr>
        <w:bidi w:val="0"/>
        <w:ind w:left="426" w:hanging="426"/>
        <w:contextualSpacing/>
        <w:jc w:val="both"/>
        <w:rPr>
          <w:rFonts w:ascii="Times New Roman" w:hAnsi="Times New Roman"/>
          <w:strike/>
          <w:sz w:val="24"/>
          <w:szCs w:val="24"/>
          <w:lang w:eastAsia="cs-CZ"/>
        </w:rPr>
      </w:pPr>
    </w:p>
    <w:p w:rsidR="009F0AA5" w:rsidRPr="00C90C4D" w:rsidP="00694014">
      <w:pPr>
        <w:numPr>
          <w:numId w:val="38"/>
        </w:numPr>
        <w:bidi w:val="0"/>
        <w:ind w:left="426" w:hanging="426"/>
        <w:contextualSpacing/>
        <w:jc w:val="both"/>
        <w:rPr>
          <w:rFonts w:ascii="Times New Roman" w:hAnsi="Times New Roman"/>
          <w:b/>
          <w:sz w:val="24"/>
          <w:szCs w:val="24"/>
          <w:lang w:eastAsia="cs-CZ"/>
        </w:rPr>
      </w:pPr>
      <w:r w:rsidRPr="00C90C4D">
        <w:rPr>
          <w:rFonts w:ascii="Times New Roman" w:hAnsi="Times New Roman"/>
          <w:sz w:val="24"/>
          <w:szCs w:val="24"/>
          <w:lang w:eastAsia="cs-CZ"/>
        </w:rPr>
        <w:t xml:space="preserve">§ 8 sa dopĺňa odsekmi 6 a 7, ktoré znejú: </w:t>
      </w:r>
    </w:p>
    <w:p w:rsidR="009F0AA5" w:rsidRPr="00C90C4D" w:rsidP="009F0AA5">
      <w:pPr>
        <w:bidi w:val="0"/>
        <w:ind w:left="426"/>
        <w:contextualSpacing/>
        <w:jc w:val="both"/>
        <w:rPr>
          <w:rFonts w:ascii="Times New Roman" w:hAnsi="Times New Roman"/>
          <w:sz w:val="24"/>
          <w:szCs w:val="24"/>
          <w:lang w:eastAsia="cs-CZ"/>
        </w:rPr>
      </w:pPr>
      <w:r w:rsidRPr="00C90C4D">
        <w:rPr>
          <w:rFonts w:ascii="Times New Roman" w:hAnsi="Times New Roman"/>
          <w:sz w:val="24"/>
          <w:szCs w:val="24"/>
          <w:lang w:eastAsia="cs-CZ"/>
        </w:rPr>
        <w:t>„(6) Podnikateľ, ktorý používa virtuálnu registračnú pokladnicu, môže vytlačiť iba jeden originál pokladničného dokladu.</w:t>
      </w:r>
    </w:p>
    <w:p w:rsidR="009F0AA5" w:rsidRPr="00C90C4D" w:rsidP="009F0AA5">
      <w:pPr>
        <w:bidi w:val="0"/>
        <w:ind w:left="426"/>
        <w:jc w:val="both"/>
        <w:rPr>
          <w:rFonts w:ascii="Times New Roman" w:hAnsi="Times New Roman"/>
          <w:strike/>
          <w:sz w:val="24"/>
          <w:szCs w:val="24"/>
          <w:lang w:eastAsia="cs-CZ"/>
        </w:rPr>
      </w:pPr>
      <w:r w:rsidRPr="00C90C4D">
        <w:rPr>
          <w:rFonts w:ascii="Times New Roman" w:hAnsi="Times New Roman"/>
          <w:sz w:val="24"/>
          <w:szCs w:val="24"/>
          <w:lang w:eastAsia="cs-CZ"/>
        </w:rPr>
        <w:t>(7) Pokladničný doklad vyhotovený virtuálnou registračnou pokladnicou obsahuje údaje podľa odseku 1 a unikátny identifikačný kód vygenerovaný virtuálnou registračnou pokladnicou.“.</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 V § 9 ods. 1 sa za slová „ôsmeho bodu“ vkladajú slová „alebo § 4a ods. 3 písm. b)“ a na konci sa pripájajú tieto slová: „a zabezpečiť ochranu prihlasovacích údajov k virtuálnej registračnej pokladnici proti ich zneužitiu, strate alebo odcudzeniu“.</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rPr>
      </w:pPr>
      <w:r w:rsidRPr="00C90C4D">
        <w:rPr>
          <w:rFonts w:ascii="Times New Roman" w:hAnsi="Times New Roman"/>
          <w:sz w:val="24"/>
          <w:szCs w:val="24"/>
        </w:rPr>
        <w:t xml:space="preserve"> Nadpis § 10 znie: „Prerušenie prevádzky elektronickej registračnej pokladnice alebo virtuálnej registračnej pokladnice“.</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rPr>
      </w:pPr>
      <w:r w:rsidRPr="00C90C4D">
        <w:rPr>
          <w:rFonts w:ascii="Times New Roman" w:hAnsi="Times New Roman"/>
          <w:sz w:val="24"/>
          <w:szCs w:val="24"/>
        </w:rPr>
        <w:t>§ 10 sa dopĺňa odsekmi 6 a 7, ktoré znejú:</w:t>
      </w:r>
    </w:p>
    <w:p w:rsidR="009F0AA5" w:rsidRPr="00C90C4D" w:rsidP="009F0AA5">
      <w:pPr>
        <w:bidi w:val="0"/>
        <w:ind w:left="426"/>
        <w:contextualSpacing/>
        <w:jc w:val="both"/>
        <w:rPr>
          <w:rFonts w:ascii="Times New Roman" w:hAnsi="Times New Roman"/>
          <w:sz w:val="24"/>
          <w:szCs w:val="24"/>
        </w:rPr>
      </w:pPr>
      <w:r w:rsidRPr="00C90C4D">
        <w:rPr>
          <w:rFonts w:ascii="Times New Roman" w:hAnsi="Times New Roman"/>
          <w:sz w:val="24"/>
          <w:szCs w:val="24"/>
        </w:rPr>
        <w:t>„(6) Postup podľa odsekov 4 a 5 sa rovnako uplatní aj pri používaní virtuálnej registračnej pokladnice.</w:t>
      </w:r>
    </w:p>
    <w:p w:rsidR="009F0AA5" w:rsidRPr="00C90C4D" w:rsidP="009F0AA5">
      <w:pPr>
        <w:bidi w:val="0"/>
        <w:ind w:left="426"/>
        <w:contextualSpacing/>
        <w:jc w:val="both"/>
        <w:rPr>
          <w:rFonts w:ascii="Times New Roman" w:hAnsi="Times New Roman"/>
          <w:sz w:val="24"/>
          <w:szCs w:val="24"/>
          <w:lang w:eastAsia="cs-CZ"/>
        </w:rPr>
      </w:pPr>
      <w:r w:rsidRPr="00C90C4D">
        <w:rPr>
          <w:rFonts w:ascii="Times New Roman" w:hAnsi="Times New Roman"/>
          <w:sz w:val="24"/>
          <w:szCs w:val="24"/>
        </w:rPr>
        <w:t xml:space="preserve">(7) </w:t>
      </w:r>
      <w:r w:rsidRPr="00C90C4D">
        <w:rPr>
          <w:rFonts w:ascii="Times New Roman" w:hAnsi="Times New Roman"/>
          <w:sz w:val="24"/>
          <w:szCs w:val="24"/>
          <w:lang w:eastAsia="cs-CZ"/>
        </w:rPr>
        <w:t>Ak dôjde k poruche koncového zariadenia je podnikateľ povinný obnoviť prevádzku tohto zariadenia do 48 hodín od vzniku poruchy.“.</w:t>
      </w: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V § 12 ods. 4 sa na konci pripája táto veta: „Intervalová uzávierka vyhotovená virtuálnou registračnou pokladnicou obsahuje kód virtu</w:t>
      </w:r>
      <w:r>
        <w:rPr>
          <w:rFonts w:ascii="Times New Roman" w:hAnsi="Times New Roman"/>
          <w:sz w:val="24"/>
          <w:szCs w:val="24"/>
          <w:lang w:eastAsia="cs-CZ"/>
        </w:rPr>
        <w:t>álnej registračnej pokladnice a</w:t>
      </w:r>
      <w:r w:rsidRPr="00C90C4D">
        <w:rPr>
          <w:rFonts w:ascii="Times New Roman" w:hAnsi="Times New Roman"/>
          <w:sz w:val="24"/>
          <w:szCs w:val="24"/>
          <w:lang w:eastAsia="cs-CZ"/>
        </w:rPr>
        <w:t xml:space="preserve"> údaje podľa odseku 2 písm. a), c) až f) a h) až t).“</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 12 sa dopĺňa odsekom 5, ktorý znie:</w:t>
      </w:r>
    </w:p>
    <w:p w:rsidR="009F0AA5" w:rsidRPr="00C90C4D" w:rsidP="009F0AA5">
      <w:pPr>
        <w:bidi w:val="0"/>
        <w:ind w:left="426"/>
        <w:jc w:val="both"/>
        <w:rPr>
          <w:rFonts w:ascii="Times New Roman" w:hAnsi="Times New Roman"/>
          <w:sz w:val="24"/>
          <w:szCs w:val="24"/>
          <w:lang w:eastAsia="cs-CZ"/>
        </w:rPr>
      </w:pPr>
      <w:r w:rsidRPr="00C90C4D">
        <w:rPr>
          <w:rFonts w:ascii="Times New Roman" w:hAnsi="Times New Roman"/>
          <w:sz w:val="24"/>
          <w:szCs w:val="24"/>
          <w:lang w:eastAsia="cs-CZ"/>
        </w:rPr>
        <w:t>„(5) Podnikateľ, ktorý používa virtuálnu registračnú pokladnicu, nemá povinnosť vyhotovovať dennú uzávierku.“.</w:t>
      </w:r>
    </w:p>
    <w:p w:rsidR="009F0AA5" w:rsidRPr="00C90C4D" w:rsidP="009F0AA5">
      <w:pPr>
        <w:bidi w:val="0"/>
        <w:ind w:left="426" w:hanging="426"/>
        <w:jc w:val="both"/>
        <w:rPr>
          <w:rFonts w:ascii="Times New Roman" w:hAnsi="Times New Roman"/>
          <w:sz w:val="24"/>
          <w:szCs w:val="24"/>
          <w:lang w:eastAsia="cs-CZ"/>
        </w:rPr>
      </w:pPr>
    </w:p>
    <w:p w:rsidR="009F0AA5"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sk-SK"/>
        </w:rPr>
        <w:t xml:space="preserve">V § 15 ods. 5 prvá veta znie: </w:t>
      </w:r>
    </w:p>
    <w:p w:rsidR="009F0AA5" w:rsidRPr="00C90C4D" w:rsidP="009F0AA5">
      <w:pPr>
        <w:bidi w:val="0"/>
        <w:ind w:left="426"/>
        <w:contextualSpacing/>
        <w:jc w:val="both"/>
        <w:rPr>
          <w:rFonts w:ascii="Times New Roman" w:hAnsi="Times New Roman"/>
          <w:sz w:val="24"/>
          <w:szCs w:val="24"/>
          <w:lang w:eastAsia="cs-CZ"/>
        </w:rPr>
      </w:pPr>
      <w:r w:rsidRPr="00C90C4D">
        <w:rPr>
          <w:rFonts w:ascii="Times New Roman" w:hAnsi="Times New Roman"/>
          <w:sz w:val="24"/>
          <w:szCs w:val="24"/>
          <w:lang w:eastAsia="sk-SK"/>
        </w:rPr>
        <w:t>„Podnikateľ je povinný po zrušení rozhodnutia o certifikácii podľa § 4 ods. 10 ukončiť prevádzku elektronickej registračnej pokladnice v lehote do 30 dní od doručenia informácie o zrušení rozhodnutia o certifikácii</w:t>
      </w:r>
      <w:r w:rsidRPr="00C90C4D">
        <w:rPr>
          <w:rFonts w:ascii="Times New Roman" w:hAnsi="Times New Roman"/>
          <w:sz w:val="24"/>
          <w:szCs w:val="24"/>
          <w:vertAlign w:val="superscript"/>
          <w:lang w:eastAsia="sk-SK"/>
        </w:rPr>
        <w:t>19</w:t>
      </w:r>
      <w:r w:rsidRPr="00C90C4D">
        <w:rPr>
          <w:rFonts w:ascii="Times New Roman" w:hAnsi="Times New Roman"/>
          <w:sz w:val="24"/>
          <w:szCs w:val="24"/>
          <w:lang w:eastAsia="sk-SK"/>
        </w:rPr>
        <w:t>) Colným úradom Bratislava.“.</w:t>
      </w:r>
    </w:p>
    <w:p w:rsidR="009F0AA5" w:rsidRPr="00C90C4D" w:rsidP="009F0AA5">
      <w:pPr>
        <w:bidi w:val="0"/>
        <w:ind w:left="426" w:hanging="426"/>
        <w:jc w:val="both"/>
        <w:rPr>
          <w:rFonts w:ascii="Times New Roman" w:hAnsi="Times New Roman"/>
          <w:sz w:val="24"/>
          <w:szCs w:val="24"/>
          <w:lang w:eastAsia="cs-CZ"/>
        </w:rPr>
      </w:pPr>
    </w:p>
    <w:p w:rsidR="009F0AA5" w:rsidRPr="00C90C4D" w:rsidP="00694014">
      <w:pPr>
        <w:numPr>
          <w:numId w:val="38"/>
        </w:numPr>
        <w:bidi w:val="0"/>
        <w:ind w:left="426" w:hanging="426"/>
        <w:contextualSpacing/>
        <w:jc w:val="both"/>
        <w:rPr>
          <w:rFonts w:ascii="Times New Roman" w:hAnsi="Times New Roman"/>
          <w:sz w:val="24"/>
          <w:szCs w:val="24"/>
          <w:lang w:eastAsia="cs-CZ"/>
        </w:rPr>
      </w:pPr>
      <w:r w:rsidRPr="00C90C4D">
        <w:rPr>
          <w:rFonts w:ascii="Times New Roman" w:hAnsi="Times New Roman"/>
          <w:sz w:val="24"/>
          <w:szCs w:val="24"/>
          <w:lang w:eastAsia="cs-CZ"/>
        </w:rPr>
        <w:t>Za § 15 sa vkladá § 15a, ktorý vrátane nadpisu znie:</w:t>
      </w:r>
    </w:p>
    <w:p w:rsidR="009F0AA5" w:rsidRPr="00C90C4D" w:rsidP="009F0AA5">
      <w:pPr>
        <w:bidi w:val="0"/>
        <w:ind w:left="426" w:hanging="426"/>
        <w:jc w:val="both"/>
        <w:rPr>
          <w:rFonts w:ascii="Times New Roman" w:hAnsi="Times New Roman"/>
          <w:sz w:val="24"/>
          <w:szCs w:val="24"/>
          <w:lang w:eastAsia="cs-CZ"/>
        </w:rPr>
      </w:pPr>
    </w:p>
    <w:p w:rsidR="009F0AA5" w:rsidRPr="00C90C4D" w:rsidP="009F0AA5">
      <w:pPr>
        <w:bidi w:val="0"/>
        <w:jc w:val="center"/>
        <w:rPr>
          <w:rFonts w:ascii="Times New Roman" w:hAnsi="Times New Roman"/>
          <w:sz w:val="24"/>
          <w:szCs w:val="24"/>
          <w:lang w:eastAsia="cs-CZ"/>
        </w:rPr>
      </w:pPr>
      <w:r w:rsidRPr="00C90C4D">
        <w:rPr>
          <w:rFonts w:ascii="Times New Roman" w:hAnsi="Times New Roman"/>
          <w:sz w:val="24"/>
          <w:szCs w:val="24"/>
          <w:lang w:eastAsia="cs-CZ"/>
        </w:rPr>
        <w:t>„§ 15a</w:t>
      </w:r>
    </w:p>
    <w:p w:rsidR="009F0AA5" w:rsidRPr="00C90C4D" w:rsidP="009F0AA5">
      <w:pPr>
        <w:bidi w:val="0"/>
        <w:jc w:val="center"/>
        <w:rPr>
          <w:rFonts w:ascii="Times New Roman" w:hAnsi="Times New Roman"/>
          <w:sz w:val="24"/>
          <w:szCs w:val="24"/>
          <w:lang w:eastAsia="cs-CZ"/>
        </w:rPr>
      </w:pPr>
      <w:r w:rsidRPr="00C90C4D">
        <w:rPr>
          <w:rFonts w:ascii="Times New Roman" w:hAnsi="Times New Roman"/>
          <w:sz w:val="24"/>
          <w:szCs w:val="24"/>
          <w:lang w:eastAsia="cs-CZ"/>
        </w:rPr>
        <w:t>Ukončenie používania virtuálnej registračnej pokladnice</w:t>
      </w:r>
    </w:p>
    <w:p w:rsidR="009F0AA5" w:rsidRPr="00C90C4D" w:rsidP="009F0AA5">
      <w:pPr>
        <w:bidi w:val="0"/>
        <w:ind w:left="426" w:hanging="426"/>
        <w:jc w:val="center"/>
        <w:rPr>
          <w:rFonts w:ascii="Times New Roman" w:hAnsi="Times New Roman"/>
          <w:sz w:val="24"/>
          <w:szCs w:val="24"/>
          <w:lang w:eastAsia="cs-CZ"/>
        </w:rPr>
      </w:pPr>
    </w:p>
    <w:p w:rsidR="009F0AA5" w:rsidRPr="00C90C4D" w:rsidP="00694014">
      <w:pPr>
        <w:numPr>
          <w:numId w:val="29"/>
        </w:numPr>
        <w:bidi w:val="0"/>
        <w:ind w:left="851" w:hanging="425"/>
        <w:contextualSpacing/>
        <w:jc w:val="both"/>
        <w:rPr>
          <w:rFonts w:ascii="Times New Roman" w:hAnsi="Times New Roman"/>
          <w:sz w:val="24"/>
          <w:szCs w:val="24"/>
          <w:lang w:eastAsia="cs-CZ"/>
        </w:rPr>
      </w:pPr>
      <w:r w:rsidRPr="00C90C4D">
        <w:rPr>
          <w:rFonts w:ascii="Times New Roman" w:hAnsi="Times New Roman"/>
          <w:sz w:val="24"/>
          <w:szCs w:val="24"/>
          <w:lang w:eastAsia="cs-CZ"/>
        </w:rPr>
        <w:t>Podnikateľ je povinný oznámiť ukončenie používania virtuálnej r</w:t>
      </w:r>
      <w:r>
        <w:rPr>
          <w:rFonts w:ascii="Times New Roman" w:hAnsi="Times New Roman"/>
          <w:sz w:val="24"/>
          <w:szCs w:val="24"/>
          <w:lang w:eastAsia="cs-CZ"/>
        </w:rPr>
        <w:t>egistračnej pokladnice daňovému</w:t>
      </w:r>
      <w:r w:rsidRPr="00C90C4D">
        <w:rPr>
          <w:rFonts w:ascii="Times New Roman" w:hAnsi="Times New Roman"/>
          <w:sz w:val="24"/>
          <w:szCs w:val="24"/>
          <w:lang w:eastAsia="cs-CZ"/>
        </w:rPr>
        <w:t xml:space="preserve"> úradu najneskôr </w:t>
      </w:r>
      <w:r w:rsidRPr="00C90C4D">
        <w:rPr>
          <w:rFonts w:ascii="Times New Roman" w:hAnsi="Times New Roman"/>
          <w:sz w:val="24"/>
          <w:szCs w:val="24"/>
          <w:lang w:eastAsia="sk-SK"/>
        </w:rPr>
        <w:t xml:space="preserve">do troch pracovných dní od ukončenia jej používania. </w:t>
      </w:r>
      <w:r w:rsidRPr="00C90C4D">
        <w:rPr>
          <w:rFonts w:ascii="Times New Roman" w:hAnsi="Times New Roman"/>
          <w:sz w:val="24"/>
          <w:szCs w:val="24"/>
          <w:lang w:eastAsia="cs-CZ"/>
        </w:rPr>
        <w:t xml:space="preserve">Daňový úrad </w:t>
      </w:r>
      <w:r w:rsidRPr="00C90C4D">
        <w:rPr>
          <w:rFonts w:ascii="Times New Roman" w:hAnsi="Times New Roman"/>
          <w:sz w:val="24"/>
          <w:szCs w:val="24"/>
          <w:lang w:eastAsia="sk-SK"/>
        </w:rPr>
        <w:t xml:space="preserve">v deň oznámenia </w:t>
      </w:r>
      <w:r w:rsidRPr="00C90C4D">
        <w:rPr>
          <w:rFonts w:ascii="Times New Roman" w:hAnsi="Times New Roman"/>
          <w:sz w:val="24"/>
          <w:szCs w:val="24"/>
          <w:lang w:eastAsia="cs-CZ"/>
        </w:rPr>
        <w:t xml:space="preserve">zruší prístup do virtuálnej registračnej pokladnice.  </w:t>
      </w:r>
    </w:p>
    <w:p w:rsidR="009F0AA5" w:rsidRPr="00C90C4D" w:rsidP="00694014">
      <w:pPr>
        <w:numPr>
          <w:numId w:val="29"/>
        </w:numPr>
        <w:bidi w:val="0"/>
        <w:ind w:left="851" w:hanging="425"/>
        <w:contextualSpacing/>
        <w:jc w:val="both"/>
        <w:rPr>
          <w:rFonts w:ascii="Times New Roman" w:hAnsi="Times New Roman"/>
          <w:sz w:val="24"/>
          <w:szCs w:val="24"/>
          <w:lang w:eastAsia="cs-CZ"/>
        </w:rPr>
      </w:pPr>
      <w:r w:rsidRPr="00C90C4D">
        <w:rPr>
          <w:rFonts w:ascii="Times New Roman" w:hAnsi="Times New Roman"/>
          <w:sz w:val="24"/>
          <w:szCs w:val="24"/>
          <w:lang w:eastAsia="cs-CZ"/>
        </w:rPr>
        <w:t>Daňový úrad zruší prístup do virtuálnej</w:t>
      </w:r>
      <w:r>
        <w:rPr>
          <w:rFonts w:ascii="Times New Roman" w:hAnsi="Times New Roman"/>
          <w:sz w:val="24"/>
          <w:szCs w:val="24"/>
          <w:lang w:eastAsia="cs-CZ"/>
        </w:rPr>
        <w:t xml:space="preserve"> registračnej pokladnice aj, ak</w:t>
      </w:r>
      <w:r w:rsidRPr="00C90C4D">
        <w:rPr>
          <w:rFonts w:ascii="Times New Roman" w:hAnsi="Times New Roman"/>
          <w:sz w:val="24"/>
          <w:szCs w:val="24"/>
          <w:lang w:eastAsia="cs-CZ"/>
        </w:rPr>
        <w:t xml:space="preserve"> podnikateľ oznámi stratu prihlasovacích údajov alebo ak stratu zistí daňový úrad alebo colný úrad; rovnako sa postupuje aj, ak daňový úrad alebo colný úrad zistí zneužitie alebo odcudzenie prihlasovacích údajov. </w:t>
      </w:r>
    </w:p>
    <w:p w:rsidR="009F0AA5" w:rsidRPr="00C90C4D" w:rsidP="00694014">
      <w:pPr>
        <w:numPr>
          <w:numId w:val="29"/>
        </w:numPr>
        <w:bidi w:val="0"/>
        <w:ind w:left="851" w:hanging="425"/>
        <w:contextualSpacing/>
        <w:jc w:val="both"/>
        <w:rPr>
          <w:rFonts w:ascii="Times New Roman" w:hAnsi="Times New Roman"/>
          <w:sz w:val="24"/>
          <w:szCs w:val="24"/>
          <w:lang w:eastAsia="cs-CZ"/>
        </w:rPr>
      </w:pPr>
      <w:r w:rsidRPr="00C90C4D">
        <w:rPr>
          <w:rFonts w:ascii="Times New Roman" w:hAnsi="Times New Roman"/>
          <w:sz w:val="24"/>
          <w:szCs w:val="24"/>
          <w:lang w:eastAsia="cs-CZ"/>
        </w:rPr>
        <w:t>Ak podnikateľ chce opätovne používať vi</w:t>
      </w:r>
      <w:r>
        <w:rPr>
          <w:rFonts w:ascii="Times New Roman" w:hAnsi="Times New Roman"/>
          <w:sz w:val="24"/>
          <w:szCs w:val="24"/>
          <w:lang w:eastAsia="cs-CZ"/>
        </w:rPr>
        <w:t>rtuálnu registračnú pokladnicu,</w:t>
      </w:r>
      <w:r w:rsidRPr="00C90C4D">
        <w:rPr>
          <w:rFonts w:ascii="Times New Roman" w:hAnsi="Times New Roman"/>
          <w:sz w:val="24"/>
          <w:szCs w:val="24"/>
          <w:lang w:eastAsia="cs-CZ"/>
        </w:rPr>
        <w:t xml:space="preserve"> je povinný postupovať podľa § 7a. </w:t>
      </w:r>
    </w:p>
    <w:p w:rsidR="009F0AA5" w:rsidRPr="00C90C4D" w:rsidP="00694014">
      <w:pPr>
        <w:numPr>
          <w:numId w:val="29"/>
        </w:numPr>
        <w:bidi w:val="0"/>
        <w:ind w:left="851" w:hanging="425"/>
        <w:contextualSpacing/>
        <w:jc w:val="both"/>
        <w:rPr>
          <w:rFonts w:ascii="Times New Roman" w:hAnsi="Times New Roman"/>
          <w:bCs/>
          <w:sz w:val="24"/>
          <w:szCs w:val="24"/>
          <w:lang w:eastAsia="sk-SK"/>
        </w:rPr>
      </w:pPr>
      <w:r w:rsidRPr="00C90C4D">
        <w:rPr>
          <w:rFonts w:ascii="Times New Roman" w:hAnsi="Times New Roman"/>
          <w:bCs/>
          <w:sz w:val="24"/>
          <w:szCs w:val="24"/>
          <w:lang w:eastAsia="sk-SK"/>
        </w:rPr>
        <w:t xml:space="preserve">Ak podnikateľ prekročí počet vydaných pokladničných dokladov podľa § 4a ods. 2, finančné riaditeľstvo posledný deň mesiaca, ktorý nasleduje po </w:t>
      </w:r>
      <w:r w:rsidRPr="00C90C4D">
        <w:rPr>
          <w:rFonts w:ascii="Times New Roman" w:hAnsi="Times New Roman"/>
          <w:sz w:val="24"/>
          <w:szCs w:val="24"/>
        </w:rPr>
        <w:t xml:space="preserve">skončení mesiaca, v ktorom došlo k prekročeniu tohto počtu, </w:t>
      </w:r>
      <w:r w:rsidRPr="00C90C4D">
        <w:rPr>
          <w:rFonts w:ascii="Times New Roman" w:hAnsi="Times New Roman"/>
          <w:bCs/>
          <w:sz w:val="24"/>
          <w:szCs w:val="24"/>
          <w:lang w:eastAsia="sk-SK"/>
        </w:rPr>
        <w:t>ukončí používanie virtuálnej registračnej pokladnice. Podnikateľ je povinný najneskôr v deň nasledujúci po ukončení  používania virtuálnej registračnej pokladnice podľa prvej vety začať používať elektronickú registračnú pokladnicu, ktorá spĺňa požiadavky podľa § 4 ods. 1 až 4. Opätovné používanie virtuálnej registračnej pokladnice nie je možné.“.</w:t>
      </w:r>
    </w:p>
    <w:p w:rsidR="009F0AA5" w:rsidRPr="00C90C4D" w:rsidP="009F0AA5">
      <w:pPr>
        <w:bidi w:val="0"/>
        <w:ind w:left="426" w:hanging="426"/>
        <w:contextualSpacing/>
        <w:jc w:val="both"/>
        <w:rPr>
          <w:rFonts w:ascii="Times New Roman" w:hAnsi="Times New Roman"/>
          <w:sz w:val="24"/>
          <w:szCs w:val="24"/>
          <w:lang w:eastAsia="sk-SK"/>
        </w:rPr>
      </w:pPr>
    </w:p>
    <w:p w:rsidR="009F0AA5" w:rsidP="00694014">
      <w:pPr>
        <w:numPr>
          <w:numId w:val="38"/>
        </w:numPr>
        <w:bidi w:val="0"/>
        <w:ind w:left="426" w:hanging="426"/>
        <w:contextualSpacing/>
        <w:jc w:val="both"/>
        <w:rPr>
          <w:rFonts w:ascii="Times New Roman" w:hAnsi="Times New Roman"/>
          <w:sz w:val="24"/>
          <w:szCs w:val="24"/>
          <w:lang w:eastAsia="sk-SK"/>
        </w:rPr>
      </w:pPr>
      <w:bookmarkStart w:id="4" w:name="OLE_LINK1"/>
      <w:bookmarkStart w:id="5" w:name="OLE_LINK2"/>
      <w:r w:rsidRPr="00C90C4D">
        <w:rPr>
          <w:rFonts w:ascii="Times New Roman" w:hAnsi="Times New Roman"/>
          <w:sz w:val="24"/>
          <w:szCs w:val="24"/>
          <w:lang w:eastAsia="sk-SK"/>
        </w:rPr>
        <w:t xml:space="preserve">V § 16a písm. c) sa slová „§ 4 ods. 1 až 3“ nahrádzajú slovami „§ 4 ods. 1 až 4 alebo virtuálnu registračnú pokladnicu, ktorá nespĺňa požiadavky podľa § 4a“. </w:t>
      </w:r>
    </w:p>
    <w:p w:rsidR="00587896" w:rsidP="00587896">
      <w:pPr>
        <w:bidi w:val="0"/>
        <w:ind w:left="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V § 16a písmeno e) znie: </w:t>
      </w:r>
    </w:p>
    <w:p w:rsidR="009F0AA5" w:rsidRPr="00C90C4D" w:rsidP="009F0AA5">
      <w:pPr>
        <w:bidi w:val="0"/>
        <w:ind w:left="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„e) zaeviduje tržbu v elektronickej registračnej pokladnici alebo vo virtuálnej registračnej pokladnici, ale neodovzdá pokladničný doklad podľa § 8 ods. 1, 2 a 7,“. </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16a písm. f) sa slová „ods. 1 a 2“ nahrádzajú slovami „ods. 1, 2 a 7“.</w:t>
      </w:r>
    </w:p>
    <w:p w:rsidR="009F0AA5" w:rsidRPr="00C90C4D" w:rsidP="009F0AA5">
      <w:pPr>
        <w:bidi w:val="0"/>
        <w:ind w:left="426" w:hanging="426"/>
        <w:contextualSpacing/>
        <w:jc w:val="both"/>
        <w:rPr>
          <w:rFonts w:ascii="Times New Roman" w:hAnsi="Times New Roman"/>
          <w:sz w:val="24"/>
          <w:szCs w:val="24"/>
          <w:lang w:eastAsia="sk-SK"/>
        </w:rPr>
      </w:pPr>
      <w:bookmarkEnd w:id="4"/>
      <w:bookmarkEnd w:id="5"/>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V § 16a písm. o) sa </w:t>
      </w:r>
      <w:r>
        <w:rPr>
          <w:rFonts w:ascii="Times New Roman" w:hAnsi="Times New Roman"/>
          <w:sz w:val="24"/>
          <w:szCs w:val="24"/>
          <w:lang w:eastAsia="sk-SK"/>
        </w:rPr>
        <w:t>na konci pripájajú tieto slová:</w:t>
      </w:r>
      <w:r w:rsidRPr="00C90C4D">
        <w:rPr>
          <w:rFonts w:ascii="Times New Roman" w:hAnsi="Times New Roman"/>
          <w:sz w:val="24"/>
          <w:szCs w:val="24"/>
          <w:lang w:eastAsia="sk-SK"/>
        </w:rPr>
        <w:t xml:space="preserve"> „alebo ods. 6“. </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16a písm. p) sa slová „§ 9“ nahrádzajú slovami „§ 7a ods. 3, § 9 alebo § 10 ods. 7“.</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16a písm. w) sa na konci pripájajú tieto slová: „alebo ukončenie používania virtuálnej registračnej pokladnice podľa § 15a ods. 1“.</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16a písm. ae) s</w:t>
      </w:r>
      <w:r>
        <w:rPr>
          <w:rFonts w:ascii="Times New Roman" w:hAnsi="Times New Roman"/>
          <w:sz w:val="24"/>
          <w:szCs w:val="24"/>
          <w:lang w:eastAsia="sk-SK"/>
        </w:rPr>
        <w:t>a slová „akreditovanou  osobou“</w:t>
      </w:r>
      <w:r w:rsidRPr="00C90C4D">
        <w:rPr>
          <w:rFonts w:ascii="Times New Roman" w:hAnsi="Times New Roman"/>
          <w:sz w:val="24"/>
          <w:szCs w:val="24"/>
          <w:lang w:eastAsia="sk-SK"/>
        </w:rPr>
        <w:t xml:space="preserve"> nahrádzajú slovami „</w:t>
      </w:r>
      <w:r w:rsidRPr="00C90C4D">
        <w:rPr>
          <w:rFonts w:ascii="Times New Roman" w:hAnsi="Times New Roman"/>
          <w:bCs/>
          <w:sz w:val="24"/>
          <w:szCs w:val="24"/>
          <w:lang w:eastAsia="sk-SK"/>
        </w:rPr>
        <w:t>Colným úradom Bratislava</w:t>
      </w:r>
      <w:r w:rsidRPr="00C90C4D">
        <w:rPr>
          <w:rFonts w:ascii="Times New Roman" w:hAnsi="Times New Roman"/>
          <w:sz w:val="24"/>
          <w:szCs w:val="24"/>
          <w:lang w:eastAsia="sk-SK"/>
        </w:rPr>
        <w:t>“.</w:t>
      </w:r>
    </w:p>
    <w:p w:rsidR="009F0AA5" w:rsidRPr="00C90C4D" w:rsidP="009F0AA5">
      <w:pPr>
        <w:pStyle w:val="ListParagraph"/>
        <w:bidi w:val="0"/>
        <w:spacing w:after="0" w:line="240" w:lineRule="auto"/>
        <w:ind w:left="426" w:hanging="426"/>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Pr>
          <w:rFonts w:ascii="Times New Roman" w:hAnsi="Times New Roman"/>
          <w:sz w:val="24"/>
          <w:szCs w:val="24"/>
        </w:rPr>
        <w:t>Nadpis nad § 16b</w:t>
      </w:r>
      <w:r w:rsidRPr="00C90C4D">
        <w:rPr>
          <w:rFonts w:ascii="Times New Roman" w:hAnsi="Times New Roman"/>
          <w:sz w:val="24"/>
          <w:szCs w:val="24"/>
          <w:lang w:eastAsia="sk-SK"/>
        </w:rPr>
        <w:t xml:space="preserve"> </w:t>
      </w:r>
      <w:r w:rsidRPr="00C90C4D">
        <w:rPr>
          <w:rFonts w:ascii="Times New Roman" w:hAnsi="Times New Roman"/>
          <w:sz w:val="24"/>
          <w:szCs w:val="24"/>
          <w:lang w:eastAsia="sk-SK"/>
        </w:rPr>
        <w:t>znie: „Sankcie“.</w:t>
      </w:r>
    </w:p>
    <w:p w:rsidR="009F0AA5" w:rsidRPr="00C90C4D" w:rsidP="009F0AA5">
      <w:pPr>
        <w:bidi w:val="0"/>
        <w:ind w:left="426" w:hanging="426"/>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16b ods. 3 sa za prvú vetu vkladá nová druhá veta, ktorá znie: „</w:t>
      </w:r>
      <w:r w:rsidRPr="00C90C4D">
        <w:rPr>
          <w:rFonts w:ascii="Times New Roman" w:hAnsi="Times New Roman"/>
          <w:sz w:val="24"/>
          <w:szCs w:val="24"/>
        </w:rPr>
        <w:t>Pokutu rozhodnutím na mieste uloží ten colný úrad alebo daňový úrad, ktorý správny delikt zistil.“.</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V § 16b sa za odsek 6 vkladá nový odsek 7, ktorý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lang w:eastAsia="sk-SK"/>
        </w:rPr>
        <w:t xml:space="preserve"> „(7) Ak daňový úrad alebo colný úrad uloží pokutu na mieste rozhodnutím podľa odseku 6, </w:t>
      </w:r>
      <w:r w:rsidRPr="00C90C4D">
        <w:rPr>
          <w:rFonts w:ascii="Times New Roman" w:hAnsi="Times New Roman"/>
          <w:sz w:val="24"/>
          <w:szCs w:val="24"/>
        </w:rPr>
        <w:t xml:space="preserve">uloží aj zákaz </w:t>
      </w:r>
      <w:r w:rsidRPr="00C90C4D">
        <w:rPr>
          <w:rFonts w:ascii="Times New Roman" w:hAnsi="Times New Roman"/>
          <w:sz w:val="24"/>
          <w:szCs w:val="24"/>
          <w:lang w:eastAsia="sk-SK"/>
        </w:rPr>
        <w:t xml:space="preserve">predávať tovar alebo poskytovať službu, na ktoré sa vzťahuje povinnosť používať elektronickú registračnú pokladnicu na predajnom mieste, a to od okamihu odovzdania rozhodnutia osobe, s ktorou sa o zistení porušenia tohto zákona spísala zápisnica, najviac však na 72 hodín. Daňový úrad alebo colný úrad zákaz  predávať tovar alebo poskytovať službu, na ktoré sa vzťahuje povinnosť používať elektronickú registračnú pokladnicu </w:t>
      </w:r>
      <w:r>
        <w:rPr>
          <w:rFonts w:ascii="Times New Roman" w:hAnsi="Times New Roman"/>
          <w:sz w:val="24"/>
          <w:szCs w:val="24"/>
        </w:rPr>
        <w:t>na predajnom mieste,</w:t>
      </w:r>
      <w:r w:rsidRPr="00C90C4D">
        <w:rPr>
          <w:rFonts w:ascii="Times New Roman" w:hAnsi="Times New Roman"/>
          <w:sz w:val="24"/>
          <w:szCs w:val="24"/>
          <w:lang w:eastAsia="sk-SK"/>
        </w:rPr>
        <w:t xml:space="preserve"> neuloží, ak by tým </w:t>
      </w:r>
      <w:r w:rsidRPr="00C90C4D">
        <w:rPr>
          <w:rFonts w:ascii="Times New Roman" w:hAnsi="Times New Roman"/>
          <w:sz w:val="24"/>
          <w:szCs w:val="24"/>
        </w:rPr>
        <w:t xml:space="preserve">došlo k ohrozeniu života alebo zdravia </w:t>
      </w:r>
      <w:r>
        <w:rPr>
          <w:rFonts w:ascii="Times New Roman" w:hAnsi="Times New Roman"/>
          <w:sz w:val="24"/>
          <w:szCs w:val="24"/>
        </w:rPr>
        <w:t>osôb</w:t>
      </w:r>
      <w:r w:rsidRPr="00C90C4D">
        <w:rPr>
          <w:rFonts w:ascii="Times New Roman" w:hAnsi="Times New Roman"/>
          <w:sz w:val="24"/>
          <w:szCs w:val="24"/>
        </w:rPr>
        <w:t xml:space="preserve">, ale predajné miesto na 72 hodín označí oznámením, v ktorom uvedie, že na tomto predajnom mieste došlo k porušeniu zákona o používaní elektronickej registračnej pokladnice. </w:t>
      </w:r>
      <w:r w:rsidRPr="00C90C4D">
        <w:rPr>
          <w:rFonts w:ascii="Times New Roman" w:hAnsi="Times New Roman"/>
          <w:sz w:val="24"/>
          <w:szCs w:val="24"/>
          <w:lang w:eastAsia="sk-SK"/>
        </w:rPr>
        <w:t xml:space="preserve">Proti rozhodnutiu možno podať odvolanie, ktoré nemá odkladný účinok. Ustanovenia prvej až tretej vety sa rovnako vzťahujú aj na uloženie pokuty a </w:t>
      </w:r>
      <w:r w:rsidRPr="00C90C4D">
        <w:rPr>
          <w:rFonts w:ascii="Times New Roman" w:hAnsi="Times New Roman"/>
          <w:sz w:val="24"/>
          <w:szCs w:val="24"/>
        </w:rPr>
        <w:t xml:space="preserve">zákaz </w:t>
      </w:r>
      <w:r w:rsidRPr="00C90C4D">
        <w:rPr>
          <w:rFonts w:ascii="Times New Roman" w:hAnsi="Times New Roman"/>
          <w:sz w:val="24"/>
          <w:szCs w:val="24"/>
          <w:lang w:eastAsia="sk-SK"/>
        </w:rPr>
        <w:t>predávať tovar alebo poskytovať službu na predajnom mieste aj pri používaní virtuálnej registračnej pokladnice.“.</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9F0AA5">
      <w:pPr>
        <w:bidi w:val="0"/>
        <w:ind w:left="426"/>
        <w:contextualSpacing/>
        <w:jc w:val="both"/>
        <w:rPr>
          <w:rFonts w:ascii="Times New Roman" w:hAnsi="Times New Roman"/>
          <w:sz w:val="24"/>
          <w:szCs w:val="24"/>
          <w:lang w:eastAsia="sk-SK"/>
        </w:rPr>
      </w:pPr>
      <w:r w:rsidRPr="00C90C4D">
        <w:rPr>
          <w:rFonts w:ascii="Times New Roman" w:hAnsi="Times New Roman"/>
          <w:sz w:val="24"/>
          <w:szCs w:val="24"/>
          <w:lang w:eastAsia="sk-SK"/>
        </w:rPr>
        <w:t>Doterajšie odseky 7 až 12 sa označujú ako odseky 8 až 13.</w:t>
      </w:r>
    </w:p>
    <w:p w:rsidR="009F0AA5" w:rsidRPr="00C90C4D" w:rsidP="009F0AA5">
      <w:pPr>
        <w:bidi w:val="0"/>
        <w:ind w:left="426" w:hanging="426"/>
        <w:contextualSpacing/>
        <w:jc w:val="both"/>
        <w:rPr>
          <w:rFonts w:ascii="Times New Roman" w:hAnsi="Times New Roman"/>
          <w:sz w:val="24"/>
          <w:szCs w:val="24"/>
          <w:lang w:eastAsia="sk-SK"/>
        </w:rPr>
      </w:pPr>
    </w:p>
    <w:p w:rsidR="009F0AA5"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xml:space="preserve">V § 16b ods. 9 sa za </w:t>
      </w:r>
      <w:r>
        <w:rPr>
          <w:rFonts w:ascii="Times New Roman" w:hAnsi="Times New Roman"/>
          <w:sz w:val="24"/>
          <w:szCs w:val="24"/>
          <w:lang w:eastAsia="sk-SK"/>
        </w:rPr>
        <w:t>slová „odseku 7“ vkladajú slová</w:t>
      </w:r>
      <w:r w:rsidRPr="00C90C4D">
        <w:rPr>
          <w:rFonts w:ascii="Times New Roman" w:hAnsi="Times New Roman"/>
          <w:sz w:val="24"/>
          <w:szCs w:val="24"/>
          <w:lang w:eastAsia="sk-SK"/>
        </w:rPr>
        <w:t xml:space="preserve"> „alebo odseku 8“.</w:t>
      </w:r>
    </w:p>
    <w:p w:rsidR="009F0AA5" w:rsidRPr="00C90C4D" w:rsidP="009F0AA5">
      <w:pPr>
        <w:bidi w:val="0"/>
        <w:ind w:left="426"/>
        <w:contextualSpacing/>
        <w:jc w:val="both"/>
        <w:rPr>
          <w:rFonts w:ascii="Times New Roman" w:hAnsi="Times New Roman"/>
          <w:sz w:val="24"/>
          <w:szCs w:val="24"/>
          <w:lang w:eastAsia="sk-SK"/>
        </w:rPr>
      </w:pPr>
    </w:p>
    <w:p w:rsidR="009F0AA5" w:rsidRPr="007725E4" w:rsidP="00694014">
      <w:pPr>
        <w:pStyle w:val="ListParagraph"/>
        <w:numPr>
          <w:numId w:val="38"/>
        </w:numPr>
        <w:bidi w:val="0"/>
        <w:spacing w:after="0" w:line="240" w:lineRule="auto"/>
        <w:ind w:left="426" w:hanging="426"/>
        <w:jc w:val="both"/>
        <w:rPr>
          <w:rFonts w:ascii="Times New Roman" w:hAnsi="Times New Roman"/>
          <w:sz w:val="24"/>
          <w:szCs w:val="24"/>
          <w:lang w:eastAsia="sk-SK"/>
        </w:rPr>
      </w:pPr>
      <w:r w:rsidRPr="004D2279">
        <w:rPr>
          <w:rFonts w:ascii="Times New Roman" w:hAnsi="Times New Roman"/>
          <w:sz w:val="24"/>
        </w:rPr>
        <w:t>V</w:t>
      </w:r>
      <w:r>
        <w:rPr>
          <w:rFonts w:ascii="Times New Roman" w:hAnsi="Times New Roman"/>
          <w:sz w:val="24"/>
        </w:rPr>
        <w:t xml:space="preserve"> </w:t>
      </w:r>
      <w:r w:rsidRPr="004D2279">
        <w:rPr>
          <w:rFonts w:ascii="Times New Roman" w:hAnsi="Times New Roman"/>
          <w:sz w:val="24"/>
        </w:rPr>
        <w:t>§ 16b ods. 10 sa slová „odseku 8“ nahrádzajú slovami „odseku 9“.</w:t>
      </w:r>
    </w:p>
    <w:p w:rsidR="009F0AA5" w:rsidRPr="00C90C4D" w:rsidP="009F0AA5">
      <w:pPr>
        <w:bidi w:val="0"/>
        <w:contextualSpacing/>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 17 sa dopĺňa odsekom 4, ktorý znie:</w:t>
      </w:r>
    </w:p>
    <w:p w:rsidR="009F0AA5" w:rsidRPr="00C90C4D" w:rsidP="009F0AA5">
      <w:pPr>
        <w:autoSpaceDE w:val="0"/>
        <w:autoSpaceDN w:val="0"/>
        <w:bidi w:val="0"/>
        <w:ind w:left="426"/>
        <w:jc w:val="both"/>
        <w:rPr>
          <w:rFonts w:ascii="Times New Roman" w:hAnsi="Times New Roman"/>
          <w:sz w:val="24"/>
          <w:szCs w:val="24"/>
          <w:lang w:eastAsia="sk-SK"/>
        </w:rPr>
      </w:pPr>
      <w:r w:rsidRPr="00C90C4D">
        <w:rPr>
          <w:rFonts w:ascii="Times New Roman" w:hAnsi="Times New Roman"/>
          <w:sz w:val="24"/>
          <w:szCs w:val="24"/>
          <w:lang w:eastAsia="sk-SK"/>
        </w:rPr>
        <w:t>„(4) Na konanie o certifikácii elektronickej registračnej pokladnice sa vzťahuje všeobecný predpis o správnom konaní, ak § 4b neustanovuje inak.“.</w:t>
      </w:r>
    </w:p>
    <w:p w:rsidR="009F0AA5" w:rsidRPr="00C90C4D" w:rsidP="009F0AA5">
      <w:pPr>
        <w:autoSpaceDE w:val="0"/>
        <w:autoSpaceDN w:val="0"/>
        <w:bidi w:val="0"/>
        <w:ind w:left="426" w:hanging="426"/>
        <w:jc w:val="both"/>
        <w:rPr>
          <w:rFonts w:ascii="Times New Roman" w:hAnsi="Times New Roman"/>
          <w:sz w:val="24"/>
          <w:szCs w:val="24"/>
          <w:lang w:eastAsia="sk-SK"/>
        </w:rPr>
      </w:pPr>
    </w:p>
    <w:p w:rsidR="009F0AA5" w:rsidRPr="00C90C4D" w:rsidP="00694014">
      <w:pPr>
        <w:numPr>
          <w:numId w:val="38"/>
        </w:numPr>
        <w:bidi w:val="0"/>
        <w:ind w:left="426" w:hanging="426"/>
        <w:contextualSpacing/>
        <w:jc w:val="both"/>
        <w:rPr>
          <w:rFonts w:ascii="Times New Roman" w:hAnsi="Times New Roman"/>
          <w:sz w:val="24"/>
          <w:szCs w:val="24"/>
          <w:lang w:eastAsia="sk-SK"/>
        </w:rPr>
      </w:pPr>
      <w:r w:rsidRPr="00C90C4D">
        <w:rPr>
          <w:rFonts w:ascii="Times New Roman" w:hAnsi="Times New Roman"/>
          <w:sz w:val="24"/>
          <w:szCs w:val="24"/>
          <w:lang w:eastAsia="sk-SK"/>
        </w:rPr>
        <w:t>Za § 17 sa vkladá § 17a, ktorý vrátane nadpisu znie:</w:t>
      </w:r>
    </w:p>
    <w:p w:rsidR="009F0AA5" w:rsidRPr="00C90C4D" w:rsidP="009F0AA5">
      <w:pPr>
        <w:bidi w:val="0"/>
        <w:ind w:left="426" w:hanging="426"/>
        <w:contextualSpacing/>
        <w:jc w:val="both"/>
        <w:rPr>
          <w:rFonts w:ascii="Times New Roman" w:hAnsi="Times New Roman"/>
          <w:sz w:val="24"/>
          <w:szCs w:val="24"/>
          <w:lang w:eastAsia="sk-SK"/>
        </w:rPr>
      </w:pP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 17a</w:t>
      </w:r>
    </w:p>
    <w:p w:rsidR="009F0AA5" w:rsidRPr="00C90C4D" w:rsidP="009F0AA5">
      <w:pPr>
        <w:bidi w:val="0"/>
        <w:jc w:val="center"/>
        <w:rPr>
          <w:rFonts w:ascii="Times New Roman" w:hAnsi="Times New Roman"/>
          <w:sz w:val="24"/>
          <w:szCs w:val="24"/>
        </w:rPr>
      </w:pPr>
      <w:r w:rsidRPr="00C90C4D">
        <w:rPr>
          <w:rFonts w:ascii="Times New Roman" w:hAnsi="Times New Roman"/>
          <w:sz w:val="24"/>
          <w:szCs w:val="24"/>
        </w:rPr>
        <w:t>Zabezpečenie a prepadnutie elektronickej registračnej pokladnice</w:t>
      </w:r>
    </w:p>
    <w:p w:rsidR="009F0AA5" w:rsidRPr="00C90C4D" w:rsidP="009F0AA5">
      <w:pPr>
        <w:bidi w:val="0"/>
        <w:ind w:left="426" w:hanging="426"/>
        <w:jc w:val="center"/>
        <w:rPr>
          <w:rFonts w:ascii="Times New Roman" w:hAnsi="Times New Roman"/>
          <w:sz w:val="24"/>
          <w:szCs w:val="24"/>
        </w:rPr>
      </w:pP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Colný úrad alebo daňový úrad môže zabezpečiť elektronickú registračnú pokladnicu, ak existuje dôvodné podozrenie z pozmeňovania údajov v elektronickej registračnej pokladnici alebo v kontrolnom zázname.</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Colný úrad Bratislava za účelom preverenia podozrenia podľa odseku 1 </w:t>
      </w:r>
      <w:r w:rsidRPr="00C90C4D">
        <w:rPr>
          <w:rFonts w:ascii="Times New Roman" w:hAnsi="Times New Roman"/>
          <w:sz w:val="24"/>
          <w:szCs w:val="24"/>
          <w:lang w:eastAsia="sk-SK"/>
        </w:rPr>
        <w:t xml:space="preserve">vykoná technickú expertízu </w:t>
      </w:r>
      <w:r w:rsidRPr="00C90C4D">
        <w:rPr>
          <w:rFonts w:ascii="Times New Roman" w:hAnsi="Times New Roman"/>
          <w:sz w:val="24"/>
          <w:szCs w:val="24"/>
        </w:rPr>
        <w:t>elektronickej registračnej pokladnice.</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Počas zabezpečenia elektronickej registračnej pokladnice je podnikateľ pri predaji tovaru alebo poskytovaní služby povinný postupovať podľa § 10 ods. 3 až 5 alebo používať elektronickú registračnú pokladnicu, ktorá bola uvedená do prevádzky podľa § 7.</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Podnikateľ, ktorý počas zabezpečenia elektronickej registračnej pokladnice postupoval podľa § 10 ods. 3 až 5, je povinný po zrušení rozhodnutia o zabezpečení elektronickej registračnej pokladnice zaevidovať údaje z vyhotovených paragónov do elektronickej registračnej pokladnice v lehote podľa § 10 ods. 5.</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 xml:space="preserve">Colný úrad alebo daňový úrad, ktorý elektronickú registračnú pokladnicu  zabezpečil, vydá rozhodnutie o prepadnutí elektronickej registračnej pokladnice do 15 dní od </w:t>
      </w:r>
      <w:r>
        <w:rPr>
          <w:rFonts w:ascii="Times New Roman" w:hAnsi="Times New Roman"/>
          <w:sz w:val="24"/>
          <w:szCs w:val="24"/>
        </w:rPr>
        <w:t>vykonania technickej expertízy</w:t>
      </w:r>
      <w:r w:rsidRPr="00C90C4D">
        <w:rPr>
          <w:rFonts w:ascii="Times New Roman" w:hAnsi="Times New Roman"/>
          <w:sz w:val="24"/>
          <w:szCs w:val="24"/>
        </w:rPr>
        <w:t xml:space="preserve"> </w:t>
      </w:r>
      <w:r w:rsidRPr="00C90C4D">
        <w:rPr>
          <w:rFonts w:ascii="Times New Roman" w:hAnsi="Times New Roman"/>
          <w:sz w:val="24"/>
          <w:szCs w:val="24"/>
        </w:rPr>
        <w:t>podľa odseku 2, ktorej výsledky preukázali, že došlo k pozmeneniu údajov v elektronickej registračnej pokladnici alebo v kontrolnom zázname.</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Podnikateľ, ktorému bola zabezpečená elektronická registračná pokladnica, je povinný po nadobudnutí právoplatnosti rozhodnutia o prepadnutí elektronicke</w:t>
      </w:r>
      <w:r>
        <w:rPr>
          <w:rFonts w:ascii="Times New Roman" w:hAnsi="Times New Roman"/>
          <w:sz w:val="24"/>
          <w:szCs w:val="24"/>
        </w:rPr>
        <w:t>j registračnej pokladnice kópie</w:t>
      </w:r>
      <w:r w:rsidRPr="00C90C4D">
        <w:rPr>
          <w:rFonts w:ascii="Times New Roman" w:hAnsi="Times New Roman"/>
          <w:sz w:val="24"/>
          <w:szCs w:val="24"/>
        </w:rPr>
        <w:t xml:space="preserve"> paragónov archivovať podľa § 9 ods. 4; ak bude podnikateľ  naďalej predávať tovar alebo poskytovať službu podľa prílohy č. 1, je povinný používať elektronickú registračnú pokladnicu, ktorá bola uvedená do prevádzky podľa § 7.</w:t>
      </w:r>
    </w:p>
    <w:p w:rsidR="009F0AA5" w:rsidRPr="00C90C4D" w:rsidP="00694014">
      <w:pPr>
        <w:pStyle w:val="ListParagraph"/>
        <w:numPr>
          <w:numId w:val="33"/>
        </w:numPr>
        <w:bidi w:val="0"/>
        <w:spacing w:after="0" w:line="240" w:lineRule="auto"/>
        <w:ind w:left="851" w:hanging="425"/>
        <w:jc w:val="both"/>
        <w:rPr>
          <w:rFonts w:ascii="Times New Roman" w:hAnsi="Times New Roman"/>
          <w:sz w:val="24"/>
          <w:szCs w:val="24"/>
        </w:rPr>
      </w:pPr>
      <w:r w:rsidRPr="00C90C4D">
        <w:rPr>
          <w:rFonts w:ascii="Times New Roman" w:hAnsi="Times New Roman"/>
          <w:sz w:val="24"/>
          <w:szCs w:val="24"/>
        </w:rPr>
        <w:t>Colný úrad alebo daňový úrad postupuje pri zabezpečení a prepadnutí elektronickej registračnej pokladnice primerane podľa osobitného predpisu.</w:t>
      </w:r>
      <w:r w:rsidRPr="00C90C4D">
        <w:rPr>
          <w:rStyle w:val="FootnoteReference"/>
          <w:rFonts w:ascii="Times New Roman" w:hAnsi="Times New Roman"/>
          <w:sz w:val="24"/>
          <w:szCs w:val="24"/>
        </w:rPr>
        <w:t>20a</w:t>
      </w:r>
      <w:r w:rsidRPr="00395CF1">
        <w:rPr>
          <w:rStyle w:val="FootnoteReference"/>
          <w:rFonts w:ascii="Times New Roman" w:hAnsi="Times New Roman"/>
          <w:sz w:val="24"/>
          <w:szCs w:val="24"/>
          <w:vertAlign w:val="baseline"/>
        </w:rPr>
        <w:t>)</w:t>
      </w:r>
      <w:r w:rsidRPr="00C90C4D">
        <w:rPr>
          <w:rFonts w:ascii="Times New Roman" w:hAnsi="Times New Roman"/>
          <w:sz w:val="24"/>
          <w:szCs w:val="24"/>
        </w:rPr>
        <w:t xml:space="preserve">“.   </w:t>
      </w:r>
    </w:p>
    <w:p w:rsidR="009F0AA5" w:rsidRPr="00C90C4D" w:rsidP="009F0AA5">
      <w:pPr>
        <w:pStyle w:val="ListParagraph"/>
        <w:tabs>
          <w:tab w:val="left" w:pos="720"/>
        </w:tabs>
        <w:bidi w:val="0"/>
        <w:spacing w:after="0" w:line="240" w:lineRule="auto"/>
        <w:ind w:left="426" w:hanging="426"/>
        <w:jc w:val="both"/>
        <w:rPr>
          <w:rFonts w:ascii="Times New Roman" w:hAnsi="Times New Roman"/>
          <w:sz w:val="24"/>
          <w:szCs w:val="24"/>
        </w:rPr>
      </w:pP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Poznámka pod čiarou k odkazu 20a znie:</w:t>
      </w:r>
    </w:p>
    <w:p w:rsidR="009F0AA5" w:rsidRPr="00C90C4D" w:rsidP="009F0AA5">
      <w:pPr>
        <w:bidi w:val="0"/>
        <w:ind w:left="426"/>
        <w:jc w:val="both"/>
        <w:rPr>
          <w:rFonts w:ascii="Times New Roman" w:hAnsi="Times New Roman"/>
          <w:sz w:val="24"/>
          <w:szCs w:val="24"/>
        </w:rPr>
      </w:pPr>
      <w:r w:rsidRPr="00C90C4D">
        <w:rPr>
          <w:rFonts w:ascii="Times New Roman" w:hAnsi="Times New Roman"/>
          <w:sz w:val="24"/>
          <w:szCs w:val="24"/>
        </w:rPr>
        <w:t>„</w:t>
      </w:r>
      <w:r w:rsidRPr="00C90C4D">
        <w:rPr>
          <w:rFonts w:ascii="Times New Roman" w:hAnsi="Times New Roman"/>
          <w:sz w:val="24"/>
          <w:szCs w:val="24"/>
          <w:vertAlign w:val="superscript"/>
        </w:rPr>
        <w:t>20a</w:t>
      </w:r>
      <w:r w:rsidRPr="00C90C4D">
        <w:rPr>
          <w:rFonts w:ascii="Times New Roman" w:hAnsi="Times New Roman"/>
          <w:sz w:val="24"/>
          <w:szCs w:val="24"/>
        </w:rPr>
        <w:t xml:space="preserve">) § 40 až 43 zákona č. 563/2009 Z. z. v znení neskorších predpisov.“. </w:t>
      </w:r>
    </w:p>
    <w:p w:rsidR="009F0AA5" w:rsidRPr="00C90C4D" w:rsidP="009F0AA5">
      <w:pPr>
        <w:bidi w:val="0"/>
        <w:ind w:left="426" w:hanging="426"/>
        <w:jc w:val="both"/>
        <w:rPr>
          <w:rFonts w:ascii="Times New Roman" w:hAnsi="Times New Roman"/>
          <w:strike/>
          <w:sz w:val="24"/>
          <w:szCs w:val="24"/>
          <w:lang w:eastAsia="sk-SK"/>
        </w:rPr>
      </w:pPr>
    </w:p>
    <w:p w:rsidR="009F0AA5" w:rsidRPr="00C90C4D" w:rsidP="00694014">
      <w:pPr>
        <w:numPr>
          <w:numId w:val="38"/>
        </w:numPr>
        <w:bidi w:val="0"/>
        <w:ind w:left="426" w:hanging="426"/>
        <w:contextualSpacing/>
        <w:jc w:val="both"/>
        <w:rPr>
          <w:rFonts w:ascii="Times New Roman" w:hAnsi="Times New Roman"/>
          <w:bCs/>
          <w:sz w:val="24"/>
          <w:szCs w:val="24"/>
          <w:lang w:eastAsia="sk-SK"/>
        </w:rPr>
      </w:pPr>
      <w:r w:rsidRPr="00C90C4D">
        <w:rPr>
          <w:rFonts w:ascii="Times New Roman" w:hAnsi="Times New Roman"/>
          <w:bCs/>
          <w:sz w:val="24"/>
          <w:szCs w:val="24"/>
          <w:lang w:eastAsia="sk-SK"/>
        </w:rPr>
        <w:t xml:space="preserve"> Za § 18ca sa vkladá § 18cb, ktorý vrátane nadpisu znie:</w:t>
      </w:r>
    </w:p>
    <w:p w:rsidR="009F0AA5" w:rsidRPr="00C90C4D" w:rsidP="009F0AA5">
      <w:pPr>
        <w:bidi w:val="0"/>
        <w:ind w:left="426" w:hanging="426"/>
        <w:rPr>
          <w:rFonts w:ascii="Times New Roman" w:hAnsi="Times New Roman"/>
          <w:bCs/>
          <w:sz w:val="24"/>
          <w:szCs w:val="24"/>
          <w:lang w:eastAsia="sk-SK"/>
        </w:rPr>
      </w:pPr>
    </w:p>
    <w:p w:rsidR="009F0AA5" w:rsidRPr="00C90C4D" w:rsidP="009F0AA5">
      <w:pPr>
        <w:bidi w:val="0"/>
        <w:ind w:left="426" w:hanging="426"/>
        <w:jc w:val="center"/>
        <w:rPr>
          <w:rFonts w:ascii="Times New Roman" w:hAnsi="Times New Roman"/>
          <w:bCs/>
          <w:sz w:val="24"/>
          <w:szCs w:val="24"/>
          <w:lang w:eastAsia="sk-SK"/>
        </w:rPr>
      </w:pPr>
      <w:r w:rsidRPr="00C90C4D">
        <w:rPr>
          <w:rFonts w:ascii="Times New Roman" w:hAnsi="Times New Roman"/>
          <w:bCs/>
          <w:sz w:val="24"/>
          <w:szCs w:val="24"/>
          <w:lang w:eastAsia="sk-SK"/>
        </w:rPr>
        <w:t>„§ 18cb</w:t>
      </w:r>
    </w:p>
    <w:p w:rsidR="009F0AA5" w:rsidRPr="00C90C4D" w:rsidP="009F0AA5">
      <w:pPr>
        <w:bidi w:val="0"/>
        <w:ind w:left="426" w:hanging="426"/>
        <w:jc w:val="center"/>
        <w:rPr>
          <w:rFonts w:ascii="Times New Roman" w:hAnsi="Times New Roman"/>
          <w:bCs/>
          <w:sz w:val="24"/>
          <w:szCs w:val="24"/>
          <w:lang w:eastAsia="sk-SK"/>
        </w:rPr>
      </w:pPr>
      <w:r w:rsidRPr="00C90C4D">
        <w:rPr>
          <w:rFonts w:ascii="Times New Roman" w:hAnsi="Times New Roman"/>
          <w:bCs/>
          <w:sz w:val="24"/>
          <w:szCs w:val="24"/>
          <w:lang w:eastAsia="sk-SK"/>
        </w:rPr>
        <w:t>Prechodné ustanovenia k úpravám účinným od 1. januára 2015</w:t>
      </w:r>
    </w:p>
    <w:p w:rsidR="009F0AA5" w:rsidRPr="00C90C4D" w:rsidP="009F0AA5">
      <w:pPr>
        <w:bidi w:val="0"/>
        <w:ind w:left="426" w:hanging="426"/>
        <w:jc w:val="center"/>
        <w:rPr>
          <w:rFonts w:ascii="Times New Roman" w:hAnsi="Times New Roman"/>
          <w:bCs/>
          <w:sz w:val="24"/>
          <w:szCs w:val="24"/>
          <w:lang w:eastAsia="sk-SK"/>
        </w:rPr>
      </w:pPr>
    </w:p>
    <w:p w:rsidR="009F0AA5" w:rsidRPr="00D1286A" w:rsidP="00694014">
      <w:pPr>
        <w:pStyle w:val="ListParagraph"/>
        <w:numPr>
          <w:numId w:val="31"/>
        </w:numPr>
        <w:bidi w:val="0"/>
        <w:spacing w:after="0" w:line="240" w:lineRule="auto"/>
        <w:ind w:left="850" w:hanging="425"/>
        <w:jc w:val="both"/>
        <w:rPr>
          <w:rFonts w:ascii="Times New Roman" w:hAnsi="Times New Roman"/>
          <w:bCs/>
          <w:noProof/>
          <w:sz w:val="24"/>
          <w:szCs w:val="24"/>
          <w:lang w:eastAsia="cs-CZ"/>
        </w:rPr>
      </w:pPr>
      <w:r w:rsidRPr="00C90C4D">
        <w:rPr>
          <w:rFonts w:ascii="Times New Roman" w:hAnsi="Times New Roman"/>
          <w:bCs/>
          <w:sz w:val="24"/>
          <w:szCs w:val="24"/>
          <w:lang w:eastAsia="sk-SK"/>
        </w:rPr>
        <w:t xml:space="preserve">Podnikateľ, ktorý poskytuje služby uvedené v prílohe č. 1 pod kódmi 45.20 Oprava a údržba motorových vozidiel, a to len pri oprave nákladných motorových vozidiel, 45.40 Predaj, údržba a oprava motocyklov a ich dielov a príslušenstva, 49.32 Taxislužba, 55.10 Hotelové a podobné ubytovanie, 55.20 </w:t>
      </w:r>
      <w:r w:rsidRPr="00C90C4D">
        <w:rPr>
          <w:rFonts w:ascii="Times New Roman" w:hAnsi="Times New Roman"/>
          <w:bCs/>
          <w:noProof/>
          <w:sz w:val="24"/>
          <w:szCs w:val="24"/>
        </w:rPr>
        <w:t xml:space="preserve">Turistické a iné krátkodobé ubytovanie, 55.30 </w:t>
      </w:r>
      <w:r w:rsidRPr="00C90C4D">
        <w:rPr>
          <w:rFonts w:ascii="Times New Roman" w:hAnsi="Times New Roman"/>
          <w:bCs/>
          <w:noProof/>
          <w:sz w:val="24"/>
          <w:szCs w:val="24"/>
          <w:lang w:eastAsia="cs-CZ"/>
        </w:rPr>
        <w:t xml:space="preserve">Autokempingy, táboriská a miesta pre karavány, 55.90 Ostatné ubytovanie, 56.10 Reštauračné činnosti a mobilný predaj jedál, a to len pri poskytovaní školského stravovania, </w:t>
      </w:r>
      <w:r w:rsidRPr="004D2279">
        <w:rPr>
          <w:rFonts w:ascii="Times New Roman" w:hAnsi="Times New Roman"/>
          <w:sz w:val="24"/>
        </w:rPr>
        <w:t>65.11 Životné poistenie, 65.12 Neživotné poistenie</w:t>
      </w:r>
      <w:r>
        <w:rPr>
          <w:rFonts w:ascii="Times New Roman" w:hAnsi="Times New Roman"/>
          <w:sz w:val="24"/>
        </w:rPr>
        <w:t xml:space="preserve">, </w:t>
      </w:r>
      <w:r w:rsidRPr="00C90C4D">
        <w:rPr>
          <w:rFonts w:ascii="Times New Roman" w:hAnsi="Times New Roman"/>
          <w:bCs/>
          <w:noProof/>
          <w:sz w:val="24"/>
          <w:szCs w:val="24"/>
          <w:lang w:eastAsia="cs-CZ"/>
        </w:rPr>
        <w:t xml:space="preserve">69.10 Právne činnosti, 69.20 Účtovnícke a audítorské činnosti, vedenie účtovných kníh; daňové poradenstvo, 70.10 Vedenie firiem, 70.21 Služby v oblasti styku a komunikácie s verejnosťou, 70.22 Poradenské služby v oblasti podnikania a riadenia, 71.11 Architektonické činnosti, 71.12 Inžinierske činnosti a súvisiace technické poradenstvo, 71.20 Technické testovanie a analýzy, 73.11 Reklamné agentúry, 73.12 Predaj vysielacieho času, 73.20 Prieskum trhu a verejnej mienky, 74.10 Špecializované dizajnérske činnosti, 74.30 Prekladateľské a tlmočnícke činnosti, 75.00 Veterinárne činnosti, 78.10 Činnosti agentúr sprostredkujúcich zamestnania, 78.20 Činnosti agentúr sprostredkujúcich zamestnanie na dobu určitú, 78.30 Ostatné poskytovanie ľudských zdrojov, 79.11 Činnosti cestovných agentúr, 79.12 Činnosti cestovných kancelárií, 79.90 Ostatné rezervačné služby a súvisiace činnosti, </w:t>
      </w:r>
      <w:r w:rsidRPr="004D2279">
        <w:rPr>
          <w:rFonts w:ascii="Times New Roman" w:hAnsi="Times New Roman"/>
          <w:sz w:val="24"/>
        </w:rPr>
        <w:t>80.10 Súkromné bezpečnostné služby, 80.20 Služby spojené s prevádzkovaním bezpečnostných systémov, 80.30 Pátracie služby</w:t>
      </w:r>
      <w:r>
        <w:rPr>
          <w:rFonts w:ascii="Times New Roman" w:hAnsi="Times New Roman"/>
          <w:sz w:val="24"/>
        </w:rPr>
        <w:t xml:space="preserve">, </w:t>
      </w:r>
      <w:r w:rsidRPr="00C90C4D">
        <w:rPr>
          <w:rFonts w:ascii="Times New Roman" w:hAnsi="Times New Roman"/>
          <w:bCs/>
          <w:noProof/>
          <w:sz w:val="24"/>
          <w:szCs w:val="24"/>
          <w:lang w:eastAsia="cs-CZ"/>
        </w:rPr>
        <w:t xml:space="preserve">86.10 Činnosti nemocníc, 86.21 Činnosti všeobecnej lekárskej praxe, 86.22 Činnosti špeciálnej lekárskej praxe, 86.23 Zubná lekárska prax, </w:t>
      </w:r>
      <w:r w:rsidRPr="004D2279">
        <w:rPr>
          <w:rFonts w:ascii="Times New Roman" w:hAnsi="Times New Roman"/>
          <w:sz w:val="24"/>
        </w:rPr>
        <w:t>86.90 Ostatná zdravotná starostlivosť</w:t>
      </w:r>
      <w:r w:rsidRPr="00C603CC">
        <w:rPr>
          <w:rFonts w:ascii="Times New Roman" w:hAnsi="Times New Roman"/>
          <w:sz w:val="24"/>
        </w:rPr>
        <w:t>,</w:t>
      </w:r>
      <w:r>
        <w:rPr>
          <w:rFonts w:ascii="Times New Roman" w:hAnsi="Times New Roman"/>
          <w:sz w:val="24"/>
        </w:rPr>
        <w:t xml:space="preserve"> </w:t>
      </w:r>
      <w:r w:rsidRPr="00C90C4D">
        <w:rPr>
          <w:rFonts w:ascii="Times New Roman" w:hAnsi="Times New Roman"/>
          <w:bCs/>
          <w:noProof/>
          <w:sz w:val="24"/>
          <w:szCs w:val="24"/>
          <w:lang w:eastAsia="cs-CZ"/>
        </w:rPr>
        <w:t xml:space="preserve">93.11 Prevádzka športových zariadení, s výnimkou prevádzky krytých a nekrytých kúpalísk, 93.12 Činnosti športových klubov, 95.11 Oprava počítačov a periférnych zariadení, 95.12 Oprava komunikačných zariadení, 95.21 Oprava spotrebnej elektroniky, 95.22 Oprava domácich zariadení a zariadení pre dom a záhradu, 95.23 Oprava obuvi a koženého tovaru, 95.24 Oprava nábytku a domácich zariadení, 95.25 Oprava hodín, hodiniek a šperkov, 95.29 Oprava iných osobných potrieb a potrieb pre domácnosti, 96.03 Pohrebné a súvisiace služby a 96.09 </w:t>
      </w:r>
      <w:r w:rsidRPr="00C90C4D">
        <w:rPr>
          <w:rFonts w:ascii="Times New Roman" w:hAnsi="Times New Roman"/>
          <w:sz w:val="24"/>
          <w:szCs w:val="24"/>
          <w:lang w:eastAsia="cs-CZ"/>
        </w:rPr>
        <w:t xml:space="preserve">Ostatné osobné služby, a to len pri opatrovateľských službách domácich zvierat, pri činnosti hotelov pre zvieratá, pri službách svadobných kancelárií a pri činnosti štúdií </w:t>
      </w:r>
      <w:r w:rsidRPr="00D1286A">
        <w:rPr>
          <w:rFonts w:ascii="Times New Roman" w:hAnsi="Times New Roman"/>
          <w:sz w:val="24"/>
          <w:szCs w:val="24"/>
          <w:lang w:eastAsia="cs-CZ"/>
        </w:rPr>
        <w:t xml:space="preserve">poskytujúcich tetovanie a piercing v znení účinnom od 1. januára 2015, je povinný začať používať  </w:t>
      </w:r>
      <w:r w:rsidRPr="00D1286A">
        <w:rPr>
          <w:rFonts w:ascii="Times New Roman" w:hAnsi="Times New Roman"/>
          <w:bCs/>
          <w:sz w:val="24"/>
          <w:szCs w:val="24"/>
          <w:lang w:eastAsia="sk-SK"/>
        </w:rPr>
        <w:t>elektronickú registračnú pokladnicu najneskôr od 1. apríla 2015.</w:t>
      </w:r>
    </w:p>
    <w:p w:rsidR="009F0AA5" w:rsidRPr="00D1286A" w:rsidP="00694014">
      <w:pPr>
        <w:pStyle w:val="ListParagraph"/>
        <w:numPr>
          <w:numId w:val="31"/>
        </w:numPr>
        <w:bidi w:val="0"/>
        <w:spacing w:after="0" w:line="240" w:lineRule="auto"/>
        <w:ind w:left="850" w:hanging="425"/>
        <w:jc w:val="both"/>
        <w:rPr>
          <w:rFonts w:ascii="Times New Roman" w:hAnsi="Times New Roman"/>
          <w:bCs/>
          <w:noProof/>
          <w:sz w:val="24"/>
          <w:szCs w:val="24"/>
          <w:lang w:eastAsia="cs-CZ"/>
        </w:rPr>
      </w:pPr>
      <w:r w:rsidRPr="00D1286A">
        <w:rPr>
          <w:rFonts w:ascii="Times New Roman" w:hAnsi="Times New Roman"/>
          <w:bCs/>
          <w:sz w:val="24"/>
          <w:szCs w:val="24"/>
        </w:rPr>
        <w:t>Podnikateľ, ktorému vznikla povinnosť používať elektronickú registračnú pokladnicu pred 1. januárom 2015, môže začať používať virtuálnu registračnú pokladnicu najskôr od 1. januára 2016.</w:t>
      </w:r>
    </w:p>
    <w:p w:rsidR="009F0AA5" w:rsidRPr="00D1286A" w:rsidP="00694014">
      <w:pPr>
        <w:pStyle w:val="ListParagraph"/>
        <w:numPr>
          <w:numId w:val="31"/>
        </w:numPr>
        <w:bidi w:val="0"/>
        <w:spacing w:after="0" w:line="240" w:lineRule="auto"/>
        <w:ind w:left="850" w:hanging="425"/>
        <w:jc w:val="both"/>
        <w:rPr>
          <w:rFonts w:ascii="Times New Roman" w:hAnsi="Times New Roman"/>
          <w:bCs/>
          <w:noProof/>
          <w:sz w:val="24"/>
          <w:szCs w:val="24"/>
          <w:lang w:eastAsia="cs-CZ"/>
        </w:rPr>
      </w:pPr>
      <w:r w:rsidRPr="00D1286A">
        <w:rPr>
          <w:rFonts w:ascii="Times New Roman" w:hAnsi="Times New Roman"/>
          <w:bCs/>
          <w:sz w:val="24"/>
          <w:szCs w:val="24"/>
        </w:rPr>
        <w:t xml:space="preserve">Podnikateľ, ktorému vznikne povinnosť používať elektronickú registračnú pokladnicu prvýkrát v období od 1. januára 2015 do 31. marca 2015 pri predaji tovaru alebo poskytovaní služby, ktoré sú uvedené v prílohe č. 1 v znení účinnom do 31. decembra 2014, môže začať používať virtuálnu registračnú pokladnicu </w:t>
      </w:r>
      <w:r>
        <w:rPr>
          <w:rFonts w:ascii="Times New Roman" w:hAnsi="Times New Roman"/>
          <w:bCs/>
          <w:sz w:val="24"/>
          <w:szCs w:val="24"/>
        </w:rPr>
        <w:t xml:space="preserve">najskôr od </w:t>
      </w:r>
      <w:r w:rsidRPr="00D1286A">
        <w:rPr>
          <w:rFonts w:ascii="Times New Roman" w:hAnsi="Times New Roman"/>
          <w:bCs/>
          <w:sz w:val="24"/>
          <w:szCs w:val="24"/>
        </w:rPr>
        <w:t>1. januára 2016.</w:t>
      </w:r>
    </w:p>
    <w:p w:rsidR="009F0AA5" w:rsidRPr="00C90C4D" w:rsidP="00694014">
      <w:pPr>
        <w:pStyle w:val="ListParagraph"/>
        <w:numPr>
          <w:numId w:val="31"/>
        </w:numPr>
        <w:bidi w:val="0"/>
        <w:spacing w:after="0" w:line="240" w:lineRule="auto"/>
        <w:ind w:left="850" w:hanging="425"/>
        <w:jc w:val="both"/>
        <w:rPr>
          <w:rFonts w:ascii="Times New Roman" w:hAnsi="Times New Roman"/>
          <w:bCs/>
          <w:sz w:val="24"/>
          <w:szCs w:val="24"/>
          <w:lang w:eastAsia="sk-SK"/>
        </w:rPr>
      </w:pPr>
      <w:r w:rsidRPr="00D1286A">
        <w:rPr>
          <w:rFonts w:ascii="Times New Roman" w:hAnsi="Times New Roman"/>
          <w:bCs/>
          <w:sz w:val="24"/>
          <w:szCs w:val="24"/>
          <w:lang w:eastAsia="sk-SK"/>
        </w:rPr>
        <w:t>Certifikát vydaný</w:t>
      </w:r>
      <w:r w:rsidRPr="00C90C4D">
        <w:rPr>
          <w:rFonts w:ascii="Times New Roman" w:hAnsi="Times New Roman"/>
          <w:bCs/>
          <w:sz w:val="24"/>
          <w:szCs w:val="24"/>
          <w:lang w:eastAsia="sk-SK"/>
        </w:rPr>
        <w:t xml:space="preserve"> akreditovanou osobou výrobcovi, dovozcovi alebo distribútorovi elektronickej registračnej pokladnice pred 1. aprílom 2015 zostáva v platnosti.</w:t>
      </w:r>
    </w:p>
    <w:p w:rsidR="009F0AA5" w:rsidRPr="00C90C4D" w:rsidP="00694014">
      <w:pPr>
        <w:pStyle w:val="ListParagraph"/>
        <w:numPr>
          <w:numId w:val="31"/>
        </w:numPr>
        <w:bidi w:val="0"/>
        <w:spacing w:after="0" w:line="240" w:lineRule="auto"/>
        <w:ind w:left="851" w:hanging="425"/>
        <w:jc w:val="both"/>
        <w:rPr>
          <w:rFonts w:ascii="Times New Roman" w:hAnsi="Times New Roman"/>
          <w:bCs/>
          <w:sz w:val="24"/>
          <w:szCs w:val="24"/>
          <w:lang w:eastAsia="sk-SK"/>
        </w:rPr>
      </w:pPr>
      <w:r w:rsidRPr="00C90C4D">
        <w:rPr>
          <w:rFonts w:ascii="Times New Roman" w:hAnsi="Times New Roman"/>
          <w:bCs/>
          <w:sz w:val="24"/>
          <w:szCs w:val="24"/>
          <w:lang w:eastAsia="sk-SK"/>
        </w:rPr>
        <w:t>Ak proces certifikácie bol akreditovanou osobou začatý pred 1. aprílom 2015, dokončí sa podľa predpisov účinných do 31. marca 2015.</w:t>
      </w:r>
    </w:p>
    <w:p w:rsidR="009F0AA5" w:rsidRPr="00C90C4D" w:rsidP="00694014">
      <w:pPr>
        <w:pStyle w:val="ListParagraph"/>
        <w:numPr>
          <w:numId w:val="31"/>
        </w:numPr>
        <w:bidi w:val="0"/>
        <w:spacing w:after="0" w:line="240" w:lineRule="auto"/>
        <w:ind w:left="851" w:hanging="425"/>
        <w:jc w:val="both"/>
        <w:rPr>
          <w:rFonts w:ascii="Times New Roman" w:hAnsi="Times New Roman"/>
          <w:bCs/>
          <w:sz w:val="24"/>
          <w:szCs w:val="24"/>
          <w:lang w:eastAsia="sk-SK"/>
        </w:rPr>
      </w:pPr>
      <w:r w:rsidRPr="00C90C4D">
        <w:rPr>
          <w:rFonts w:ascii="Times New Roman" w:hAnsi="Times New Roman"/>
          <w:bCs/>
          <w:sz w:val="24"/>
          <w:szCs w:val="24"/>
          <w:lang w:eastAsia="sk-SK"/>
        </w:rPr>
        <w:t>Ak výrobca, dovozca alebo distribútor elektronickej registračnej pokladnice nebude mať od 1. januára 2015 do 31. marca 2015 certifikát, ktorý deklaruje splnenie požiadavky podľa § 4 ods. 2 písm. b) devätnásteho bodu, vydá vyhlásenie, ktorým  deklaruje splnenie tejto požiadavky. Predajca elektronickej registračnej pokladni</w:t>
      </w:r>
      <w:r>
        <w:rPr>
          <w:rFonts w:ascii="Times New Roman" w:hAnsi="Times New Roman"/>
          <w:bCs/>
          <w:sz w:val="24"/>
          <w:szCs w:val="24"/>
          <w:lang w:eastAsia="sk-SK"/>
        </w:rPr>
        <w:t>ce alebo fiskálnej tlačiarne je</w:t>
      </w:r>
      <w:r w:rsidRPr="00C90C4D">
        <w:rPr>
          <w:rFonts w:ascii="Times New Roman" w:hAnsi="Times New Roman"/>
          <w:bCs/>
          <w:sz w:val="24"/>
          <w:szCs w:val="24"/>
          <w:lang w:eastAsia="sk-SK"/>
        </w:rPr>
        <w:t xml:space="preserve"> povinný odovzdať podnikateľovi pri ich kúpe kópiu vyhlásenia podľa prvej vety. </w:t>
      </w:r>
    </w:p>
    <w:p w:rsidR="009F0AA5" w:rsidRPr="00C90C4D" w:rsidP="00694014">
      <w:pPr>
        <w:pStyle w:val="ListParagraph"/>
        <w:numPr>
          <w:numId w:val="31"/>
        </w:numPr>
        <w:bidi w:val="0"/>
        <w:spacing w:after="0" w:line="240" w:lineRule="auto"/>
        <w:ind w:left="851" w:hanging="425"/>
        <w:jc w:val="both"/>
        <w:rPr>
          <w:rFonts w:ascii="Times New Roman" w:hAnsi="Times New Roman"/>
          <w:bCs/>
          <w:sz w:val="24"/>
          <w:szCs w:val="24"/>
          <w:lang w:eastAsia="sk-SK"/>
        </w:rPr>
      </w:pPr>
      <w:r w:rsidRPr="00C90C4D">
        <w:rPr>
          <w:rFonts w:ascii="Times New Roman" w:hAnsi="Times New Roman"/>
          <w:bCs/>
          <w:sz w:val="24"/>
          <w:szCs w:val="24"/>
          <w:lang w:eastAsia="sk-SK"/>
        </w:rPr>
        <w:t xml:space="preserve">Na účely pridelenia daňového kódu elektronickej registračnej pokladnice, ktorá nebude mať od 1. januára 2015 certifikát, ktorý deklaruje splnenie požiadavky podľa § 4 ods. 2 písm. b) devätnásteho bodu, podnikateľ predloží kópiu certifikátu elektronickej registračnej pokladnice podľa § 7 ods. 1 písm. b) a vyhlásenie výrobcu, dovozcu alebo distribútora podľa </w:t>
      </w:r>
      <w:r>
        <w:rPr>
          <w:rFonts w:ascii="Times New Roman" w:hAnsi="Times New Roman"/>
          <w:sz w:val="24"/>
        </w:rPr>
        <w:t>odseku 6</w:t>
      </w:r>
      <w:r w:rsidRPr="00C90C4D">
        <w:rPr>
          <w:rFonts w:ascii="Times New Roman" w:hAnsi="Times New Roman"/>
          <w:bCs/>
          <w:sz w:val="24"/>
          <w:szCs w:val="24"/>
          <w:lang w:eastAsia="sk-SK"/>
        </w:rPr>
        <w:t>.“.</w:t>
      </w:r>
    </w:p>
    <w:p w:rsidR="009F0AA5" w:rsidRPr="00C90C4D" w:rsidP="009F0AA5">
      <w:pPr>
        <w:bidi w:val="0"/>
        <w:contextualSpacing/>
        <w:jc w:val="both"/>
        <w:rPr>
          <w:rFonts w:ascii="Times New Roman" w:hAnsi="Times New Roman"/>
          <w:bCs/>
          <w:sz w:val="24"/>
          <w:szCs w:val="24"/>
          <w:lang w:eastAsia="sk-SK"/>
        </w:rPr>
      </w:pPr>
    </w:p>
    <w:p w:rsidR="009F0AA5" w:rsidRPr="00C90C4D" w:rsidP="00694014">
      <w:pPr>
        <w:numPr>
          <w:numId w:val="38"/>
        </w:numPr>
        <w:bidi w:val="0"/>
        <w:ind w:left="426" w:hanging="426"/>
        <w:contextualSpacing/>
        <w:jc w:val="both"/>
        <w:rPr>
          <w:rFonts w:ascii="Times New Roman" w:hAnsi="Times New Roman"/>
          <w:bCs/>
          <w:sz w:val="24"/>
          <w:szCs w:val="24"/>
          <w:lang w:eastAsia="sk-SK"/>
        </w:rPr>
      </w:pPr>
      <w:r w:rsidRPr="00C90C4D">
        <w:rPr>
          <w:rFonts w:ascii="Times New Roman" w:hAnsi="Times New Roman"/>
          <w:bCs/>
          <w:sz w:val="24"/>
          <w:szCs w:val="24"/>
          <w:lang w:eastAsia="sk-SK"/>
        </w:rPr>
        <w:t xml:space="preserve"> Príloha č. 1 </w:t>
      </w:r>
      <w:r>
        <w:rPr>
          <w:rFonts w:ascii="Times New Roman" w:hAnsi="Times New Roman"/>
          <w:bCs/>
          <w:sz w:val="24"/>
          <w:szCs w:val="24"/>
          <w:lang w:eastAsia="sk-SK"/>
        </w:rPr>
        <w:t xml:space="preserve">vrátane nadpisu </w:t>
      </w:r>
      <w:r w:rsidRPr="00C90C4D">
        <w:rPr>
          <w:rFonts w:ascii="Times New Roman" w:hAnsi="Times New Roman"/>
          <w:bCs/>
          <w:sz w:val="24"/>
          <w:szCs w:val="24"/>
          <w:lang w:eastAsia="sk-SK"/>
        </w:rPr>
        <w:t>znie:</w:t>
      </w:r>
    </w:p>
    <w:p w:rsidR="009F0AA5" w:rsidRPr="00C90C4D" w:rsidP="009F0AA5">
      <w:pPr>
        <w:bidi w:val="0"/>
        <w:ind w:left="567" w:hanging="283"/>
        <w:rPr>
          <w:rFonts w:ascii="Times New Roman" w:hAnsi="Times New Roman"/>
          <w:bCs/>
          <w:sz w:val="24"/>
          <w:szCs w:val="24"/>
          <w:lang w:eastAsia="sk-SK"/>
        </w:rPr>
      </w:pPr>
    </w:p>
    <w:p w:rsidR="009F0AA5" w:rsidRPr="003E28E2" w:rsidP="009F0AA5">
      <w:pPr>
        <w:bidi w:val="0"/>
        <w:jc w:val="center"/>
        <w:rPr>
          <w:rFonts w:ascii="Times New Roman" w:hAnsi="Times New Roman"/>
          <w:b/>
          <w:sz w:val="24"/>
          <w:szCs w:val="24"/>
          <w:lang w:eastAsia="sk-SK"/>
        </w:rPr>
      </w:pPr>
      <w:r w:rsidRPr="00C90C4D">
        <w:rPr>
          <w:rFonts w:ascii="Times New Roman" w:hAnsi="Times New Roman"/>
          <w:sz w:val="24"/>
          <w:szCs w:val="24"/>
          <w:lang w:eastAsia="sk-SK"/>
        </w:rPr>
        <w:t xml:space="preserve">                                                                                </w:t>
      </w:r>
      <w:r w:rsidRPr="003E28E2">
        <w:rPr>
          <w:rFonts w:ascii="Times New Roman" w:hAnsi="Times New Roman"/>
          <w:b/>
          <w:sz w:val="24"/>
          <w:szCs w:val="24"/>
          <w:lang w:eastAsia="sk-SK"/>
        </w:rPr>
        <w:t xml:space="preserve">„Príloha č. 1  </w:t>
      </w:r>
    </w:p>
    <w:p w:rsidR="009F0AA5" w:rsidRPr="003E28E2" w:rsidP="009F0AA5">
      <w:pPr>
        <w:bidi w:val="0"/>
        <w:jc w:val="center"/>
        <w:rPr>
          <w:rFonts w:ascii="Times New Roman" w:hAnsi="Times New Roman"/>
          <w:b/>
          <w:sz w:val="24"/>
          <w:szCs w:val="24"/>
          <w:lang w:eastAsia="sk-SK"/>
        </w:rPr>
      </w:pPr>
      <w:r w:rsidRPr="003E28E2">
        <w:rPr>
          <w:rFonts w:ascii="Times New Roman" w:hAnsi="Times New Roman"/>
          <w:b/>
          <w:sz w:val="24"/>
          <w:szCs w:val="24"/>
          <w:lang w:eastAsia="sk-SK"/>
        </w:rPr>
        <w:t xml:space="preserve">                                                                                                        k zákonu č. 289/2008 Z. z. </w:t>
      </w:r>
    </w:p>
    <w:p w:rsidR="009F0AA5" w:rsidRPr="003E28E2" w:rsidP="009F0AA5">
      <w:pPr>
        <w:bidi w:val="0"/>
        <w:jc w:val="both"/>
        <w:rPr>
          <w:rFonts w:ascii="Times New Roman" w:hAnsi="Times New Roman"/>
          <w:b/>
          <w:sz w:val="24"/>
          <w:szCs w:val="24"/>
          <w:lang w:eastAsia="sk-SK"/>
        </w:rPr>
      </w:pPr>
    </w:p>
    <w:p w:rsidR="009F0AA5" w:rsidRPr="003E28E2" w:rsidP="009F0AA5">
      <w:pPr>
        <w:bidi w:val="0"/>
        <w:jc w:val="both"/>
        <w:rPr>
          <w:rFonts w:ascii="Times New Roman" w:hAnsi="Times New Roman"/>
          <w:b/>
          <w:sz w:val="24"/>
          <w:szCs w:val="24"/>
          <w:lang w:eastAsia="sk-SK"/>
        </w:rPr>
      </w:pPr>
    </w:p>
    <w:p w:rsidR="009F0AA5" w:rsidRPr="00E40F6C" w:rsidP="009F0AA5">
      <w:pPr>
        <w:bidi w:val="0"/>
        <w:jc w:val="center"/>
        <w:rPr>
          <w:rFonts w:ascii="Times New Roman" w:hAnsi="Times New Roman"/>
          <w:b/>
          <w:bCs/>
          <w:caps/>
          <w:sz w:val="24"/>
          <w:szCs w:val="24"/>
          <w:lang w:eastAsia="sk-SK"/>
        </w:rPr>
      </w:pPr>
      <w:r w:rsidRPr="00E40F6C">
        <w:rPr>
          <w:rFonts w:ascii="Times New Roman" w:hAnsi="Times New Roman"/>
          <w:b/>
          <w:bCs/>
          <w:caps/>
          <w:sz w:val="24"/>
          <w:szCs w:val="24"/>
          <w:lang w:eastAsia="sk-SK"/>
        </w:rPr>
        <w:t xml:space="preserve">SLUŽBy, na ktoré sa vzťahuje povinnosť EVIDENCIE TRŽIEB  V ELEKTRoNICKEJ REGISTRAČNEJ POKLADNICI </w:t>
      </w:r>
    </w:p>
    <w:p w:rsidR="009F0AA5" w:rsidRPr="00E40F6C" w:rsidP="009F0AA5">
      <w:pPr>
        <w:bidi w:val="0"/>
        <w:jc w:val="center"/>
        <w:rPr>
          <w:rFonts w:ascii="Times New Roman" w:hAnsi="Times New Roman"/>
          <w:b/>
          <w:bCs/>
          <w:caps/>
          <w:sz w:val="24"/>
          <w:szCs w:val="24"/>
          <w:lang w:eastAsia="sk-SK"/>
        </w:rPr>
      </w:pPr>
      <w:r w:rsidRPr="00E40F6C">
        <w:rPr>
          <w:rFonts w:ascii="Times New Roman" w:hAnsi="Times New Roman"/>
          <w:b/>
          <w:bCs/>
          <w:sz w:val="24"/>
          <w:szCs w:val="24"/>
        </w:rPr>
        <w:t>ALEBO VO VIRTUÁLNEJ REGISTRAČNEJ POKLADNICI</w:t>
      </w:r>
    </w:p>
    <w:p w:rsidR="009F0AA5" w:rsidRPr="003E28E2" w:rsidP="009F0AA5">
      <w:pPr>
        <w:bidi w:val="0"/>
        <w:jc w:val="both"/>
        <w:rPr>
          <w:rFonts w:ascii="Times New Roman" w:hAnsi="Times New Roman"/>
          <w:b/>
          <w:bCs/>
          <w:caps/>
          <w:sz w:val="24"/>
          <w:szCs w:val="24"/>
          <w:lang w:eastAsia="sk-SK"/>
        </w:rPr>
      </w:pPr>
    </w:p>
    <w:tbl>
      <w:tblPr>
        <w:tblStyle w:val="TableNormal"/>
        <w:tblW w:w="0" w:type="auto"/>
        <w:tblLook w:val="01E0"/>
      </w:tblPr>
      <w:tblGrid>
        <w:gridCol w:w="1362"/>
        <w:gridCol w:w="7783"/>
      </w:tblGrid>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45.20   </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Oprava a údržba motorových vozidiel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45.40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Predaj, údržba a oprava motocyklov a ich dielov a príslušenstva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49.32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Taxislužba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49.39</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Ostatná osobná pozemná doprava i. n., a to len pri prevádzke lanoviek, pozemných lanoviek, lyžiarskych vlekov, ak nie sú súčasťou mestských, prímestských alebo veľkomestských prepravných systémov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52.21       </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Vedľajšie činnosti v pozemnej doprave, a to len pri prevádzke parkovacích priestorov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55.10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bCs/>
                <w:noProof/>
                <w:sz w:val="24"/>
                <w:szCs w:val="24"/>
                <w:lang w:eastAsia="cs-CZ"/>
              </w:rPr>
              <w:t>Hotelové a podobné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55.20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Turistické a iné krátkodobé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55.30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Autokempingy, táboriská a miesta pre karavány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55.90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Ostatné ubytovanie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56.10</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Reštauračné činnosti a mobilný predaj jedál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56.21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Dodávka jedál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56.29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Ostatné jedálenské služby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56.30</w:t>
            </w:r>
          </w:p>
          <w:p w:rsidR="009F0AA5" w:rsidP="00587896">
            <w:pPr>
              <w:bidi w:val="0"/>
              <w:spacing w:after="0" w:line="240" w:lineRule="auto"/>
              <w:jc w:val="both"/>
              <w:rPr>
                <w:rFonts w:ascii="Times New Roman" w:hAnsi="Times New Roman"/>
                <w:sz w:val="24"/>
              </w:rPr>
            </w:pPr>
            <w:r>
              <w:rPr>
                <w:rFonts w:ascii="Times New Roman" w:hAnsi="Times New Roman"/>
                <w:sz w:val="24"/>
              </w:rPr>
              <w:t>65.11</w:t>
            </w:r>
          </w:p>
          <w:p w:rsidR="009F0AA5" w:rsidRPr="00C90C4D" w:rsidP="00587896">
            <w:pPr>
              <w:bidi w:val="0"/>
              <w:spacing w:after="0" w:line="240" w:lineRule="auto"/>
              <w:jc w:val="both"/>
              <w:rPr>
                <w:rFonts w:ascii="Times New Roman" w:hAnsi="Times New Roman"/>
                <w:sz w:val="24"/>
                <w:szCs w:val="24"/>
                <w:lang w:eastAsia="cs-CZ"/>
              </w:rPr>
            </w:pPr>
            <w:r w:rsidRPr="00945DBE">
              <w:rPr>
                <w:rFonts w:ascii="Times New Roman" w:hAnsi="Times New Roman"/>
                <w:sz w:val="24"/>
              </w:rPr>
              <w:t>65.12</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Služby pohostinstiev</w:t>
            </w:r>
          </w:p>
          <w:p w:rsidR="009F0AA5" w:rsidP="00587896">
            <w:pPr>
              <w:bidi w:val="0"/>
              <w:spacing w:after="0" w:line="240" w:lineRule="auto"/>
              <w:jc w:val="both"/>
              <w:rPr>
                <w:rFonts w:ascii="Times New Roman" w:hAnsi="Times New Roman"/>
                <w:sz w:val="24"/>
              </w:rPr>
            </w:pPr>
            <w:r>
              <w:rPr>
                <w:rFonts w:ascii="Times New Roman" w:hAnsi="Times New Roman"/>
                <w:sz w:val="24"/>
              </w:rPr>
              <w:t>Životné poistenie</w:t>
            </w:r>
          </w:p>
          <w:p w:rsidR="009F0AA5" w:rsidRPr="00C90C4D" w:rsidP="00587896">
            <w:pPr>
              <w:bidi w:val="0"/>
              <w:spacing w:after="0" w:line="240" w:lineRule="auto"/>
              <w:jc w:val="both"/>
              <w:rPr>
                <w:rFonts w:ascii="Times New Roman" w:hAnsi="Times New Roman"/>
                <w:sz w:val="24"/>
                <w:szCs w:val="24"/>
                <w:lang w:eastAsia="cs-CZ"/>
              </w:rPr>
            </w:pPr>
            <w:r w:rsidRPr="00945DBE">
              <w:rPr>
                <w:rFonts w:ascii="Times New Roman" w:hAnsi="Times New Roman"/>
                <w:sz w:val="24"/>
              </w:rPr>
              <w:t>Neživotné poistenie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69.10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Právne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69.20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bCs/>
                <w:noProof/>
                <w:sz w:val="24"/>
                <w:szCs w:val="24"/>
                <w:lang w:eastAsia="cs-CZ"/>
              </w:rPr>
              <w:t>Účtovnícke a audítorské činnosti, vedenie účtovných kníh; daňové poradenstvo</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70.10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Vedenie firiem</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70.21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 xml:space="preserve">Služby v oblasti styku a komunikácie s verejnosťou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70.22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Poradenské služby v oblasti podnikania a riadenia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71.11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 xml:space="preserve">Architektonické činnosti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71.12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Inžinierske činnosti a súvisiace technické poradenstvo</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71.20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Technické testovanie a analýzy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73.11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Reklamné agentúry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73.12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Predaj vysielacieho času</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73.20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Prieskum trhu a verejnej mienky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74.10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Špecializované dizajnérske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74.20</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Fotografické činnosti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74.30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Prekladateľské a tlmočnícke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75.00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Veterinárne činnosti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77.11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Prenájom a lízing automobilo</w:t>
            </w:r>
            <w:r>
              <w:rPr>
                <w:rFonts w:ascii="Times New Roman" w:hAnsi="Times New Roman"/>
                <w:sz w:val="24"/>
                <w:szCs w:val="24"/>
                <w:lang w:eastAsia="cs-CZ"/>
              </w:rPr>
              <w:t>v a ľahkých motorových vozidiel</w:t>
            </w:r>
            <w:r w:rsidRPr="00C90C4D">
              <w:rPr>
                <w:rFonts w:ascii="Times New Roman" w:hAnsi="Times New Roman"/>
                <w:sz w:val="24"/>
                <w:szCs w:val="24"/>
                <w:lang w:eastAsia="cs-CZ"/>
              </w:rPr>
              <w:t xml:space="preserve">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77.21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Prenájom a lízing rekreačných a športových potrieb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77.22</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w:t>
            </w:r>
            <w:r>
              <w:rPr>
                <w:rFonts w:ascii="Times New Roman" w:hAnsi="Times New Roman"/>
                <w:sz w:val="24"/>
                <w:szCs w:val="24"/>
                <w:lang w:eastAsia="cs-CZ"/>
              </w:rPr>
              <w:t>nájom videopások a diskov okrem</w:t>
            </w:r>
            <w:r w:rsidRPr="00C90C4D">
              <w:rPr>
                <w:rFonts w:ascii="Times New Roman" w:hAnsi="Times New Roman"/>
                <w:sz w:val="24"/>
                <w:szCs w:val="24"/>
                <w:lang w:eastAsia="cs-CZ"/>
              </w:rPr>
              <w:t xml:space="preserve">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77.29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Prenájom a lízing ostatných osobných potrieb a potrieb pre domácnosť okrem  prenájmu podľa zmluvy o kúpe prenajatej veci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78.10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bCs/>
                <w:noProof/>
                <w:sz w:val="24"/>
                <w:szCs w:val="24"/>
              </w:rPr>
              <w:t>Činnosti agentúr sprostredkujúcich zamestnania</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78.20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rPr>
            </w:pPr>
            <w:r w:rsidRPr="00C90C4D">
              <w:rPr>
                <w:rFonts w:ascii="Times New Roman" w:hAnsi="Times New Roman"/>
                <w:bCs/>
                <w:noProof/>
                <w:sz w:val="24"/>
                <w:szCs w:val="24"/>
              </w:rPr>
              <w:t>Činnosti agentúr sprostredkujúcich zamestnanie na dobu určitú</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78.30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Ostatné poskytovanie ľudských zdrojov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79.11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Činnosti cestovných agentúr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79.12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Činnosti cestovných kancelárií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79.90</w:t>
            </w:r>
          </w:p>
          <w:p w:rsidR="009F0AA5" w:rsidP="00587896">
            <w:pPr>
              <w:bidi w:val="0"/>
              <w:spacing w:after="0" w:line="240" w:lineRule="auto"/>
              <w:jc w:val="both"/>
              <w:rPr>
                <w:rFonts w:ascii="Times New Roman" w:hAnsi="Times New Roman"/>
                <w:sz w:val="24"/>
              </w:rPr>
            </w:pPr>
            <w:r w:rsidRPr="00945DBE">
              <w:rPr>
                <w:rFonts w:ascii="Times New Roman" w:hAnsi="Times New Roman"/>
                <w:sz w:val="24"/>
              </w:rPr>
              <w:t>80.10</w:t>
            </w:r>
          </w:p>
          <w:p w:rsidR="009F0AA5" w:rsidP="00587896">
            <w:pPr>
              <w:bidi w:val="0"/>
              <w:spacing w:after="0" w:line="240" w:lineRule="auto"/>
              <w:jc w:val="both"/>
              <w:rPr>
                <w:rFonts w:ascii="Times New Roman" w:hAnsi="Times New Roman"/>
                <w:sz w:val="24"/>
              </w:rPr>
            </w:pPr>
            <w:r w:rsidRPr="00945DBE">
              <w:rPr>
                <w:rFonts w:ascii="Times New Roman" w:hAnsi="Times New Roman"/>
                <w:sz w:val="24"/>
              </w:rPr>
              <w:t>80.20</w:t>
            </w:r>
          </w:p>
          <w:p w:rsidR="009F0AA5" w:rsidRPr="00C90C4D" w:rsidP="00587896">
            <w:pPr>
              <w:bidi w:val="0"/>
              <w:spacing w:after="0" w:line="240" w:lineRule="auto"/>
              <w:jc w:val="both"/>
              <w:rPr>
                <w:rFonts w:ascii="Times New Roman" w:hAnsi="Times New Roman"/>
                <w:sz w:val="24"/>
                <w:szCs w:val="24"/>
                <w:lang w:eastAsia="cs-CZ"/>
              </w:rPr>
            </w:pPr>
            <w:r w:rsidRPr="00945DBE">
              <w:rPr>
                <w:rFonts w:ascii="Times New Roman" w:hAnsi="Times New Roman"/>
                <w:sz w:val="24"/>
              </w:rPr>
              <w:t>80.30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Ostatné rezervačné služby a súvisiace činnosti</w:t>
            </w:r>
          </w:p>
          <w:p w:rsidR="009F0AA5" w:rsidP="00587896">
            <w:pPr>
              <w:bidi w:val="0"/>
              <w:spacing w:after="0" w:line="240" w:lineRule="auto"/>
              <w:jc w:val="both"/>
              <w:rPr>
                <w:rFonts w:ascii="Times New Roman" w:hAnsi="Times New Roman"/>
                <w:sz w:val="24"/>
              </w:rPr>
            </w:pPr>
            <w:r w:rsidRPr="00945DBE">
              <w:rPr>
                <w:rFonts w:ascii="Times New Roman" w:hAnsi="Times New Roman"/>
                <w:sz w:val="24"/>
              </w:rPr>
              <w:t xml:space="preserve">Súkromné </w:t>
            </w:r>
            <w:r>
              <w:rPr>
                <w:rFonts w:ascii="Times New Roman" w:hAnsi="Times New Roman"/>
                <w:sz w:val="24"/>
              </w:rPr>
              <w:t>bezpečnostné služby</w:t>
            </w:r>
          </w:p>
          <w:p w:rsidR="009F0AA5" w:rsidP="00587896">
            <w:pPr>
              <w:bidi w:val="0"/>
              <w:spacing w:after="0" w:line="240" w:lineRule="auto"/>
              <w:jc w:val="both"/>
              <w:rPr>
                <w:rFonts w:ascii="Times New Roman" w:hAnsi="Times New Roman"/>
                <w:sz w:val="24"/>
              </w:rPr>
            </w:pPr>
            <w:r w:rsidRPr="00945DBE">
              <w:rPr>
                <w:rFonts w:ascii="Times New Roman" w:hAnsi="Times New Roman"/>
                <w:sz w:val="24"/>
              </w:rPr>
              <w:t>Služby spojené s prevádzkova</w:t>
            </w:r>
            <w:r>
              <w:rPr>
                <w:rFonts w:ascii="Times New Roman" w:hAnsi="Times New Roman"/>
                <w:sz w:val="24"/>
              </w:rPr>
              <w:t>ním bezpečnostných systémov</w:t>
            </w:r>
          </w:p>
          <w:p w:rsidR="009F0AA5" w:rsidRPr="00C90C4D" w:rsidP="00587896">
            <w:pPr>
              <w:bidi w:val="0"/>
              <w:spacing w:after="0" w:line="240" w:lineRule="auto"/>
              <w:jc w:val="both"/>
              <w:rPr>
                <w:rFonts w:ascii="Times New Roman" w:hAnsi="Times New Roman"/>
                <w:sz w:val="24"/>
                <w:szCs w:val="24"/>
                <w:lang w:eastAsia="cs-CZ"/>
              </w:rPr>
            </w:pPr>
            <w:r w:rsidRPr="00945DBE">
              <w:rPr>
                <w:rFonts w:ascii="Times New Roman" w:hAnsi="Times New Roman"/>
                <w:sz w:val="24"/>
              </w:rPr>
              <w:t>Pátracie služby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86.10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Činnosti nemocníc</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86.21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Činnosti všeobecnej lekárskej praxe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86.22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Činnosti špeciálnej lekárskej praxe</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86.23</w:t>
            </w:r>
          </w:p>
          <w:p w:rsidR="009F0AA5" w:rsidRPr="00C90C4D" w:rsidP="00587896">
            <w:pPr>
              <w:bidi w:val="0"/>
              <w:spacing w:after="0" w:line="240" w:lineRule="auto"/>
              <w:jc w:val="both"/>
              <w:rPr>
                <w:rFonts w:ascii="Times New Roman" w:hAnsi="Times New Roman"/>
                <w:sz w:val="24"/>
                <w:szCs w:val="24"/>
                <w:lang w:eastAsia="cs-CZ"/>
              </w:rPr>
            </w:pPr>
            <w:r w:rsidRPr="00945DBE">
              <w:rPr>
                <w:rFonts w:ascii="Times New Roman" w:hAnsi="Times New Roman"/>
                <w:sz w:val="24"/>
              </w:rPr>
              <w:t>86.90</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P="00587896">
            <w:pPr>
              <w:bidi w:val="0"/>
              <w:spacing w:after="0" w:line="240" w:lineRule="auto"/>
              <w:jc w:val="both"/>
              <w:rPr>
                <w:rFonts w:ascii="Times New Roman" w:hAnsi="Times New Roman"/>
                <w:bCs/>
                <w:noProof/>
                <w:sz w:val="24"/>
                <w:szCs w:val="24"/>
                <w:lang w:eastAsia="cs-CZ"/>
              </w:rPr>
            </w:pPr>
            <w:r w:rsidRPr="00C90C4D">
              <w:rPr>
                <w:rFonts w:ascii="Times New Roman" w:hAnsi="Times New Roman"/>
                <w:bCs/>
                <w:noProof/>
                <w:sz w:val="24"/>
                <w:szCs w:val="24"/>
                <w:lang w:eastAsia="cs-CZ"/>
              </w:rPr>
              <w:t>Zubná lekárska prax</w:t>
            </w:r>
          </w:p>
          <w:p w:rsidR="009F0AA5" w:rsidRPr="00C90C4D" w:rsidP="00587896">
            <w:pPr>
              <w:bidi w:val="0"/>
              <w:spacing w:after="0" w:line="240" w:lineRule="auto"/>
              <w:jc w:val="both"/>
              <w:rPr>
                <w:rFonts w:ascii="Times New Roman" w:hAnsi="Times New Roman"/>
                <w:bCs/>
                <w:noProof/>
                <w:sz w:val="24"/>
                <w:szCs w:val="24"/>
                <w:lang w:eastAsia="cs-CZ"/>
              </w:rPr>
            </w:pPr>
            <w:r w:rsidRPr="00945DBE">
              <w:rPr>
                <w:rFonts w:ascii="Times New Roman" w:hAnsi="Times New Roman"/>
                <w:sz w:val="24"/>
              </w:rPr>
              <w:t>Ostatná zdravotná starostlivosť</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93.11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Prevádzka športových zariadení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93.12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Činnosti športových klubov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93.13</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Fitnescentrá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93.21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Činnosti lunaparkov a zábavných parkov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95.11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Oprava počítačov a periférnych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95.12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Oprava komunikačných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95.21</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sz w:val="24"/>
                <w:szCs w:val="24"/>
              </w:rPr>
            </w:pPr>
            <w:r w:rsidRPr="00C90C4D">
              <w:rPr>
                <w:rFonts w:ascii="Times New Roman" w:hAnsi="Times New Roman"/>
                <w:bCs/>
                <w:noProof/>
                <w:sz w:val="24"/>
                <w:szCs w:val="24"/>
              </w:rPr>
              <w:t>Oprava spotrebnej elektroniky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95.22</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 xml:space="preserve">Oprava domácich zariadení a zariadení pre dom a záhradu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95.23</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Oprava obuvi a koženého tovaru</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95.24</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Oprava nábytku a domácich zariadení</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95.25</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Oprava hodín, hodiniek a šperkov</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95.29</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rPr>
                <w:rFonts w:ascii="Times New Roman" w:hAnsi="Times New Roman"/>
                <w:bCs/>
                <w:noProof/>
                <w:sz w:val="24"/>
                <w:szCs w:val="24"/>
              </w:rPr>
            </w:pPr>
            <w:r w:rsidRPr="00C90C4D">
              <w:rPr>
                <w:rFonts w:ascii="Times New Roman" w:hAnsi="Times New Roman"/>
                <w:bCs/>
                <w:noProof/>
                <w:sz w:val="24"/>
                <w:szCs w:val="24"/>
              </w:rPr>
              <w:t>Oprava iných osobných potrieb a potrieb pre domácnosti</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96.01</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Pranie a chemické čistenie textilných a kožušinových výrobkov okrem požičiavania bielizne, pracovných odevov, vecí súvisiacich s práčovňou, dodávky plienok a poskytovania pracích a čistiacich služieb u zákazníka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96.02</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Kadernícke a kozmetické služby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96.03</w:t>
            </w:r>
          </w:p>
        </w:tc>
        <w:tc>
          <w:tcPr>
            <w:tcW w:w="7842" w:type="dxa"/>
            <w:tcBorders>
              <w:top w:val="none" w:sz="0" w:space="0" w:color="auto"/>
              <w:left w:val="none" w:sz="0" w:space="0" w:color="auto"/>
              <w:bottom w:val="none" w:sz="0" w:space="0" w:color="auto"/>
              <w:right w:val="none" w:sz="0" w:space="0" w:color="auto"/>
            </w:tcBorders>
            <w:textDirection w:val="lrTb"/>
            <w:vAlign w:val="top"/>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bCs/>
                <w:noProof/>
                <w:sz w:val="24"/>
                <w:szCs w:val="24"/>
                <w:lang w:eastAsia="cs-CZ"/>
              </w:rPr>
              <w:t>Pohrebné a súvisiace služby</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96.04</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 xml:space="preserve">Služby týkajúce sa telesnej pohody </w:t>
            </w:r>
          </w:p>
        </w:tc>
      </w:tr>
      <w:tr>
        <w:tblPrEx>
          <w:tblW w:w="0" w:type="auto"/>
          <w:tblLook w:val="01E0"/>
        </w:tblPrEx>
        <w:tc>
          <w:tcPr>
            <w:tcW w:w="1368"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sz w:val="24"/>
                <w:szCs w:val="24"/>
                <w:lang w:eastAsia="cs-CZ"/>
              </w:rPr>
            </w:pPr>
            <w:r w:rsidRPr="00C90C4D">
              <w:rPr>
                <w:rFonts w:ascii="Times New Roman" w:hAnsi="Times New Roman"/>
                <w:sz w:val="24"/>
                <w:szCs w:val="24"/>
                <w:lang w:eastAsia="cs-CZ"/>
              </w:rPr>
              <w:t>96.09</w:t>
            </w:r>
          </w:p>
        </w:tc>
        <w:tc>
          <w:tcPr>
            <w:tcW w:w="7842" w:type="dxa"/>
            <w:tcBorders>
              <w:top w:val="none" w:sz="0" w:space="0" w:color="auto"/>
              <w:left w:val="none" w:sz="0" w:space="0" w:color="auto"/>
              <w:bottom w:val="none" w:sz="0" w:space="0" w:color="auto"/>
              <w:right w:val="none" w:sz="0" w:space="0" w:color="auto"/>
            </w:tcBorders>
            <w:textDirection w:val="lrTb"/>
            <w:vAlign w:val="top"/>
            <w:hideMark/>
          </w:tcPr>
          <w:p w:rsidR="009F0AA5" w:rsidRPr="00C90C4D" w:rsidP="00587896">
            <w:pPr>
              <w:bidi w:val="0"/>
              <w:spacing w:after="0" w:line="240" w:lineRule="auto"/>
              <w:jc w:val="both"/>
              <w:rPr>
                <w:rFonts w:ascii="Times New Roman" w:hAnsi="Times New Roman"/>
                <w:bCs/>
                <w:sz w:val="24"/>
                <w:szCs w:val="24"/>
                <w:lang w:eastAsia="cs-CZ"/>
              </w:rPr>
            </w:pPr>
            <w:r w:rsidRPr="00C90C4D">
              <w:rPr>
                <w:rFonts w:ascii="Times New Roman" w:hAnsi="Times New Roman"/>
                <w:sz w:val="24"/>
                <w:szCs w:val="24"/>
                <w:lang w:eastAsia="cs-CZ"/>
              </w:rPr>
              <w:t>Ostatné osobné služby, a to len</w:t>
            </w:r>
            <w:r>
              <w:rPr>
                <w:rFonts w:ascii="Times New Roman" w:hAnsi="Times New Roman"/>
                <w:sz w:val="24"/>
              </w:rPr>
              <w:t xml:space="preserve"> </w:t>
            </w:r>
            <w:r w:rsidRPr="00C90C4D">
              <w:rPr>
                <w:rFonts w:ascii="Times New Roman" w:hAnsi="Times New Roman"/>
                <w:sz w:val="24"/>
                <w:szCs w:val="24"/>
                <w:lang w:eastAsia="cs-CZ"/>
              </w:rPr>
              <w:t>pri strihaní psov, pri opatrovateľských službách domácich zvierat, pri činnosti hotelov pre zvieratá, pri službách svadobných kancelárií a pri činnosti štúdií poskytujúcich tetovanie a piercing.“.</w:t>
            </w:r>
          </w:p>
        </w:tc>
      </w:tr>
    </w:tbl>
    <w:p w:rsidR="009F0AA5" w:rsidRPr="00C90C4D" w:rsidP="009F0AA5">
      <w:pPr>
        <w:bidi w:val="0"/>
        <w:jc w:val="both"/>
        <w:rPr>
          <w:rFonts w:ascii="Times New Roman" w:hAnsi="Times New Roman"/>
          <w:bCs/>
          <w:sz w:val="24"/>
          <w:szCs w:val="24"/>
          <w:lang w:eastAsia="sk-SK"/>
        </w:rPr>
      </w:pPr>
    </w:p>
    <w:p w:rsidR="009F0AA5" w:rsidRPr="00C90C4D" w:rsidP="00694014">
      <w:pPr>
        <w:numPr>
          <w:numId w:val="38"/>
        </w:numPr>
        <w:bidi w:val="0"/>
        <w:ind w:left="363" w:hanging="357"/>
        <w:contextualSpacing/>
        <w:jc w:val="both"/>
        <w:rPr>
          <w:rFonts w:ascii="Times New Roman" w:hAnsi="Times New Roman"/>
          <w:bCs/>
          <w:sz w:val="24"/>
          <w:szCs w:val="24"/>
          <w:lang w:eastAsia="sk-SK"/>
        </w:rPr>
      </w:pPr>
      <w:r>
        <w:rPr>
          <w:rFonts w:ascii="Times New Roman" w:hAnsi="Times New Roman"/>
          <w:bCs/>
          <w:sz w:val="24"/>
          <w:szCs w:val="24"/>
          <w:lang w:eastAsia="sk-SK"/>
        </w:rPr>
        <w:t>V prílohe č. 3</w:t>
      </w:r>
      <w:r w:rsidRPr="00C90C4D">
        <w:rPr>
          <w:rFonts w:ascii="Times New Roman" w:hAnsi="Times New Roman"/>
          <w:bCs/>
          <w:sz w:val="24"/>
          <w:szCs w:val="24"/>
          <w:lang w:eastAsia="sk-SK"/>
        </w:rPr>
        <w:t> časti ZÁZNAMY SERVISNEJ ORGANIZÁCIE sa slová „akreditovanou osobou“ nahrádzajú slovami „Colným úradom Bratislava“.</w:t>
      </w:r>
    </w:p>
    <w:p w:rsidR="009F0AA5" w:rsidRPr="00C90C4D" w:rsidP="009F0AA5">
      <w:pPr>
        <w:bidi w:val="0"/>
        <w:ind w:left="363"/>
        <w:contextualSpacing/>
        <w:jc w:val="both"/>
        <w:rPr>
          <w:rFonts w:ascii="Times New Roman" w:hAnsi="Times New Roman"/>
          <w:bCs/>
          <w:sz w:val="24"/>
          <w:szCs w:val="24"/>
          <w:lang w:eastAsia="sk-SK"/>
        </w:rPr>
      </w:pPr>
    </w:p>
    <w:p w:rsidR="009F0AA5" w:rsidRPr="00C90C4D" w:rsidP="00694014">
      <w:pPr>
        <w:numPr>
          <w:numId w:val="38"/>
        </w:numPr>
        <w:bidi w:val="0"/>
        <w:ind w:left="363" w:hanging="357"/>
        <w:contextualSpacing/>
        <w:jc w:val="both"/>
        <w:rPr>
          <w:rFonts w:ascii="Times New Roman" w:hAnsi="Times New Roman"/>
          <w:bCs/>
          <w:sz w:val="24"/>
          <w:szCs w:val="24"/>
          <w:lang w:eastAsia="sk-SK"/>
        </w:rPr>
      </w:pPr>
      <w:r w:rsidRPr="00C90C4D">
        <w:rPr>
          <w:rFonts w:ascii="Times New Roman" w:hAnsi="Times New Roman"/>
          <w:bCs/>
          <w:sz w:val="24"/>
          <w:szCs w:val="24"/>
          <w:lang w:eastAsia="sk-SK"/>
        </w:rPr>
        <w:t>Ak sa v iných všeobecne záväzných právnych predpisoch používa pojem „elekt</w:t>
      </w:r>
      <w:r>
        <w:rPr>
          <w:rFonts w:ascii="Times New Roman" w:hAnsi="Times New Roman"/>
          <w:bCs/>
          <w:sz w:val="24"/>
          <w:szCs w:val="24"/>
          <w:lang w:eastAsia="sk-SK"/>
        </w:rPr>
        <w:t>ronická registračná pokladnica“</w:t>
      </w:r>
      <w:r w:rsidRPr="00C90C4D">
        <w:rPr>
          <w:rFonts w:ascii="Times New Roman" w:hAnsi="Times New Roman"/>
          <w:bCs/>
          <w:sz w:val="24"/>
          <w:szCs w:val="24"/>
          <w:lang w:eastAsia="sk-SK"/>
        </w:rPr>
        <w:t xml:space="preserve"> rozumie sa tým aj „virtuálna registračná pokladnica“.</w:t>
      </w:r>
    </w:p>
    <w:p w:rsidR="009F0AA5" w:rsidP="009F0AA5">
      <w:pPr>
        <w:bidi w:val="0"/>
        <w:jc w:val="both"/>
        <w:rPr>
          <w:rFonts w:ascii="Times New Roman" w:hAnsi="Times New Roman"/>
          <w:sz w:val="24"/>
          <w:szCs w:val="24"/>
        </w:rPr>
      </w:pPr>
    </w:p>
    <w:p w:rsidR="003D2C80" w:rsidP="009F0AA5">
      <w:pPr>
        <w:bidi w:val="0"/>
        <w:jc w:val="center"/>
        <w:rPr>
          <w:rFonts w:ascii="Times New Roman" w:hAnsi="Times New Roman"/>
          <w:b/>
          <w:sz w:val="24"/>
          <w:szCs w:val="24"/>
        </w:rPr>
      </w:pPr>
    </w:p>
    <w:p w:rsidR="009F0AA5" w:rsidRPr="00B34DED" w:rsidP="009F0AA5">
      <w:pPr>
        <w:bidi w:val="0"/>
        <w:jc w:val="center"/>
        <w:rPr>
          <w:rFonts w:ascii="Times New Roman" w:hAnsi="Times New Roman"/>
          <w:b/>
          <w:sz w:val="24"/>
          <w:szCs w:val="24"/>
        </w:rPr>
      </w:pPr>
      <w:r w:rsidRPr="00B34DED">
        <w:rPr>
          <w:rFonts w:ascii="Times New Roman" w:hAnsi="Times New Roman"/>
          <w:b/>
          <w:sz w:val="24"/>
          <w:szCs w:val="24"/>
        </w:rPr>
        <w:t>Čl. X</w:t>
      </w:r>
      <w:r>
        <w:rPr>
          <w:rFonts w:ascii="Times New Roman" w:hAnsi="Times New Roman"/>
          <w:b/>
          <w:sz w:val="24"/>
          <w:szCs w:val="24"/>
        </w:rPr>
        <w:t>I</w:t>
      </w:r>
    </w:p>
    <w:p w:rsidR="009F0AA5" w:rsidRPr="00F22BD6" w:rsidP="009F0AA5">
      <w:pPr>
        <w:bidi w:val="0"/>
        <w:jc w:val="center"/>
        <w:rPr>
          <w:rFonts w:ascii="Times New Roman" w:hAnsi="Times New Roman"/>
          <w:sz w:val="24"/>
          <w:szCs w:val="24"/>
        </w:rPr>
      </w:pPr>
    </w:p>
    <w:p w:rsidR="009F0AA5" w:rsidRPr="00B34DED" w:rsidP="009F0AA5">
      <w:pPr>
        <w:widowControl w:val="0"/>
        <w:autoSpaceDE w:val="0"/>
        <w:autoSpaceDN w:val="0"/>
        <w:bidi w:val="0"/>
        <w:adjustRightInd w:val="0"/>
        <w:jc w:val="both"/>
        <w:rPr>
          <w:rFonts w:ascii="Times New Roman" w:hAnsi="Times New Roman"/>
          <w:b/>
          <w:bCs/>
          <w:sz w:val="24"/>
          <w:szCs w:val="24"/>
        </w:rPr>
      </w:pPr>
      <w:r w:rsidRPr="00B34DED">
        <w:rPr>
          <w:rFonts w:ascii="Times New Roman" w:hAnsi="Times New Roman"/>
          <w:b/>
          <w:bCs/>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a zákona č. 218/2014 Z. z. sa dopĺňa takto:</w:t>
      </w:r>
    </w:p>
    <w:p w:rsidR="009F0AA5" w:rsidRPr="00F22BD6" w:rsidP="009F0AA5">
      <w:pPr>
        <w:bidi w:val="0"/>
        <w:jc w:val="both"/>
        <w:rPr>
          <w:rFonts w:ascii="Times New Roman" w:hAnsi="Times New Roman"/>
          <w:sz w:val="24"/>
          <w:szCs w:val="24"/>
        </w:rPr>
      </w:pPr>
    </w:p>
    <w:p w:rsidR="009F0AA5" w:rsidRPr="00F22BD6" w:rsidP="009F0AA5">
      <w:pPr>
        <w:bidi w:val="0"/>
        <w:jc w:val="both"/>
        <w:rPr>
          <w:rFonts w:ascii="Times New Roman" w:hAnsi="Times New Roman"/>
          <w:sz w:val="24"/>
          <w:szCs w:val="24"/>
        </w:rPr>
      </w:pPr>
      <w:r w:rsidRPr="00F22BD6">
        <w:rPr>
          <w:rFonts w:ascii="Times New Roman" w:hAnsi="Times New Roman"/>
          <w:sz w:val="24"/>
          <w:szCs w:val="24"/>
        </w:rPr>
        <w:t xml:space="preserve">§ 52 </w:t>
      </w:r>
      <w:r>
        <w:rPr>
          <w:rFonts w:ascii="Times New Roman" w:hAnsi="Times New Roman"/>
          <w:sz w:val="24"/>
          <w:szCs w:val="24"/>
        </w:rPr>
        <w:t>sa dopĺňa odsekom 10</w:t>
      </w:r>
      <w:r w:rsidRPr="00E2583E">
        <w:rPr>
          <w:rFonts w:ascii="Times New Roman" w:hAnsi="Times New Roman"/>
          <w:sz w:val="24"/>
          <w:szCs w:val="24"/>
        </w:rPr>
        <w:t xml:space="preserve">, </w:t>
      </w:r>
      <w:r w:rsidRPr="00F22BD6">
        <w:rPr>
          <w:rFonts w:ascii="Times New Roman" w:hAnsi="Times New Roman"/>
          <w:sz w:val="24"/>
          <w:szCs w:val="24"/>
        </w:rPr>
        <w:t>ktorý znie:</w:t>
      </w:r>
    </w:p>
    <w:p w:rsidR="009F0AA5" w:rsidRPr="00F22BD6" w:rsidP="009F0AA5">
      <w:pPr>
        <w:bidi w:val="0"/>
        <w:jc w:val="both"/>
        <w:rPr>
          <w:rFonts w:ascii="Times New Roman" w:hAnsi="Times New Roman"/>
          <w:bCs/>
          <w:sz w:val="24"/>
          <w:szCs w:val="24"/>
        </w:rPr>
      </w:pPr>
      <w:r w:rsidRPr="00F22BD6">
        <w:rPr>
          <w:rFonts w:ascii="Times New Roman" w:hAnsi="Times New Roman"/>
          <w:sz w:val="24"/>
          <w:szCs w:val="24"/>
        </w:rPr>
        <w:t xml:space="preserve">„(10) Finančné riaditeľstvo na svojom </w:t>
      </w:r>
      <w:r w:rsidRPr="00F22BD6">
        <w:rPr>
          <w:rFonts w:ascii="Times New Roman" w:hAnsi="Times New Roman"/>
          <w:bCs/>
          <w:sz w:val="24"/>
          <w:szCs w:val="24"/>
        </w:rPr>
        <w:t>webovom sídle zverejňuje zoznam daňových subjektov, ktor</w:t>
      </w:r>
      <w:r>
        <w:rPr>
          <w:rFonts w:ascii="Times New Roman" w:hAnsi="Times New Roman"/>
          <w:bCs/>
          <w:sz w:val="24"/>
          <w:szCs w:val="24"/>
        </w:rPr>
        <w:t>é</w:t>
      </w:r>
      <w:r w:rsidRPr="00F22BD6">
        <w:rPr>
          <w:rFonts w:ascii="Times New Roman" w:hAnsi="Times New Roman"/>
          <w:bCs/>
          <w:sz w:val="24"/>
          <w:szCs w:val="24"/>
        </w:rPr>
        <w:t xml:space="preserve"> uplatnili odpočet výdavkov na výskum a vývoj podľa osobitného predpisu.</w:t>
      </w:r>
      <w:r w:rsidRPr="00F22BD6">
        <w:rPr>
          <w:rFonts w:ascii="Times New Roman" w:hAnsi="Times New Roman"/>
          <w:bCs/>
          <w:sz w:val="24"/>
          <w:szCs w:val="24"/>
          <w:vertAlign w:val="superscript"/>
        </w:rPr>
        <w:t>37ab</w:t>
      </w:r>
      <w:r w:rsidRPr="00F22BD6">
        <w:rPr>
          <w:rFonts w:ascii="Times New Roman" w:hAnsi="Times New Roman"/>
          <w:bCs/>
          <w:sz w:val="24"/>
          <w:szCs w:val="24"/>
        </w:rPr>
        <w:t>)</w:t>
      </w:r>
      <w:r>
        <w:rPr>
          <w:rFonts w:ascii="Times New Roman" w:hAnsi="Times New Roman"/>
          <w:bCs/>
          <w:sz w:val="24"/>
          <w:szCs w:val="24"/>
        </w:rPr>
        <w:t xml:space="preserve"> </w:t>
      </w:r>
      <w:r w:rsidRPr="00F22BD6">
        <w:rPr>
          <w:rFonts w:ascii="Times New Roman" w:hAnsi="Times New Roman"/>
          <w:bCs/>
          <w:sz w:val="24"/>
          <w:szCs w:val="24"/>
        </w:rPr>
        <w:t>V zozname sa uvedú údaje podľa osobitného predpisu.</w:t>
      </w:r>
      <w:r w:rsidRPr="00F22BD6">
        <w:rPr>
          <w:rFonts w:ascii="Times New Roman" w:hAnsi="Times New Roman"/>
          <w:bCs/>
          <w:sz w:val="24"/>
          <w:szCs w:val="24"/>
          <w:vertAlign w:val="superscript"/>
        </w:rPr>
        <w:t>37ac</w:t>
      </w:r>
      <w:r w:rsidRPr="00F22BD6">
        <w:rPr>
          <w:rFonts w:ascii="Times New Roman" w:hAnsi="Times New Roman"/>
          <w:bCs/>
          <w:sz w:val="24"/>
          <w:szCs w:val="24"/>
        </w:rPr>
        <w:t>)</w:t>
      </w:r>
      <w:r>
        <w:rPr>
          <w:rFonts w:ascii="Times New Roman" w:hAnsi="Times New Roman"/>
          <w:bCs/>
          <w:sz w:val="24"/>
          <w:szCs w:val="24"/>
        </w:rPr>
        <w:t>“.</w:t>
      </w:r>
    </w:p>
    <w:p w:rsidR="009F0AA5" w:rsidRPr="00F22BD6" w:rsidP="009F0AA5">
      <w:pPr>
        <w:bidi w:val="0"/>
        <w:jc w:val="both"/>
        <w:rPr>
          <w:rFonts w:ascii="Times New Roman" w:hAnsi="Times New Roman"/>
          <w:bCs/>
          <w:sz w:val="24"/>
          <w:szCs w:val="24"/>
        </w:rPr>
      </w:pPr>
    </w:p>
    <w:p w:rsidR="009F0AA5" w:rsidRPr="00F22BD6" w:rsidP="009F0AA5">
      <w:pPr>
        <w:bidi w:val="0"/>
        <w:jc w:val="both"/>
        <w:rPr>
          <w:rFonts w:ascii="Times New Roman" w:hAnsi="Times New Roman"/>
          <w:bCs/>
          <w:sz w:val="24"/>
          <w:szCs w:val="24"/>
        </w:rPr>
      </w:pPr>
      <w:r w:rsidRPr="00F22BD6">
        <w:rPr>
          <w:rFonts w:ascii="Times New Roman" w:hAnsi="Times New Roman"/>
          <w:bCs/>
          <w:sz w:val="24"/>
          <w:szCs w:val="24"/>
        </w:rPr>
        <w:t>Poznámky pod čiarou k odkazom 37ab a 37ac znejú:</w:t>
      </w:r>
    </w:p>
    <w:p w:rsidR="009F0AA5" w:rsidRPr="009C2189" w:rsidP="009F0AA5">
      <w:pPr>
        <w:bidi w:val="0"/>
        <w:jc w:val="both"/>
        <w:rPr>
          <w:rFonts w:ascii="Times New Roman" w:hAnsi="Times New Roman"/>
          <w:bCs/>
          <w:sz w:val="24"/>
          <w:szCs w:val="24"/>
        </w:rPr>
      </w:pPr>
      <w:r w:rsidRPr="00F22BD6">
        <w:rPr>
          <w:rFonts w:ascii="Times New Roman" w:hAnsi="Times New Roman"/>
          <w:bCs/>
          <w:sz w:val="24"/>
          <w:szCs w:val="24"/>
        </w:rPr>
        <w:t>„</w:t>
      </w:r>
      <w:r w:rsidRPr="00F22BD6">
        <w:rPr>
          <w:rFonts w:ascii="Times New Roman" w:hAnsi="Times New Roman"/>
          <w:bCs/>
          <w:sz w:val="24"/>
          <w:szCs w:val="24"/>
          <w:vertAlign w:val="superscript"/>
        </w:rPr>
        <w:t>37ab</w:t>
      </w:r>
      <w:r w:rsidRPr="00F22BD6">
        <w:rPr>
          <w:rFonts w:ascii="Times New Roman" w:hAnsi="Times New Roman"/>
          <w:bCs/>
          <w:sz w:val="24"/>
          <w:szCs w:val="24"/>
        </w:rPr>
        <w:t>) § 30c zákona č. 595/2003 Z. z</w:t>
      </w:r>
      <w:r w:rsidRPr="009C2189">
        <w:rPr>
          <w:rFonts w:ascii="Times New Roman" w:hAnsi="Times New Roman"/>
          <w:bCs/>
          <w:sz w:val="24"/>
          <w:szCs w:val="24"/>
        </w:rPr>
        <w:t xml:space="preserve">. v znení zákona č. .../2014 Z. z. </w:t>
      </w:r>
    </w:p>
    <w:p w:rsidR="009F0AA5" w:rsidRPr="009C2189" w:rsidP="009F0AA5">
      <w:pPr>
        <w:bidi w:val="0"/>
        <w:jc w:val="both"/>
        <w:rPr>
          <w:rFonts w:ascii="Times New Roman" w:hAnsi="Times New Roman"/>
          <w:bCs/>
          <w:sz w:val="24"/>
          <w:szCs w:val="24"/>
        </w:rPr>
      </w:pPr>
      <w:r>
        <w:rPr>
          <w:rFonts w:ascii="Times New Roman" w:hAnsi="Times New Roman"/>
          <w:bCs/>
          <w:sz w:val="24"/>
          <w:szCs w:val="24"/>
          <w:vertAlign w:val="superscript"/>
        </w:rPr>
        <w:t xml:space="preserve">   </w:t>
      </w:r>
      <w:r w:rsidRPr="009C2189">
        <w:rPr>
          <w:rFonts w:ascii="Times New Roman" w:hAnsi="Times New Roman"/>
          <w:bCs/>
          <w:sz w:val="24"/>
          <w:szCs w:val="24"/>
          <w:vertAlign w:val="superscript"/>
        </w:rPr>
        <w:t>37ac</w:t>
      </w:r>
      <w:r w:rsidRPr="009C2189">
        <w:rPr>
          <w:rFonts w:ascii="Times New Roman" w:hAnsi="Times New Roman"/>
          <w:bCs/>
          <w:sz w:val="24"/>
          <w:szCs w:val="24"/>
        </w:rPr>
        <w:t xml:space="preserve">) § 30c </w:t>
      </w:r>
      <w:r w:rsidRPr="00B927F6">
        <w:rPr>
          <w:rFonts w:ascii="Times New Roman" w:hAnsi="Times New Roman"/>
          <w:bCs/>
          <w:sz w:val="24"/>
          <w:szCs w:val="24"/>
        </w:rPr>
        <w:t>ods. 6</w:t>
      </w:r>
      <w:r w:rsidRPr="009C2189">
        <w:rPr>
          <w:rFonts w:ascii="Times New Roman" w:hAnsi="Times New Roman"/>
          <w:bCs/>
          <w:sz w:val="24"/>
          <w:szCs w:val="24"/>
        </w:rPr>
        <w:t xml:space="preserve"> zákona č. 595/2003 Z. z. v znení zákona č. .../2014 Z. z.“.</w:t>
      </w:r>
    </w:p>
    <w:p w:rsidR="009F0AA5" w:rsidP="009F0AA5">
      <w:pPr>
        <w:bidi w:val="0"/>
        <w:jc w:val="both"/>
        <w:rPr>
          <w:rFonts w:ascii="Times New Roman" w:hAnsi="Times New Roman"/>
          <w:b/>
          <w:sz w:val="24"/>
          <w:szCs w:val="24"/>
        </w:rPr>
      </w:pPr>
    </w:p>
    <w:p w:rsidR="009F0AA5" w:rsidP="009F0AA5">
      <w:pPr>
        <w:bidi w:val="0"/>
        <w:jc w:val="center"/>
        <w:rPr>
          <w:rFonts w:ascii="Times New Roman" w:hAnsi="Times New Roman"/>
          <w:b/>
          <w:sz w:val="24"/>
          <w:szCs w:val="24"/>
        </w:rPr>
      </w:pPr>
    </w:p>
    <w:p w:rsidR="002D7E0F" w:rsidP="009F0AA5">
      <w:pPr>
        <w:bidi w:val="0"/>
        <w:jc w:val="center"/>
        <w:rPr>
          <w:rFonts w:ascii="Times New Roman" w:hAnsi="Times New Roman"/>
          <w:b/>
          <w:sz w:val="24"/>
          <w:szCs w:val="24"/>
        </w:rPr>
      </w:pPr>
    </w:p>
    <w:p w:rsidR="009F0AA5" w:rsidRPr="00C90C4D" w:rsidP="009F0AA5">
      <w:pPr>
        <w:bidi w:val="0"/>
        <w:jc w:val="center"/>
        <w:rPr>
          <w:rFonts w:ascii="Times New Roman" w:hAnsi="Times New Roman"/>
          <w:b/>
          <w:sz w:val="24"/>
          <w:szCs w:val="24"/>
        </w:rPr>
      </w:pPr>
      <w:r w:rsidRPr="00C90C4D">
        <w:rPr>
          <w:rFonts w:ascii="Times New Roman" w:hAnsi="Times New Roman"/>
          <w:b/>
          <w:sz w:val="24"/>
          <w:szCs w:val="24"/>
        </w:rPr>
        <w:t xml:space="preserve">Čl. </w:t>
      </w:r>
      <w:r>
        <w:rPr>
          <w:rFonts w:ascii="Times New Roman" w:hAnsi="Times New Roman"/>
          <w:b/>
          <w:sz w:val="24"/>
          <w:szCs w:val="24"/>
        </w:rPr>
        <w:t>XII</w:t>
      </w:r>
    </w:p>
    <w:p w:rsidR="009F0AA5" w:rsidRPr="00C90C4D" w:rsidP="009F0AA5">
      <w:pPr>
        <w:bidi w:val="0"/>
        <w:jc w:val="center"/>
        <w:rPr>
          <w:rFonts w:ascii="Times New Roman" w:hAnsi="Times New Roman"/>
          <w:b/>
          <w:sz w:val="24"/>
          <w:szCs w:val="24"/>
        </w:rPr>
      </w:pPr>
    </w:p>
    <w:p w:rsidR="009F0AA5" w:rsidRPr="000C58BA" w:rsidP="009F0AA5">
      <w:pPr>
        <w:bidi w:val="0"/>
        <w:jc w:val="both"/>
        <w:rPr>
          <w:rFonts w:ascii="Times New Roman" w:hAnsi="Times New Roman"/>
          <w:sz w:val="24"/>
          <w:szCs w:val="24"/>
        </w:rPr>
      </w:pPr>
      <w:r w:rsidRPr="000C58BA">
        <w:rPr>
          <w:rFonts w:ascii="Times New Roman" w:hAnsi="Times New Roman"/>
          <w:sz w:val="24"/>
          <w:szCs w:val="24"/>
        </w:rPr>
        <w:t xml:space="preserve">Tento zákon nadobúda účinnosť 1. decembra 2014 okrem čl. I, čl. II, čl. IV až VI, § 10 písm. a) a c) v čl. VIII, čl. IX bodov 1 až 4 a 7, čl. X bodu 4, § 2 písm. x) časť vety pred bodkočiarkou v bode 8, bodov 11, 24, </w:t>
      </w:r>
      <w:r>
        <w:rPr>
          <w:rFonts w:ascii="Times New Roman" w:hAnsi="Times New Roman"/>
          <w:sz w:val="24"/>
          <w:szCs w:val="24"/>
        </w:rPr>
        <w:t xml:space="preserve">§ </w:t>
      </w:r>
      <w:r w:rsidRPr="000C58BA">
        <w:rPr>
          <w:rFonts w:ascii="Times New Roman" w:hAnsi="Times New Roman"/>
          <w:sz w:val="24"/>
          <w:szCs w:val="24"/>
        </w:rPr>
        <w:t>8 ods. 4 prvej vety v bode 31, bodov 48 a 49, §</w:t>
      </w:r>
      <w:r>
        <w:rPr>
          <w:rFonts w:ascii="Times New Roman" w:hAnsi="Times New Roman"/>
          <w:sz w:val="24"/>
          <w:szCs w:val="24"/>
        </w:rPr>
        <w:t xml:space="preserve"> </w:t>
      </w:r>
      <w:r w:rsidRPr="000C58BA">
        <w:rPr>
          <w:rFonts w:ascii="Times New Roman" w:hAnsi="Times New Roman"/>
          <w:sz w:val="24"/>
          <w:szCs w:val="24"/>
        </w:rPr>
        <w:t xml:space="preserve">16b ods. 7 prvej až tretej vety v bode 50, bodov 51, 52, 54 až 56 a čl. XI, ktoré nadobúdajú účinnosť 1. januára 2015, a okrem čl. III, § 10 písm. b) v čl. VIII a čl. X </w:t>
      </w:r>
      <w:r w:rsidRPr="000C58BA">
        <w:rPr>
          <w:rFonts w:ascii="Times New Roman" w:hAnsi="Times New Roman"/>
          <w:bCs/>
          <w:sz w:val="24"/>
          <w:szCs w:val="24"/>
          <w:lang w:eastAsia="sk-SK"/>
        </w:rPr>
        <w:t>bodov 1 až 3,</w:t>
      </w:r>
      <w:r>
        <w:rPr>
          <w:rFonts w:ascii="Times New Roman" w:hAnsi="Times New Roman"/>
          <w:bCs/>
          <w:sz w:val="24"/>
          <w:szCs w:val="24"/>
          <w:lang w:eastAsia="sk-SK"/>
        </w:rPr>
        <w:t xml:space="preserve"> </w:t>
      </w:r>
      <w:r w:rsidRPr="000C58BA">
        <w:rPr>
          <w:rFonts w:ascii="Times New Roman" w:hAnsi="Times New Roman"/>
          <w:bCs/>
          <w:sz w:val="24"/>
          <w:szCs w:val="24"/>
          <w:lang w:eastAsia="sk-SK"/>
        </w:rPr>
        <w:t xml:space="preserve">5 až 7, </w:t>
      </w:r>
      <w:r w:rsidRPr="000C58BA">
        <w:rPr>
          <w:rFonts w:ascii="Times New Roman" w:hAnsi="Times New Roman"/>
          <w:sz w:val="24"/>
          <w:szCs w:val="24"/>
          <w:lang w:eastAsia="sk-SK"/>
        </w:rPr>
        <w:t xml:space="preserve">§ 2 písm. x) časti vety za bodkočiarkou v bode 8, bodov </w:t>
      </w:r>
      <w:r w:rsidRPr="000C58BA">
        <w:rPr>
          <w:rFonts w:ascii="Times New Roman" w:hAnsi="Times New Roman"/>
          <w:bCs/>
          <w:sz w:val="24"/>
          <w:szCs w:val="24"/>
          <w:lang w:eastAsia="sk-SK"/>
        </w:rPr>
        <w:t xml:space="preserve">9, 10, 12 až 23, 25 až 30, § 8 ods. 4 </w:t>
      </w:r>
      <w:r w:rsidR="00926B62">
        <w:rPr>
          <w:rFonts w:ascii="Times New Roman" w:hAnsi="Times New Roman"/>
          <w:bCs/>
          <w:sz w:val="24"/>
          <w:szCs w:val="24"/>
          <w:lang w:eastAsia="sk-SK"/>
        </w:rPr>
        <w:t>poslednej</w:t>
      </w:r>
      <w:r w:rsidRPr="000C58BA">
        <w:rPr>
          <w:rFonts w:ascii="Times New Roman" w:hAnsi="Times New Roman"/>
          <w:bCs/>
          <w:sz w:val="24"/>
          <w:szCs w:val="24"/>
          <w:lang w:eastAsia="sk-SK"/>
        </w:rPr>
        <w:t xml:space="preserve"> vety v bode 31, bodov 32 až 47, § 16b ods. 7 </w:t>
      </w:r>
      <w:r w:rsidR="00926B62">
        <w:rPr>
          <w:rFonts w:ascii="Times New Roman" w:hAnsi="Times New Roman"/>
          <w:bCs/>
          <w:sz w:val="24"/>
          <w:szCs w:val="24"/>
          <w:lang w:eastAsia="sk-SK"/>
        </w:rPr>
        <w:t>poslednej</w:t>
      </w:r>
      <w:r w:rsidRPr="000C58BA">
        <w:rPr>
          <w:rFonts w:ascii="Times New Roman" w:hAnsi="Times New Roman"/>
          <w:bCs/>
          <w:sz w:val="24"/>
          <w:szCs w:val="24"/>
          <w:lang w:eastAsia="sk-SK"/>
        </w:rPr>
        <w:t xml:space="preserve"> vety v bode 50</w:t>
      </w:r>
      <w:r>
        <w:rPr>
          <w:rFonts w:ascii="Times New Roman" w:hAnsi="Times New Roman"/>
          <w:bCs/>
          <w:sz w:val="24"/>
          <w:szCs w:val="24"/>
          <w:lang w:eastAsia="sk-SK"/>
        </w:rPr>
        <w:t xml:space="preserve"> a</w:t>
      </w:r>
      <w:r w:rsidRPr="000C58BA">
        <w:rPr>
          <w:rFonts w:ascii="Times New Roman" w:hAnsi="Times New Roman"/>
          <w:bCs/>
          <w:sz w:val="24"/>
          <w:szCs w:val="24"/>
          <w:lang w:eastAsia="sk-SK"/>
        </w:rPr>
        <w:t xml:space="preserve"> bodov 53, 57 a 58, ktoré nadobúdajú účinnosť 1. apríla 2015</w:t>
      </w:r>
      <w:r w:rsidRPr="000C58BA">
        <w:rPr>
          <w:rFonts w:ascii="Times New Roman" w:hAnsi="Times New Roman"/>
          <w:sz w:val="24"/>
          <w:szCs w:val="24"/>
        </w:rPr>
        <w:t>.</w:t>
      </w:r>
    </w:p>
    <w:p w:rsidR="009F0AA5" w:rsidP="009F0AA5">
      <w:pPr>
        <w:bidi w:val="0"/>
        <w:jc w:val="both"/>
        <w:rPr>
          <w:rFonts w:ascii="Times New Roman" w:hAnsi="Times New Roman"/>
          <w:sz w:val="24"/>
          <w:szCs w:val="24"/>
        </w:rPr>
      </w:pPr>
    </w:p>
    <w:p w:rsidR="009F0AA5" w:rsidP="009F0AA5">
      <w:pPr>
        <w:bidi w:val="0"/>
        <w:ind w:left="360"/>
        <w:jc w:val="both"/>
        <w:rPr>
          <w:rFonts w:ascii="Times New Roman" w:hAnsi="Times New Roman"/>
          <w:sz w:val="24"/>
          <w:szCs w:val="24"/>
        </w:rPr>
      </w:pPr>
    </w:p>
    <w:p w:rsidR="009F0AA5" w:rsidP="009F0AA5">
      <w:pPr>
        <w:bidi w:val="0"/>
        <w:ind w:left="360"/>
        <w:jc w:val="both"/>
        <w:rPr>
          <w:rFonts w:ascii="Times New Roman" w:hAnsi="Times New Roman"/>
          <w:sz w:val="24"/>
          <w:szCs w:val="24"/>
        </w:rPr>
      </w:pPr>
      <w:r>
        <w:rPr>
          <w:rFonts w:ascii="Times New Roman" w:hAnsi="Times New Roman"/>
          <w:sz w:val="24"/>
          <w:szCs w:val="24"/>
        </w:rPr>
        <w:t xml:space="preserve"> </w:t>
      </w:r>
    </w:p>
    <w:p w:rsidR="002D7E0F" w:rsidP="009F0AA5">
      <w:pPr>
        <w:bidi w:val="0"/>
        <w:ind w:left="360"/>
        <w:jc w:val="both"/>
        <w:rPr>
          <w:rFonts w:ascii="Times New Roman" w:hAnsi="Times New Roman"/>
          <w:sz w:val="24"/>
          <w:szCs w:val="24"/>
        </w:rPr>
      </w:pPr>
    </w:p>
    <w:p w:rsidR="009F0AA5" w:rsidP="009F0AA5">
      <w:pPr>
        <w:bidi w:val="0"/>
        <w:rPr>
          <w:rFonts w:ascii="Times New Roman" w:hAnsi="Times New Roman"/>
          <w:sz w:val="24"/>
          <w:szCs w:val="24"/>
        </w:rPr>
      </w:pPr>
    </w:p>
    <w:p w:rsidR="009F0AA5" w:rsidRPr="00FB2360" w:rsidP="009F0AA5">
      <w:pPr>
        <w:bidi w:val="0"/>
        <w:ind w:firstLine="708"/>
        <w:jc w:val="both"/>
        <w:rPr>
          <w:rFonts w:ascii="Times New Roman" w:hAnsi="Times New Roman"/>
          <w:bCs/>
          <w:sz w:val="24"/>
          <w:szCs w:val="24"/>
          <w:lang w:eastAsia="sk-SK"/>
        </w:rPr>
      </w:pPr>
      <w:r>
        <w:rPr>
          <w:rFonts w:ascii="Times New Roman" w:hAnsi="Times New Roman"/>
          <w:sz w:val="24"/>
          <w:szCs w:val="24"/>
        </w:rPr>
        <w:tab/>
      </w: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jc w:val="center"/>
        <w:rPr>
          <w:rFonts w:ascii="Times New Roman" w:hAnsi="Times New Roman"/>
          <w:sz w:val="24"/>
          <w:szCs w:val="24"/>
        </w:rPr>
      </w:pPr>
      <w:r w:rsidRPr="00FB2360">
        <w:rPr>
          <w:rFonts w:ascii="Times New Roman" w:hAnsi="Times New Roman"/>
          <w:sz w:val="24"/>
          <w:szCs w:val="24"/>
        </w:rPr>
        <w:t>prezident Slovenskej republiky</w:t>
      </w: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jc w:val="center"/>
        <w:rPr>
          <w:rFonts w:ascii="Times New Roman" w:hAnsi="Times New Roman"/>
          <w:sz w:val="24"/>
          <w:szCs w:val="24"/>
        </w:rPr>
      </w:pPr>
    </w:p>
    <w:p w:rsidR="009F0AA5" w:rsidRPr="00FB2360" w:rsidP="009F0AA5">
      <w:pPr>
        <w:bidi w:val="0"/>
        <w:spacing w:after="200" w:line="276" w:lineRule="auto"/>
        <w:jc w:val="center"/>
        <w:rPr>
          <w:rFonts w:ascii="Times New Roman" w:hAnsi="Times New Roman"/>
          <w:sz w:val="24"/>
          <w:szCs w:val="24"/>
        </w:rPr>
      </w:pPr>
      <w:r w:rsidRPr="00FB2360">
        <w:rPr>
          <w:rFonts w:ascii="Times New Roman" w:hAnsi="Times New Roman"/>
          <w:sz w:val="24"/>
          <w:szCs w:val="24"/>
        </w:rPr>
        <w:t>predseda Národnej rady Slovenskej republiky</w:t>
      </w: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rPr>
          <w:rFonts w:ascii="Times New Roman" w:hAnsi="Times New Roman"/>
          <w:sz w:val="24"/>
          <w:szCs w:val="24"/>
        </w:rPr>
      </w:pPr>
    </w:p>
    <w:p w:rsidR="009F0AA5" w:rsidRPr="00FB2360" w:rsidP="009F0AA5">
      <w:pPr>
        <w:bidi w:val="0"/>
        <w:spacing w:after="200" w:line="276" w:lineRule="auto"/>
        <w:jc w:val="center"/>
        <w:rPr>
          <w:rFonts w:ascii="Times New Roman" w:hAnsi="Times New Roman"/>
          <w:sz w:val="24"/>
          <w:szCs w:val="24"/>
        </w:rPr>
      </w:pPr>
      <w:r w:rsidRPr="00FB2360">
        <w:rPr>
          <w:rFonts w:ascii="Times New Roman" w:hAnsi="Times New Roman"/>
          <w:sz w:val="24"/>
          <w:szCs w:val="24"/>
        </w:rPr>
        <w:t>predseda vlády Slovenskej republiky</w:t>
      </w:r>
    </w:p>
    <w:p w:rsidR="009F0AA5" w:rsidRPr="009B6D88" w:rsidP="009F0AA5">
      <w:pPr>
        <w:tabs>
          <w:tab w:val="left" w:pos="3945"/>
        </w:tabs>
        <w:bidi w:val="0"/>
        <w:rPr>
          <w:rFonts w:ascii="Times New Roman" w:hAnsi="Times New Roman"/>
          <w:sz w:val="24"/>
          <w:szCs w:val="24"/>
        </w:rPr>
      </w:pPr>
    </w:p>
    <w:p w:rsidR="00811B87">
      <w:pPr>
        <w:bidi w:val="0"/>
      </w:pPr>
    </w:p>
    <w:sectPr w:rsidSect="00587896">
      <w:footerReference w:type="default" r:id="rId5"/>
      <w:pgSz w:w="11906" w:h="16838"/>
      <w:pgMar w:top="1417" w:right="1417" w:bottom="1417" w:left="1560"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896">
    <w:pPr>
      <w:pStyle w:val="Footer"/>
      <w:bidi w:val="0"/>
      <w:jc w:val="center"/>
    </w:pPr>
    <w:r>
      <w:fldChar w:fldCharType="begin"/>
    </w:r>
    <w:r>
      <w:instrText>PAGE   \* MERGEFORMAT</w:instrText>
    </w:r>
    <w:r>
      <w:fldChar w:fldCharType="separate"/>
    </w:r>
    <w:r w:rsidR="00926B62">
      <w:rPr>
        <w:noProof/>
      </w:rPr>
      <w:t>21</w:t>
    </w:r>
    <w:r>
      <w:fldChar w:fldCharType="end"/>
    </w:r>
  </w:p>
  <w:p w:rsidR="00587896">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0EC"/>
    <w:multiLevelType w:val="hybridMultilevel"/>
    <w:tmpl w:val="40A8D834"/>
    <w:lvl w:ilvl="0">
      <w:start w:val="1"/>
      <w:numFmt w:val="lowerLetter"/>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EF32571"/>
    <w:multiLevelType w:val="hybridMultilevel"/>
    <w:tmpl w:val="9ECC7D7C"/>
    <w:lvl w:ilvl="0">
      <w:start w:val="1"/>
      <w:numFmt w:val="decimal"/>
      <w:lvlText w:val="(%1)"/>
      <w:lvlJc w:val="left"/>
      <w:pPr>
        <w:ind w:left="786" w:hanging="360"/>
      </w:pPr>
      <w:rPr>
        <w:rFonts w:cs="Times New Roman" w:hint="default"/>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160A439F"/>
    <w:multiLevelType w:val="hybridMultilevel"/>
    <w:tmpl w:val="A44C8580"/>
    <w:lvl w:ilvl="0">
      <w:start w:val="8"/>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
    <w:nsid w:val="178919F3"/>
    <w:multiLevelType w:val="hybridMultilevel"/>
    <w:tmpl w:val="0EF078F0"/>
    <w:lvl w:ilvl="0">
      <w:start w:val="1"/>
      <w:numFmt w:val="decimal"/>
      <w:lvlText w:val="(%1)"/>
      <w:lvlJc w:val="left"/>
      <w:pPr>
        <w:ind w:left="644" w:hanging="360"/>
      </w:pPr>
      <w:rPr>
        <w:rFonts w:cs="Times New Roman" w:hint="default"/>
        <w:b w:val="0"/>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190B5E58"/>
    <w:multiLevelType w:val="multilevel"/>
    <w:tmpl w:val="4D342A32"/>
    <w:lvl w:ilvl="0">
      <w:start w:val="1"/>
      <w:numFmt w:val="decimal"/>
      <w:lvlText w:val="%1."/>
      <w:lvlJc w:val="left"/>
      <w:rPr>
        <w:rFonts w:cs="Times New Roman"/>
        <w:b/>
        <w:strike w:val="0"/>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
    <w:nsid w:val="19B03618"/>
    <w:multiLevelType w:val="hybridMultilevel"/>
    <w:tmpl w:val="1D2A4450"/>
    <w:lvl w:ilvl="0">
      <w:start w:val="1"/>
      <w:numFmt w:val="decimal"/>
      <w:lvlText w:val="%1."/>
      <w:lvlJc w:val="left"/>
      <w:pPr>
        <w:ind w:left="360" w:hanging="360"/>
      </w:pPr>
      <w:rPr>
        <w:rFonts w:ascii="Times New Roman" w:hAnsi="Times New Roman" w:cs="Times New Roman" w:hint="default"/>
        <w:b/>
        <w:color w:val="auto"/>
        <w:sz w:val="24"/>
        <w:szCs w:val="24"/>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DDD4E74"/>
    <w:multiLevelType w:val="hybridMultilevel"/>
    <w:tmpl w:val="559EE88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22177E99"/>
    <w:multiLevelType w:val="hybridMultilevel"/>
    <w:tmpl w:val="68A60C94"/>
    <w:lvl w:ilvl="0">
      <w:start w:val="1"/>
      <w:numFmt w:val="decimal"/>
      <w:lvlText w:val="(%1)"/>
      <w:lvlJc w:val="left"/>
      <w:pPr>
        <w:ind w:left="480" w:hanging="360"/>
      </w:pPr>
      <w:rPr>
        <w:rFonts w:ascii="Times New Roman" w:hAnsi="Times New Roman" w:cs="Times New Roman" w:hint="default"/>
        <w:b w:val="0"/>
        <w:strike w:val="0"/>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A0B2BB5"/>
    <w:multiLevelType w:val="hybridMultilevel"/>
    <w:tmpl w:val="A880A25A"/>
    <w:lvl w:ilvl="0">
      <w:start w:val="1"/>
      <w:numFmt w:val="decimal"/>
      <w:lvlText w:val="(%1)"/>
      <w:lvlJc w:val="left"/>
      <w:pPr>
        <w:ind w:left="72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6A22FC8"/>
    <w:multiLevelType w:val="hybridMultilevel"/>
    <w:tmpl w:val="9266C788"/>
    <w:lvl w:ilvl="0">
      <w:start w:val="1"/>
      <w:numFmt w:val="decimal"/>
      <w:lvlText w:val="%1."/>
      <w:lvlJc w:val="left"/>
      <w:pPr>
        <w:ind w:left="360" w:hanging="360"/>
      </w:pPr>
      <w:rPr>
        <w:rFonts w:ascii="Times New Roman" w:hAnsi="Times New Roman" w:cs="Times New Roman" w:hint="default"/>
        <w:b/>
        <w:i w:val="0"/>
        <w:color w:val="auto"/>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95C2F1D"/>
    <w:multiLevelType w:val="hybridMultilevel"/>
    <w:tmpl w:val="AF42184C"/>
    <w:lvl w:ilvl="0">
      <w:start w:val="1"/>
      <w:numFmt w:val="lowerLetter"/>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2">
    <w:nsid w:val="398D1D5A"/>
    <w:multiLevelType w:val="hybridMultilevel"/>
    <w:tmpl w:val="1FAA0E9C"/>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
    <w:nsid w:val="3C4145C6"/>
    <w:multiLevelType w:val="hybridMultilevel"/>
    <w:tmpl w:val="DAF8E020"/>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0C9208B"/>
    <w:multiLevelType w:val="hybridMultilevel"/>
    <w:tmpl w:val="7EE69D00"/>
    <w:lvl w:ilvl="0">
      <w:start w:val="1"/>
      <w:numFmt w:val="decimal"/>
      <w:lvlText w:val="(%1)"/>
      <w:lvlJc w:val="left"/>
      <w:pPr>
        <w:ind w:left="480" w:hanging="360"/>
      </w:pPr>
      <w:rPr>
        <w:rFonts w:ascii="Times New Roman" w:hAnsi="Times New Roman" w:cs="Times New Roman" w:hint="default"/>
        <w:b w:val="0"/>
        <w:color w:val="000000"/>
        <w:sz w:val="24"/>
        <w:szCs w:val="24"/>
        <w:rtl w:val="0"/>
        <w:cs w:val="0"/>
      </w:rPr>
    </w:lvl>
    <w:lvl w:ilvl="1">
      <w:start w:val="1"/>
      <w:numFmt w:val="lowerLetter"/>
      <w:lvlText w:val="%2."/>
      <w:lvlJc w:val="left"/>
      <w:pPr>
        <w:ind w:left="1200" w:hanging="360"/>
      </w:pPr>
      <w:rPr>
        <w:rFonts w:cs="Times New Roman"/>
        <w:rtl w:val="0"/>
        <w:cs w:val="0"/>
      </w:rPr>
    </w:lvl>
    <w:lvl w:ilvl="2">
      <w:start w:val="1"/>
      <w:numFmt w:val="lowerRoman"/>
      <w:lvlText w:val="%3."/>
      <w:lvlJc w:val="right"/>
      <w:pPr>
        <w:ind w:left="1920" w:hanging="180"/>
      </w:pPr>
      <w:rPr>
        <w:rFonts w:cs="Times New Roman"/>
        <w:rtl w:val="0"/>
        <w:cs w:val="0"/>
      </w:rPr>
    </w:lvl>
    <w:lvl w:ilvl="3">
      <w:start w:val="1"/>
      <w:numFmt w:val="decimal"/>
      <w:lvlText w:val="%4."/>
      <w:lvlJc w:val="left"/>
      <w:pPr>
        <w:ind w:left="2640" w:hanging="360"/>
      </w:pPr>
      <w:rPr>
        <w:rFonts w:cs="Times New Roman"/>
        <w:rtl w:val="0"/>
        <w:cs w:val="0"/>
      </w:rPr>
    </w:lvl>
    <w:lvl w:ilvl="4">
      <w:start w:val="1"/>
      <w:numFmt w:val="lowerLetter"/>
      <w:lvlText w:val="%5."/>
      <w:lvlJc w:val="left"/>
      <w:pPr>
        <w:ind w:left="3360" w:hanging="360"/>
      </w:pPr>
      <w:rPr>
        <w:rFonts w:cs="Times New Roman"/>
        <w:rtl w:val="0"/>
        <w:cs w:val="0"/>
      </w:rPr>
    </w:lvl>
    <w:lvl w:ilvl="5">
      <w:start w:val="1"/>
      <w:numFmt w:val="lowerRoman"/>
      <w:lvlText w:val="%6."/>
      <w:lvlJc w:val="right"/>
      <w:pPr>
        <w:ind w:left="4080" w:hanging="180"/>
      </w:pPr>
      <w:rPr>
        <w:rFonts w:cs="Times New Roman"/>
        <w:rtl w:val="0"/>
        <w:cs w:val="0"/>
      </w:rPr>
    </w:lvl>
    <w:lvl w:ilvl="6">
      <w:start w:val="1"/>
      <w:numFmt w:val="decimal"/>
      <w:lvlText w:val="%7."/>
      <w:lvlJc w:val="left"/>
      <w:pPr>
        <w:ind w:left="4800" w:hanging="360"/>
      </w:pPr>
      <w:rPr>
        <w:rFonts w:cs="Times New Roman"/>
        <w:rtl w:val="0"/>
        <w:cs w:val="0"/>
      </w:rPr>
    </w:lvl>
    <w:lvl w:ilvl="7">
      <w:start w:val="1"/>
      <w:numFmt w:val="lowerLetter"/>
      <w:lvlText w:val="%8."/>
      <w:lvlJc w:val="left"/>
      <w:pPr>
        <w:ind w:left="5520" w:hanging="360"/>
      </w:pPr>
      <w:rPr>
        <w:rFonts w:cs="Times New Roman"/>
        <w:rtl w:val="0"/>
        <w:cs w:val="0"/>
      </w:rPr>
    </w:lvl>
    <w:lvl w:ilvl="8">
      <w:start w:val="1"/>
      <w:numFmt w:val="lowerRoman"/>
      <w:lvlText w:val="%9."/>
      <w:lvlJc w:val="right"/>
      <w:pPr>
        <w:ind w:left="6240" w:hanging="180"/>
      </w:pPr>
      <w:rPr>
        <w:rFonts w:cs="Times New Roman"/>
        <w:rtl w:val="0"/>
        <w:cs w:val="0"/>
      </w:rPr>
    </w:lvl>
  </w:abstractNum>
  <w:abstractNum w:abstractNumId="15">
    <w:nsid w:val="44971F5E"/>
    <w:multiLevelType w:val="hybridMultilevel"/>
    <w:tmpl w:val="07825E76"/>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4E4A4196"/>
    <w:multiLevelType w:val="hybridMultilevel"/>
    <w:tmpl w:val="5C245658"/>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
    <w:nsid w:val="4FC576CD"/>
    <w:multiLevelType w:val="hybridMultilevel"/>
    <w:tmpl w:val="946EB44A"/>
    <w:lvl w:ilvl="0">
      <w:start w:val="1"/>
      <w:numFmt w:val="lowerLetter"/>
      <w:lvlText w:val="%1)"/>
      <w:lvlJc w:val="left"/>
      <w:pPr>
        <w:ind w:left="1080" w:hanging="360"/>
      </w:pPr>
      <w:rPr>
        <w:rFonts w:cs="Times New Roman" w:hint="default"/>
        <w:color w:val="auto"/>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5789697B"/>
    <w:multiLevelType w:val="hybridMultilevel"/>
    <w:tmpl w:val="E08E3142"/>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9">
    <w:nsid w:val="58FD3D83"/>
    <w:multiLevelType w:val="hybridMultilevel"/>
    <w:tmpl w:val="3580BC2C"/>
    <w:lvl w:ilvl="0">
      <w:start w:val="1"/>
      <w:numFmt w:val="decimal"/>
      <w:lvlText w:val="%1."/>
      <w:lvlJc w:val="left"/>
      <w:pPr>
        <w:ind w:left="502" w:hanging="360"/>
      </w:pPr>
      <w:rPr>
        <w:rFonts w:ascii="Times New Roman" w:hAnsi="Times New Roman" w:cs="Times New Roman" w:hint="default"/>
        <w:b/>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A025408"/>
    <w:multiLevelType w:val="hybridMultilevel"/>
    <w:tmpl w:val="066CD42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1">
    <w:nsid w:val="5AF666F4"/>
    <w:multiLevelType w:val="hybridMultilevel"/>
    <w:tmpl w:val="2E32C35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5DFE276D"/>
    <w:multiLevelType w:val="hybridMultilevel"/>
    <w:tmpl w:val="9E62B39E"/>
    <w:lvl w:ilvl="0">
      <w:start w:val="1"/>
      <w:numFmt w:val="decimal"/>
      <w:lvlText w:val="(%1)"/>
      <w:lvlJc w:val="left"/>
      <w:pPr>
        <w:ind w:left="644" w:hanging="360"/>
      </w:pPr>
      <w:rPr>
        <w:rFonts w:cs="Times New Roman" w:hint="default"/>
        <w:color w:val="auto"/>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3">
    <w:nsid w:val="5E702A44"/>
    <w:multiLevelType w:val="hybridMultilevel"/>
    <w:tmpl w:val="329630A6"/>
    <w:lvl w:ilvl="0">
      <w:start w:val="6"/>
      <w:numFmt w:val="decimal"/>
      <w:lvlText w:val="(%1)"/>
      <w:lvlJc w:val="left"/>
      <w:pPr>
        <w:ind w:left="927"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ind w:left="861" w:hanging="360"/>
      </w:pPr>
      <w:rPr>
        <w:rFonts w:cs="Times New Roman"/>
        <w:rtl w:val="0"/>
        <w:cs w:val="0"/>
      </w:rPr>
    </w:lvl>
    <w:lvl w:ilvl="2">
      <w:start w:val="1"/>
      <w:numFmt w:val="lowerRoman"/>
      <w:lvlText w:val="%3."/>
      <w:lvlJc w:val="right"/>
      <w:pPr>
        <w:ind w:left="1581" w:hanging="180"/>
      </w:pPr>
      <w:rPr>
        <w:rFonts w:cs="Times New Roman"/>
        <w:rtl w:val="0"/>
        <w:cs w:val="0"/>
      </w:rPr>
    </w:lvl>
    <w:lvl w:ilvl="3">
      <w:start w:val="1"/>
      <w:numFmt w:val="decimal"/>
      <w:lvlText w:val="%4."/>
      <w:lvlJc w:val="left"/>
      <w:pPr>
        <w:ind w:left="2301" w:hanging="360"/>
      </w:pPr>
      <w:rPr>
        <w:rFonts w:cs="Times New Roman"/>
        <w:rtl w:val="0"/>
        <w:cs w:val="0"/>
      </w:rPr>
    </w:lvl>
    <w:lvl w:ilvl="4">
      <w:start w:val="1"/>
      <w:numFmt w:val="lowerLetter"/>
      <w:lvlText w:val="%5."/>
      <w:lvlJc w:val="left"/>
      <w:pPr>
        <w:ind w:left="3021" w:hanging="360"/>
      </w:pPr>
      <w:rPr>
        <w:rFonts w:cs="Times New Roman"/>
        <w:rtl w:val="0"/>
        <w:cs w:val="0"/>
      </w:rPr>
    </w:lvl>
    <w:lvl w:ilvl="5">
      <w:start w:val="1"/>
      <w:numFmt w:val="lowerRoman"/>
      <w:lvlText w:val="%6."/>
      <w:lvlJc w:val="right"/>
      <w:pPr>
        <w:ind w:left="3741" w:hanging="180"/>
      </w:pPr>
      <w:rPr>
        <w:rFonts w:cs="Times New Roman"/>
        <w:rtl w:val="0"/>
        <w:cs w:val="0"/>
      </w:rPr>
    </w:lvl>
    <w:lvl w:ilvl="6">
      <w:start w:val="1"/>
      <w:numFmt w:val="decimal"/>
      <w:lvlText w:val="%7."/>
      <w:lvlJc w:val="left"/>
      <w:pPr>
        <w:ind w:left="4461" w:hanging="360"/>
      </w:pPr>
      <w:rPr>
        <w:rFonts w:cs="Times New Roman"/>
        <w:rtl w:val="0"/>
        <w:cs w:val="0"/>
      </w:rPr>
    </w:lvl>
    <w:lvl w:ilvl="7">
      <w:start w:val="1"/>
      <w:numFmt w:val="lowerLetter"/>
      <w:lvlText w:val="%8."/>
      <w:lvlJc w:val="left"/>
      <w:pPr>
        <w:ind w:left="5181" w:hanging="360"/>
      </w:pPr>
      <w:rPr>
        <w:rFonts w:cs="Times New Roman"/>
        <w:rtl w:val="0"/>
        <w:cs w:val="0"/>
      </w:rPr>
    </w:lvl>
    <w:lvl w:ilvl="8">
      <w:start w:val="1"/>
      <w:numFmt w:val="lowerRoman"/>
      <w:lvlText w:val="%9."/>
      <w:lvlJc w:val="right"/>
      <w:pPr>
        <w:ind w:left="5901" w:hanging="180"/>
      </w:pPr>
      <w:rPr>
        <w:rFonts w:cs="Times New Roman"/>
        <w:rtl w:val="0"/>
        <w:cs w:val="0"/>
      </w:rPr>
    </w:lvl>
  </w:abstractNum>
  <w:abstractNum w:abstractNumId="24">
    <w:nsid w:val="5F550C68"/>
    <w:multiLevelType w:val="hybridMultilevel"/>
    <w:tmpl w:val="BA02612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5">
    <w:nsid w:val="63FC78BE"/>
    <w:multiLevelType w:val="hybridMultilevel"/>
    <w:tmpl w:val="D9507296"/>
    <w:lvl w:ilvl="0">
      <w:start w:val="1"/>
      <w:numFmt w:val="decimal"/>
      <w:lvlText w:val="(%1)"/>
      <w:lvlJc w:val="left"/>
      <w:pPr>
        <w:ind w:left="495" w:hanging="360"/>
      </w:pPr>
      <w:rPr>
        <w:rFonts w:cs="Times New Roman" w:hint="default"/>
        <w:strike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5CF0354"/>
    <w:multiLevelType w:val="hybridMultilevel"/>
    <w:tmpl w:val="96F241AE"/>
    <w:lvl w:ilvl="0">
      <w:start w:val="1"/>
      <w:numFmt w:val="lowerLetter"/>
      <w:lvlText w:val="%1)"/>
      <w:lvlJc w:val="left"/>
      <w:pPr>
        <w:ind w:left="1172" w:hanging="360"/>
      </w:pPr>
      <w:rPr>
        <w:rFonts w:cs="Times New Roman" w:hint="default"/>
        <w:b w:val="0"/>
        <w:i w:val="0"/>
        <w:color w:val="auto"/>
        <w:sz w:val="24"/>
        <w:szCs w:val="24"/>
        <w:vertAlign w:val="baseline"/>
        <w:rtl w:val="0"/>
        <w:cs w:val="0"/>
      </w:rPr>
    </w:lvl>
    <w:lvl w:ilvl="1">
      <w:start w:val="1"/>
      <w:numFmt w:val="lowerLetter"/>
      <w:lvlText w:val="%2."/>
      <w:lvlJc w:val="left"/>
      <w:pPr>
        <w:ind w:left="2252" w:hanging="360"/>
      </w:pPr>
      <w:rPr>
        <w:rFonts w:cs="Times New Roman"/>
        <w:rtl w:val="0"/>
        <w:cs w:val="0"/>
      </w:rPr>
    </w:lvl>
    <w:lvl w:ilvl="2">
      <w:start w:val="1"/>
      <w:numFmt w:val="lowerRoman"/>
      <w:lvlText w:val="%3."/>
      <w:lvlJc w:val="right"/>
      <w:pPr>
        <w:ind w:left="2972" w:hanging="180"/>
      </w:pPr>
      <w:rPr>
        <w:rFonts w:cs="Times New Roman"/>
        <w:rtl w:val="0"/>
        <w:cs w:val="0"/>
      </w:rPr>
    </w:lvl>
    <w:lvl w:ilvl="3">
      <w:start w:val="1"/>
      <w:numFmt w:val="decimal"/>
      <w:lvlText w:val="%4."/>
      <w:lvlJc w:val="left"/>
      <w:pPr>
        <w:ind w:left="3692" w:hanging="360"/>
      </w:pPr>
      <w:rPr>
        <w:rFonts w:cs="Times New Roman"/>
        <w:rtl w:val="0"/>
        <w:cs w:val="0"/>
      </w:rPr>
    </w:lvl>
    <w:lvl w:ilvl="4">
      <w:start w:val="1"/>
      <w:numFmt w:val="lowerLetter"/>
      <w:lvlText w:val="%5."/>
      <w:lvlJc w:val="left"/>
      <w:pPr>
        <w:ind w:left="4412" w:hanging="360"/>
      </w:pPr>
      <w:rPr>
        <w:rFonts w:cs="Times New Roman"/>
        <w:rtl w:val="0"/>
        <w:cs w:val="0"/>
      </w:rPr>
    </w:lvl>
    <w:lvl w:ilvl="5">
      <w:start w:val="1"/>
      <w:numFmt w:val="lowerRoman"/>
      <w:lvlText w:val="%6."/>
      <w:lvlJc w:val="right"/>
      <w:pPr>
        <w:ind w:left="5132" w:hanging="180"/>
      </w:pPr>
      <w:rPr>
        <w:rFonts w:cs="Times New Roman"/>
        <w:rtl w:val="0"/>
        <w:cs w:val="0"/>
      </w:rPr>
    </w:lvl>
    <w:lvl w:ilvl="6">
      <w:start w:val="1"/>
      <w:numFmt w:val="decimal"/>
      <w:lvlText w:val="%7."/>
      <w:lvlJc w:val="left"/>
      <w:pPr>
        <w:ind w:left="5852" w:hanging="360"/>
      </w:pPr>
      <w:rPr>
        <w:rFonts w:cs="Times New Roman"/>
        <w:rtl w:val="0"/>
        <w:cs w:val="0"/>
      </w:rPr>
    </w:lvl>
    <w:lvl w:ilvl="7">
      <w:start w:val="1"/>
      <w:numFmt w:val="lowerLetter"/>
      <w:lvlText w:val="%8."/>
      <w:lvlJc w:val="left"/>
      <w:pPr>
        <w:ind w:left="6572" w:hanging="360"/>
      </w:pPr>
      <w:rPr>
        <w:rFonts w:cs="Times New Roman"/>
        <w:rtl w:val="0"/>
        <w:cs w:val="0"/>
      </w:rPr>
    </w:lvl>
    <w:lvl w:ilvl="8">
      <w:start w:val="1"/>
      <w:numFmt w:val="lowerRoman"/>
      <w:lvlText w:val="%9."/>
      <w:lvlJc w:val="right"/>
      <w:pPr>
        <w:ind w:left="7292" w:hanging="180"/>
      </w:pPr>
      <w:rPr>
        <w:rFonts w:cs="Times New Roman"/>
        <w:rtl w:val="0"/>
        <w:cs w:val="0"/>
      </w:rPr>
    </w:lvl>
  </w:abstractNum>
  <w:abstractNum w:abstractNumId="27">
    <w:nsid w:val="6616344D"/>
    <w:multiLevelType w:val="hybridMultilevel"/>
    <w:tmpl w:val="86EA28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68E27C4"/>
    <w:multiLevelType w:val="hybridMultilevel"/>
    <w:tmpl w:val="8E189664"/>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211" w:hanging="360"/>
      </w:pPr>
      <w:rPr>
        <w:rFonts w:cs="Times New Roman"/>
        <w:rtl w:val="0"/>
        <w:cs w:val="0"/>
      </w:rPr>
    </w:lvl>
    <w:lvl w:ilvl="2">
      <w:start w:val="1"/>
      <w:numFmt w:val="lowerRoman"/>
      <w:lvlText w:val="%3."/>
      <w:lvlJc w:val="right"/>
      <w:pPr>
        <w:ind w:left="1931" w:hanging="180"/>
      </w:pPr>
      <w:rPr>
        <w:rFonts w:cs="Times New Roman"/>
        <w:rtl w:val="0"/>
        <w:cs w:val="0"/>
      </w:rPr>
    </w:lvl>
    <w:lvl w:ilvl="3">
      <w:start w:val="1"/>
      <w:numFmt w:val="decimal"/>
      <w:lvlText w:val="%4."/>
      <w:lvlJc w:val="left"/>
      <w:pPr>
        <w:ind w:left="2651" w:hanging="360"/>
      </w:pPr>
      <w:rPr>
        <w:rFonts w:cs="Times New Roman"/>
        <w:rtl w:val="0"/>
        <w:cs w:val="0"/>
      </w:rPr>
    </w:lvl>
    <w:lvl w:ilvl="4">
      <w:start w:val="1"/>
      <w:numFmt w:val="lowerLetter"/>
      <w:lvlText w:val="%5."/>
      <w:lvlJc w:val="left"/>
      <w:pPr>
        <w:ind w:left="3371" w:hanging="360"/>
      </w:pPr>
      <w:rPr>
        <w:rFonts w:cs="Times New Roman"/>
        <w:rtl w:val="0"/>
        <w:cs w:val="0"/>
      </w:rPr>
    </w:lvl>
    <w:lvl w:ilvl="5">
      <w:start w:val="1"/>
      <w:numFmt w:val="lowerRoman"/>
      <w:lvlText w:val="%6."/>
      <w:lvlJc w:val="right"/>
      <w:pPr>
        <w:ind w:left="4091" w:hanging="180"/>
      </w:pPr>
      <w:rPr>
        <w:rFonts w:cs="Times New Roman"/>
        <w:rtl w:val="0"/>
        <w:cs w:val="0"/>
      </w:rPr>
    </w:lvl>
    <w:lvl w:ilvl="6">
      <w:start w:val="1"/>
      <w:numFmt w:val="decimal"/>
      <w:lvlText w:val="%7."/>
      <w:lvlJc w:val="left"/>
      <w:pPr>
        <w:ind w:left="4811" w:hanging="360"/>
      </w:pPr>
      <w:rPr>
        <w:rFonts w:cs="Times New Roman"/>
        <w:rtl w:val="0"/>
        <w:cs w:val="0"/>
      </w:rPr>
    </w:lvl>
    <w:lvl w:ilvl="7">
      <w:start w:val="1"/>
      <w:numFmt w:val="lowerLetter"/>
      <w:lvlText w:val="%8."/>
      <w:lvlJc w:val="left"/>
      <w:pPr>
        <w:ind w:left="5531" w:hanging="360"/>
      </w:pPr>
      <w:rPr>
        <w:rFonts w:cs="Times New Roman"/>
        <w:rtl w:val="0"/>
        <w:cs w:val="0"/>
      </w:rPr>
    </w:lvl>
    <w:lvl w:ilvl="8">
      <w:start w:val="1"/>
      <w:numFmt w:val="lowerRoman"/>
      <w:lvlText w:val="%9."/>
      <w:lvlJc w:val="right"/>
      <w:pPr>
        <w:ind w:left="6251" w:hanging="180"/>
      </w:pPr>
      <w:rPr>
        <w:rFonts w:cs="Times New Roman"/>
        <w:rtl w:val="0"/>
        <w:cs w:val="0"/>
      </w:rPr>
    </w:lvl>
  </w:abstractNum>
  <w:abstractNum w:abstractNumId="29">
    <w:nsid w:val="693439CC"/>
    <w:multiLevelType w:val="hybridMultilevel"/>
    <w:tmpl w:val="7D5EEA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BCC49DA"/>
    <w:multiLevelType w:val="hybridMultilevel"/>
    <w:tmpl w:val="14207EBE"/>
    <w:lvl w:ilvl="0">
      <w:start w:val="1"/>
      <w:numFmt w:val="decimal"/>
      <w:lvlText w:val="%1."/>
      <w:lvlJc w:val="left"/>
      <w:pPr>
        <w:ind w:left="644" w:hanging="360"/>
      </w:pPr>
      <w:rPr>
        <w:rFonts w:ascii="Times New Roman" w:hAnsi="Times New Roman" w:cs="Times New Roman" w:hint="default"/>
        <w:b/>
        <w:strike w:val="0"/>
        <w:color w:val="auto"/>
        <w:sz w:val="24"/>
        <w:szCs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1">
    <w:nsid w:val="6C541527"/>
    <w:multiLevelType w:val="hybridMultilevel"/>
    <w:tmpl w:val="E09453E4"/>
    <w:lvl w:ilvl="0">
      <w:start w:val="1"/>
      <w:numFmt w:val="decimal"/>
      <w:lvlText w:val="%1."/>
      <w:lvlJc w:val="left"/>
      <w:pPr>
        <w:ind w:left="360" w:hanging="360"/>
      </w:pPr>
      <w:rPr>
        <w:rFonts w:cs="Tahoma"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C716F9A"/>
    <w:multiLevelType w:val="hybridMultilevel"/>
    <w:tmpl w:val="ECD65BD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3">
    <w:nsid w:val="6E7557A0"/>
    <w:multiLevelType w:val="hybridMultilevel"/>
    <w:tmpl w:val="2DE40234"/>
    <w:lvl w:ilvl="0">
      <w:start w:val="1"/>
      <w:numFmt w:val="decimal"/>
      <w:lvlText w:val="(%1)"/>
      <w:lvlJc w:val="left"/>
      <w:pPr>
        <w:ind w:left="495"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FCE1230"/>
    <w:multiLevelType w:val="hybridMultilevel"/>
    <w:tmpl w:val="4070561E"/>
    <w:lvl w:ilvl="0">
      <w:start w:val="1"/>
      <w:numFmt w:val="decimal"/>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35">
    <w:nsid w:val="71534A0F"/>
    <w:multiLevelType w:val="hybridMultilevel"/>
    <w:tmpl w:val="1C6E234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2A912BE"/>
    <w:multiLevelType w:val="hybridMultilevel"/>
    <w:tmpl w:val="F76C766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7">
    <w:nsid w:val="72CF37B1"/>
    <w:multiLevelType w:val="hybridMultilevel"/>
    <w:tmpl w:val="6128D744"/>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8">
    <w:nsid w:val="79A457D6"/>
    <w:multiLevelType w:val="hybridMultilevel"/>
    <w:tmpl w:val="DFA67FD0"/>
    <w:lvl w:ilvl="0">
      <w:start w:val="1"/>
      <w:numFmt w:val="lowerLetter"/>
      <w:lvlText w:val="%1)"/>
      <w:lvlJc w:val="left"/>
      <w:pPr>
        <w:ind w:left="1211" w:hanging="360"/>
      </w:pPr>
      <w:rPr>
        <w:rFonts w:cs="Times New Roman" w:hint="default"/>
        <w:b w:val="0"/>
        <w:i w:val="0"/>
        <w:color w:val="auto"/>
        <w:sz w:val="24"/>
        <w:szCs w:val="24"/>
        <w:vertAlign w:val="baseline"/>
        <w:rtl w:val="0"/>
        <w:cs w:val="0"/>
      </w:rPr>
    </w:lvl>
    <w:lvl w:ilvl="1">
      <w:start w:val="1"/>
      <w:numFmt w:val="lowerLetter"/>
      <w:lvlText w:val="%2."/>
      <w:lvlJc w:val="left"/>
      <w:pPr>
        <w:ind w:left="1223" w:hanging="360"/>
      </w:pPr>
      <w:rPr>
        <w:rFonts w:cs="Times New Roman"/>
        <w:rtl w:val="0"/>
        <w:cs w:val="0"/>
      </w:rPr>
    </w:lvl>
    <w:lvl w:ilvl="2">
      <w:start w:val="1"/>
      <w:numFmt w:val="lowerRoman"/>
      <w:lvlText w:val="%3."/>
      <w:lvlJc w:val="right"/>
      <w:pPr>
        <w:ind w:left="1943" w:hanging="180"/>
      </w:pPr>
      <w:rPr>
        <w:rFonts w:cs="Times New Roman"/>
        <w:rtl w:val="0"/>
        <w:cs w:val="0"/>
      </w:rPr>
    </w:lvl>
    <w:lvl w:ilvl="3">
      <w:start w:val="1"/>
      <w:numFmt w:val="decimal"/>
      <w:lvlText w:val="%4."/>
      <w:lvlJc w:val="left"/>
      <w:pPr>
        <w:ind w:left="2663" w:hanging="360"/>
      </w:pPr>
      <w:rPr>
        <w:rFonts w:cs="Times New Roman"/>
        <w:rtl w:val="0"/>
        <w:cs w:val="0"/>
      </w:rPr>
    </w:lvl>
    <w:lvl w:ilvl="4">
      <w:start w:val="1"/>
      <w:numFmt w:val="lowerLetter"/>
      <w:lvlText w:val="%5."/>
      <w:lvlJc w:val="left"/>
      <w:pPr>
        <w:ind w:left="3383" w:hanging="360"/>
      </w:pPr>
      <w:rPr>
        <w:rFonts w:cs="Times New Roman"/>
        <w:rtl w:val="0"/>
        <w:cs w:val="0"/>
      </w:rPr>
    </w:lvl>
    <w:lvl w:ilvl="5">
      <w:start w:val="1"/>
      <w:numFmt w:val="lowerRoman"/>
      <w:lvlText w:val="%6."/>
      <w:lvlJc w:val="right"/>
      <w:pPr>
        <w:ind w:left="4103" w:hanging="180"/>
      </w:pPr>
      <w:rPr>
        <w:rFonts w:cs="Times New Roman"/>
        <w:rtl w:val="0"/>
        <w:cs w:val="0"/>
      </w:rPr>
    </w:lvl>
    <w:lvl w:ilvl="6">
      <w:start w:val="1"/>
      <w:numFmt w:val="decimal"/>
      <w:lvlText w:val="%7."/>
      <w:lvlJc w:val="left"/>
      <w:pPr>
        <w:ind w:left="4823" w:hanging="360"/>
      </w:pPr>
      <w:rPr>
        <w:rFonts w:cs="Times New Roman"/>
        <w:rtl w:val="0"/>
        <w:cs w:val="0"/>
      </w:rPr>
    </w:lvl>
    <w:lvl w:ilvl="7">
      <w:start w:val="1"/>
      <w:numFmt w:val="lowerLetter"/>
      <w:lvlText w:val="%8."/>
      <w:lvlJc w:val="left"/>
      <w:pPr>
        <w:ind w:left="5543" w:hanging="360"/>
      </w:pPr>
      <w:rPr>
        <w:rFonts w:cs="Times New Roman"/>
        <w:rtl w:val="0"/>
        <w:cs w:val="0"/>
      </w:rPr>
    </w:lvl>
    <w:lvl w:ilvl="8">
      <w:start w:val="1"/>
      <w:numFmt w:val="lowerRoman"/>
      <w:lvlText w:val="%9."/>
      <w:lvlJc w:val="right"/>
      <w:pPr>
        <w:ind w:left="6263" w:hanging="180"/>
      </w:pPr>
      <w:rPr>
        <w:rFonts w:cs="Times New Roman"/>
        <w:rtl w:val="0"/>
        <w:cs w:val="0"/>
      </w:rPr>
    </w:lvl>
  </w:abstractNum>
  <w:abstractNum w:abstractNumId="39">
    <w:nsid w:val="7AF717E4"/>
    <w:multiLevelType w:val="hybridMultilevel"/>
    <w:tmpl w:val="CB7E4E2A"/>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0">
    <w:nsid w:val="7CDD095E"/>
    <w:multiLevelType w:val="hybridMultilevel"/>
    <w:tmpl w:val="4624440A"/>
    <w:lvl w:ilvl="0">
      <w:start w:val="1"/>
      <w:numFmt w:val="lowerLetter"/>
      <w:lvlText w:val="%1)"/>
      <w:lvlJc w:val="left"/>
      <w:pPr>
        <w:tabs>
          <w:tab w:val="num" w:pos="45"/>
        </w:tabs>
        <w:ind w:left="420" w:hanging="284"/>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DA03CCA"/>
    <w:multiLevelType w:val="hybridMultilevel"/>
    <w:tmpl w:val="482ADC4E"/>
    <w:lvl w:ilvl="0">
      <w:start w:val="1"/>
      <w:numFmt w:val="decimal"/>
      <w:lvlText w:val="%1."/>
      <w:lvlJc w:val="left"/>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F1E6409"/>
    <w:multiLevelType w:val="hybridMultilevel"/>
    <w:tmpl w:val="F0C8C97C"/>
    <w:lvl w:ilvl="0">
      <w:start w:val="9"/>
      <w:numFmt w:val="decimal"/>
      <w:lvlText w:val="(%1)"/>
      <w:lvlJc w:val="left"/>
      <w:pPr>
        <w:ind w:left="1211" w:hanging="360"/>
      </w:pPr>
      <w:rPr>
        <w:rFonts w:ascii="Times New Roman" w:hAnsi="Times New Roman" w:cs="Times New Roman" w:hint="default"/>
        <w:b w:val="0"/>
        <w:i w:val="0"/>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F604EFC"/>
    <w:multiLevelType w:val="multilevel"/>
    <w:tmpl w:val="097C130A"/>
    <w:lvl w:ilvl="0">
      <w:start w:val="1"/>
      <w:numFmt w:val="decimal"/>
      <w:suff w:val="nothing"/>
      <w:lvlText w:val="§ %1"/>
      <w:lvlJc w:val="center"/>
      <w:rPr>
        <w:rFonts w:ascii="Times New Roman" w:hAnsi="Times New Roman" w:cs="Times New Roman" w:hint="default"/>
        <w:b/>
        <w:bCs/>
        <w:i w:val="0"/>
        <w:iCs w:val="0"/>
        <w:caps w:val="0"/>
        <w:smallCaps w:val="0"/>
        <w:strike w:val="0"/>
        <w:dstrike w:val="0"/>
        <w:vanish w:val="0"/>
        <w:color w:val="000000"/>
        <w:spacing w:val="0"/>
        <w:w w:val="0"/>
        <w:kern w:val="0"/>
        <w:position w:val="0"/>
        <w:sz w:val="24"/>
        <w:szCs w:val="24"/>
        <w:u w:val="none"/>
        <w:vertAlign w:val="baseline"/>
        <w:rtl w:val="0"/>
        <w:cs w:val="0"/>
      </w:rPr>
    </w:lvl>
    <w:lvl w:ilvl="1">
      <w:start w:val="6"/>
      <w:numFmt w:val="decimal"/>
      <w:pStyle w:val="odsek"/>
      <w:suff w:val="space"/>
      <w:lvlText w:val="(%2) "/>
      <w:lvlJc w:val="left"/>
      <w:pPr>
        <w:ind w:left="284"/>
      </w:pPr>
      <w:rPr>
        <w:rFonts w:ascii="Times New Roman" w:hAnsi="Times New Roman" w:cs="Arial" w:hint="default"/>
        <w:b w:val="0"/>
        <w:bCs w:val="0"/>
        <w:i w:val="0"/>
        <w:iCs w:val="0"/>
        <w:caps w:val="0"/>
        <w:smallCaps w:val="0"/>
        <w:strike w:val="0"/>
        <w:dstrike w:val="0"/>
        <w:vanish w:val="0"/>
        <w:color w:val="000000"/>
        <w:spacing w:val="0"/>
        <w:kern w:val="0"/>
        <w:position w:val="0"/>
        <w:u w:val="none"/>
        <w:effect w:val="none"/>
        <w:vertAlign w:val="baseline"/>
        <w:rtl w:val="0"/>
        <w:cs w:val="0"/>
      </w:rPr>
    </w:lvl>
    <w:lvl w:ilvl="2">
      <w:start w:val="1"/>
      <w:numFmt w:val="lowerLetter"/>
      <w:lvlText w:val="%3)"/>
      <w:lvlJc w:val="left"/>
      <w:pPr>
        <w:tabs>
          <w:tab w:val="num" w:pos="0"/>
        </w:tabs>
        <w:ind w:left="340" w:hanging="340"/>
      </w:pPr>
      <w:rPr>
        <w:rFonts w:ascii="Times New Roman" w:hAnsi="Times New Roman" w:cs="Times New Roman" w:hint="default"/>
        <w:b w:val="0"/>
        <w:bCs w:val="0"/>
        <w:i w:val="0"/>
        <w:iCs w:val="0"/>
        <w:sz w:val="22"/>
        <w:szCs w:val="22"/>
        <w:rtl w:val="0"/>
        <w:cs w:val="0"/>
      </w:rPr>
    </w:lvl>
    <w:lvl w:ilvl="3">
      <w:start w:val="1"/>
      <w:numFmt w:val="decimal"/>
      <w:lvlText w:val="%4."/>
      <w:lvlJc w:val="left"/>
      <w:pPr>
        <w:tabs>
          <w:tab w:val="num" w:pos="0"/>
        </w:tabs>
        <w:ind w:left="680" w:hanging="340"/>
      </w:pPr>
      <w:rPr>
        <w:rFonts w:ascii="Times New Roman" w:hAnsi="Times New Roman" w:cs="Times New Roman" w:hint="default"/>
        <w:b w:val="0"/>
        <w:bCs w:val="0"/>
        <w:i w:val="0"/>
        <w:iCs w:val="0"/>
        <w:sz w:val="24"/>
        <w:szCs w:val="24"/>
        <w:rtl w:val="0"/>
        <w:cs w:val="0"/>
      </w:rPr>
    </w:lvl>
    <w:lvl w:ilvl="4">
      <w:start w:val="1"/>
      <w:numFmt w:val="decimal"/>
      <w:lvlText w:val="%5."/>
      <w:lvlJc w:val="left"/>
      <w:pPr>
        <w:tabs>
          <w:tab w:val="num" w:pos="0"/>
        </w:tabs>
      </w:pPr>
      <w:rPr>
        <w:rFonts w:cs="Times New Roman" w:hint="default"/>
        <w:rtl w:val="0"/>
        <w:cs w:val="0"/>
      </w:rPr>
    </w:lvl>
    <w:lvl w:ilvl="5">
      <w:start w:val="1"/>
      <w:numFmt w:val="lowerRoman"/>
      <w:lvlText w:val="(%6)"/>
      <w:lvlJc w:val="left"/>
      <w:pPr>
        <w:tabs>
          <w:tab w:val="num" w:pos="0"/>
        </w:tabs>
      </w:pPr>
      <w:rPr>
        <w:rFonts w:cs="Times New Roman" w:hint="default"/>
        <w:rtl w:val="0"/>
        <w:cs w:val="0"/>
      </w:rPr>
    </w:lvl>
    <w:lvl w:ilvl="6">
      <w:start w:val="1"/>
      <w:numFmt w:val="decimal"/>
      <w:lvlText w:val="%7."/>
      <w:lvlJc w:val="left"/>
      <w:pPr>
        <w:tabs>
          <w:tab w:val="num" w:pos="0"/>
        </w:tabs>
      </w:pPr>
      <w:rPr>
        <w:rFonts w:cs="Times New Roman" w:hint="default"/>
        <w:rtl w:val="0"/>
        <w:cs w:val="0"/>
      </w:rPr>
    </w:lvl>
    <w:lvl w:ilvl="7">
      <w:start w:val="1"/>
      <w:numFmt w:val="lowerLetter"/>
      <w:lvlText w:val="%8."/>
      <w:lvlJc w:val="left"/>
      <w:pPr>
        <w:tabs>
          <w:tab w:val="num" w:pos="0"/>
        </w:tabs>
      </w:pPr>
      <w:rPr>
        <w:rFonts w:cs="Times New Roman" w:hint="default"/>
        <w:rtl w:val="0"/>
        <w:cs w:val="0"/>
      </w:rPr>
    </w:lvl>
    <w:lvl w:ilvl="8">
      <w:start w:val="1"/>
      <w:numFmt w:val="lowerRoman"/>
      <w:lvlText w:val="%9."/>
      <w:lvlJc w:val="left"/>
      <w:pPr>
        <w:tabs>
          <w:tab w:val="num" w:pos="0"/>
        </w:tabs>
      </w:pPr>
      <w:rPr>
        <w:rFonts w:cs="Times New Roman" w:hint="default"/>
        <w:rtl w:val="0"/>
        <w:cs w:val="0"/>
      </w:rPr>
    </w:lvl>
  </w:abstractNum>
  <w:abstractNum w:abstractNumId="44">
    <w:nsid w:val="7F775A23"/>
    <w:multiLevelType w:val="hybridMultilevel"/>
    <w:tmpl w:val="0546CA8A"/>
    <w:lvl w:ilvl="0">
      <w:start w:val="5"/>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44"/>
  </w:num>
  <w:num w:numId="3">
    <w:abstractNumId w:val="1"/>
  </w:num>
  <w:num w:numId="4">
    <w:abstractNumId w:val="29"/>
  </w:num>
  <w:num w:numId="5">
    <w:abstractNumId w:val="6"/>
  </w:num>
  <w:num w:numId="6">
    <w:abstractNumId w:val="36"/>
  </w:num>
  <w:num w:numId="7">
    <w:abstractNumId w:val="2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6"/>
  </w:num>
  <w:num w:numId="20">
    <w:abstractNumId w:val="38"/>
  </w:num>
  <w:num w:numId="21">
    <w:abstractNumId w:val="28"/>
  </w:num>
  <w:num w:numId="22">
    <w:abstractNumId w:val="9"/>
  </w:num>
  <w:num w:numId="23">
    <w:abstractNumId w:val="23"/>
  </w:num>
  <w:num w:numId="24">
    <w:abstractNumId w:val="31"/>
  </w:num>
  <w:num w:numId="25">
    <w:abstractNumId w:val="42"/>
  </w:num>
  <w:num w:numId="26">
    <w:abstractNumId w:val="40"/>
  </w:num>
  <w:num w:numId="27">
    <w:abstractNumId w:val="30"/>
  </w:num>
  <w:num w:numId="28">
    <w:abstractNumId w:val="25"/>
  </w:num>
  <w:num w:numId="29">
    <w:abstractNumId w:val="33"/>
  </w:num>
  <w:num w:numId="30">
    <w:abstractNumId w:val="14"/>
  </w:num>
  <w:num w:numId="31">
    <w:abstractNumId w:val="3"/>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2"/>
  </w:num>
  <w:num w:numId="36">
    <w:abstractNumId w:val="7"/>
  </w:num>
  <w:num w:numId="37">
    <w:abstractNumId w:val="41"/>
  </w:num>
  <w:num w:numId="38">
    <w:abstractNumId w:val="19"/>
  </w:num>
  <w:num w:numId="39">
    <w:abstractNumId w:val="18"/>
  </w:num>
  <w:num w:numId="40">
    <w:abstractNumId w:val="4"/>
  </w:num>
  <w:num w:numId="41">
    <w:abstractNumId w:val="13"/>
  </w:num>
  <w:num w:numId="42">
    <w:abstractNumId w:val="43"/>
  </w:num>
  <w:num w:numId="43">
    <w:abstractNumId w:val="15"/>
  </w:num>
  <w:num w:numId="44">
    <w:abstractNumId w:val="2"/>
  </w:num>
  <w:num w:numId="45">
    <w:abstractNumId w:val="32"/>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F0AA5"/>
    <w:rsid w:val="000114B2"/>
    <w:rsid w:val="0004283A"/>
    <w:rsid w:val="000550FC"/>
    <w:rsid w:val="000561C9"/>
    <w:rsid w:val="00083EAF"/>
    <w:rsid w:val="00092C84"/>
    <w:rsid w:val="000A612E"/>
    <w:rsid w:val="000C42CA"/>
    <w:rsid w:val="000C58BA"/>
    <w:rsid w:val="000F1556"/>
    <w:rsid w:val="00125162"/>
    <w:rsid w:val="001702C3"/>
    <w:rsid w:val="001A33F1"/>
    <w:rsid w:val="001E6303"/>
    <w:rsid w:val="00202ABF"/>
    <w:rsid w:val="00220347"/>
    <w:rsid w:val="00230CF4"/>
    <w:rsid w:val="002A138D"/>
    <w:rsid w:val="002C39A9"/>
    <w:rsid w:val="002D7E0F"/>
    <w:rsid w:val="0033781E"/>
    <w:rsid w:val="003618C2"/>
    <w:rsid w:val="00367323"/>
    <w:rsid w:val="00372FC4"/>
    <w:rsid w:val="00385F70"/>
    <w:rsid w:val="00395CF1"/>
    <w:rsid w:val="003D2C80"/>
    <w:rsid w:val="003E28E2"/>
    <w:rsid w:val="00444BDB"/>
    <w:rsid w:val="0048715B"/>
    <w:rsid w:val="004B4A9C"/>
    <w:rsid w:val="004C0912"/>
    <w:rsid w:val="004D2279"/>
    <w:rsid w:val="004E6064"/>
    <w:rsid w:val="005435F5"/>
    <w:rsid w:val="0058173A"/>
    <w:rsid w:val="00587896"/>
    <w:rsid w:val="005B36FD"/>
    <w:rsid w:val="005C21BA"/>
    <w:rsid w:val="006174C5"/>
    <w:rsid w:val="00684DB0"/>
    <w:rsid w:val="00686DA7"/>
    <w:rsid w:val="00694014"/>
    <w:rsid w:val="007306D0"/>
    <w:rsid w:val="007725E4"/>
    <w:rsid w:val="007F1748"/>
    <w:rsid w:val="00811B87"/>
    <w:rsid w:val="00821DD0"/>
    <w:rsid w:val="00884501"/>
    <w:rsid w:val="00890C2B"/>
    <w:rsid w:val="008A1111"/>
    <w:rsid w:val="008F0557"/>
    <w:rsid w:val="009047BF"/>
    <w:rsid w:val="00926B62"/>
    <w:rsid w:val="00944FCF"/>
    <w:rsid w:val="00945DBE"/>
    <w:rsid w:val="009B6D88"/>
    <w:rsid w:val="009C2189"/>
    <w:rsid w:val="009D3EDF"/>
    <w:rsid w:val="009E6E0A"/>
    <w:rsid w:val="009F0AA5"/>
    <w:rsid w:val="00A166D5"/>
    <w:rsid w:val="00A51463"/>
    <w:rsid w:val="00AE1BF5"/>
    <w:rsid w:val="00B0138C"/>
    <w:rsid w:val="00B050E9"/>
    <w:rsid w:val="00B34DED"/>
    <w:rsid w:val="00B927F6"/>
    <w:rsid w:val="00BA0B5A"/>
    <w:rsid w:val="00C06F97"/>
    <w:rsid w:val="00C44D5C"/>
    <w:rsid w:val="00C52DF5"/>
    <w:rsid w:val="00C603CC"/>
    <w:rsid w:val="00C65C67"/>
    <w:rsid w:val="00C66076"/>
    <w:rsid w:val="00C90C4D"/>
    <w:rsid w:val="00CA4484"/>
    <w:rsid w:val="00CB044D"/>
    <w:rsid w:val="00CC6AC5"/>
    <w:rsid w:val="00CF3ED5"/>
    <w:rsid w:val="00D1286A"/>
    <w:rsid w:val="00D4488D"/>
    <w:rsid w:val="00D50FF2"/>
    <w:rsid w:val="00D6650B"/>
    <w:rsid w:val="00D803D4"/>
    <w:rsid w:val="00DB0524"/>
    <w:rsid w:val="00DC78D5"/>
    <w:rsid w:val="00DE4B03"/>
    <w:rsid w:val="00DF37C9"/>
    <w:rsid w:val="00E2583E"/>
    <w:rsid w:val="00E40F6C"/>
    <w:rsid w:val="00EB718F"/>
    <w:rsid w:val="00F22BD6"/>
    <w:rsid w:val="00F2621F"/>
    <w:rsid w:val="00F27050"/>
    <w:rsid w:val="00F80506"/>
    <w:rsid w:val="00FB2360"/>
    <w:rsid w:val="00FB48E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A5"/>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link w:val="OdsekzoznamuChar"/>
    <w:uiPriority w:val="34"/>
    <w:qFormat/>
    <w:rsid w:val="009F0AA5"/>
    <w:pPr>
      <w:spacing w:after="200" w:line="276" w:lineRule="auto"/>
      <w:ind w:left="720"/>
      <w:contextualSpacing/>
      <w:jc w:val="left"/>
    </w:pPr>
    <w:rPr>
      <w:rFonts w:ascii="Calibri" w:hAnsi="Calibri"/>
      <w:szCs w:val="20"/>
    </w:rPr>
  </w:style>
  <w:style w:type="paragraph" w:styleId="BodyText2">
    <w:name w:val="Body Text 2"/>
    <w:basedOn w:val="Normal"/>
    <w:link w:val="Zkladntext2Char"/>
    <w:uiPriority w:val="99"/>
    <w:rsid w:val="009F0AA5"/>
    <w:pPr>
      <w:spacing w:after="120" w:line="480" w:lineRule="auto"/>
      <w:jc w:val="left"/>
    </w:pPr>
    <w:rPr>
      <w:rFonts w:ascii="Times New Roman" w:hAnsi="Times New Roman"/>
      <w:sz w:val="24"/>
      <w:szCs w:val="24"/>
      <w:lang w:eastAsia="sk-SK"/>
    </w:rPr>
  </w:style>
  <w:style w:type="character" w:customStyle="1" w:styleId="Zkladntext2Char">
    <w:name w:val="Základný text 2 Char"/>
    <w:basedOn w:val="DefaultParagraphFont"/>
    <w:link w:val="BodyText2"/>
    <w:uiPriority w:val="99"/>
    <w:locked/>
    <w:rsid w:val="009F0AA5"/>
    <w:rPr>
      <w:rFonts w:ascii="Times New Roman" w:hAnsi="Times New Roman" w:cs="Times New Roman"/>
      <w:sz w:val="24"/>
      <w:szCs w:val="24"/>
      <w:rtl w:val="0"/>
      <w:cs w:val="0"/>
      <w:lang w:val="x-none" w:eastAsia="sk-SK"/>
    </w:rPr>
  </w:style>
  <w:style w:type="character" w:customStyle="1" w:styleId="OdsekzoznamuChar">
    <w:name w:val="Odsek zoznamu Char"/>
    <w:link w:val="ListParagraph"/>
    <w:uiPriority w:val="34"/>
    <w:locked/>
    <w:rsid w:val="009F0AA5"/>
    <w:rPr>
      <w:rFonts w:ascii="Calibri" w:hAnsi="Calibri" w:cs="Calibri"/>
      <w:sz w:val="20"/>
    </w:rPr>
  </w:style>
  <w:style w:type="paragraph" w:styleId="Title">
    <w:name w:val="Title"/>
    <w:basedOn w:val="Normal"/>
    <w:link w:val="NzovChar"/>
    <w:uiPriority w:val="10"/>
    <w:qFormat/>
    <w:rsid w:val="009F0AA5"/>
    <w:pPr>
      <w:jc w:val="center"/>
    </w:pPr>
    <w:rPr>
      <w:b/>
      <w:bCs/>
      <w:szCs w:val="24"/>
      <w:lang w:eastAsia="sk-SK"/>
    </w:rPr>
  </w:style>
  <w:style w:type="character" w:customStyle="1" w:styleId="NzovChar">
    <w:name w:val="Názov Char"/>
    <w:basedOn w:val="DefaultParagraphFont"/>
    <w:link w:val="Title"/>
    <w:uiPriority w:val="10"/>
    <w:locked/>
    <w:rsid w:val="009F0AA5"/>
    <w:rPr>
      <w:rFonts w:ascii="Arial Narrow" w:hAnsi="Arial Narrow" w:cs="Times New Roman"/>
      <w:b/>
      <w:bCs/>
      <w:sz w:val="24"/>
      <w:szCs w:val="24"/>
      <w:rtl w:val="0"/>
      <w:cs w:val="0"/>
      <w:lang w:val="x-none" w:eastAsia="sk-SK"/>
    </w:rPr>
  </w:style>
  <w:style w:type="paragraph" w:styleId="Header">
    <w:name w:val="header"/>
    <w:basedOn w:val="Normal"/>
    <w:link w:val="HlavikaChar"/>
    <w:uiPriority w:val="99"/>
    <w:unhideWhenUsed/>
    <w:rsid w:val="009F0AA5"/>
    <w:pPr>
      <w:tabs>
        <w:tab w:val="center" w:pos="4536"/>
        <w:tab w:val="right" w:pos="9072"/>
      </w:tabs>
      <w:jc w:val="left"/>
    </w:pPr>
  </w:style>
  <w:style w:type="character" w:customStyle="1" w:styleId="HlavikaChar">
    <w:name w:val="Hlavička Char"/>
    <w:basedOn w:val="DefaultParagraphFont"/>
    <w:link w:val="Header"/>
    <w:uiPriority w:val="99"/>
    <w:locked/>
    <w:rsid w:val="009F0AA5"/>
    <w:rPr>
      <w:rFonts w:ascii="Arial Narrow" w:hAnsi="Arial Narrow" w:cs="Times New Roman"/>
      <w:sz w:val="36"/>
      <w:szCs w:val="36"/>
      <w:rtl w:val="0"/>
      <w:cs w:val="0"/>
    </w:rPr>
  </w:style>
  <w:style w:type="paragraph" w:styleId="Footer">
    <w:name w:val="footer"/>
    <w:basedOn w:val="Normal"/>
    <w:link w:val="PtaChar"/>
    <w:uiPriority w:val="99"/>
    <w:unhideWhenUsed/>
    <w:rsid w:val="009F0AA5"/>
    <w:pPr>
      <w:tabs>
        <w:tab w:val="center" w:pos="4536"/>
        <w:tab w:val="right" w:pos="9072"/>
      </w:tabs>
      <w:jc w:val="left"/>
    </w:pPr>
  </w:style>
  <w:style w:type="character" w:customStyle="1" w:styleId="PtaChar">
    <w:name w:val="Päta Char"/>
    <w:basedOn w:val="DefaultParagraphFont"/>
    <w:link w:val="Footer"/>
    <w:uiPriority w:val="99"/>
    <w:locked/>
    <w:rsid w:val="009F0AA5"/>
    <w:rPr>
      <w:rFonts w:ascii="Arial Narrow" w:hAnsi="Arial Narrow" w:cs="Times New Roman"/>
      <w:sz w:val="36"/>
      <w:szCs w:val="36"/>
      <w:rtl w:val="0"/>
      <w:cs w:val="0"/>
    </w:rPr>
  </w:style>
  <w:style w:type="table" w:styleId="TableGrid">
    <w:name w:val="Table Grid"/>
    <w:basedOn w:val="TableNormal"/>
    <w:uiPriority w:val="59"/>
    <w:rsid w:val="009F0AA5"/>
    <w:pPr>
      <w:spacing w:after="0" w:line="240" w:lineRule="auto"/>
    </w:pPr>
    <w:rPr>
      <w:rFonts w:ascii="Arial Narrow"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bublinyChar"/>
    <w:uiPriority w:val="99"/>
    <w:semiHidden/>
    <w:unhideWhenUsed/>
    <w:rsid w:val="009F0AA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0AA5"/>
    <w:rPr>
      <w:rFonts w:ascii="Tahoma" w:hAnsi="Tahoma" w:cs="Tahoma"/>
      <w:sz w:val="16"/>
      <w:szCs w:val="16"/>
      <w:rtl w:val="0"/>
      <w:cs w:val="0"/>
    </w:rPr>
  </w:style>
  <w:style w:type="character" w:styleId="Hyperlink">
    <w:name w:val="Hyperlink"/>
    <w:basedOn w:val="DefaultParagraphFont"/>
    <w:uiPriority w:val="99"/>
    <w:semiHidden/>
    <w:unhideWhenUsed/>
    <w:rsid w:val="009F0AA5"/>
    <w:rPr>
      <w:rFonts w:cs="Times New Roman"/>
      <w:color w:val="0000FF"/>
      <w:u w:val="single"/>
      <w:rtl w:val="0"/>
      <w:cs w:val="0"/>
    </w:rPr>
  </w:style>
  <w:style w:type="character" w:customStyle="1" w:styleId="new">
    <w:name w:val="new"/>
    <w:basedOn w:val="DefaultParagraphFont"/>
    <w:rsid w:val="009F0AA5"/>
    <w:rPr>
      <w:rFonts w:cs="Times New Roman"/>
      <w:rtl w:val="0"/>
      <w:cs w:val="0"/>
    </w:rPr>
  </w:style>
  <w:style w:type="paragraph" w:styleId="NoSpacing">
    <w:name w:val="No Spacing"/>
    <w:uiPriority w:val="1"/>
    <w:qFormat/>
    <w:rsid w:val="009F0AA5"/>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NormalWeb">
    <w:name w:val="Normal (Web)"/>
    <w:basedOn w:val="Normal"/>
    <w:uiPriority w:val="99"/>
    <w:rsid w:val="009F0AA5"/>
    <w:pPr>
      <w:spacing w:before="100" w:beforeAutospacing="1" w:after="100" w:afterAutospacing="1"/>
      <w:jc w:val="both"/>
      <w:outlineLvl w:val="1"/>
    </w:pPr>
    <w:rPr>
      <w:rFonts w:cs="Arial"/>
      <w:szCs w:val="22"/>
      <w:lang w:eastAsia="sk-SK"/>
    </w:rPr>
  </w:style>
  <w:style w:type="character" w:customStyle="1" w:styleId="ruletitle1">
    <w:name w:val="ruletitle1"/>
    <w:basedOn w:val="DefaultParagraphFont"/>
    <w:rsid w:val="009F0AA5"/>
    <w:rPr>
      <w:rFonts w:ascii="Tahoma" w:hAnsi="Tahoma" w:cs="Tahoma"/>
      <w:b/>
      <w:bCs/>
      <w:color w:val="4B4B4B"/>
      <w:sz w:val="24"/>
      <w:szCs w:val="24"/>
      <w:rtl w:val="0"/>
      <w:cs w:val="0"/>
    </w:rPr>
  </w:style>
  <w:style w:type="character" w:styleId="FootnoteReference">
    <w:name w:val="footnote reference"/>
    <w:basedOn w:val="DefaultParagraphFont"/>
    <w:uiPriority w:val="99"/>
    <w:semiHidden/>
    <w:unhideWhenUsed/>
    <w:rsid w:val="009F0AA5"/>
    <w:rPr>
      <w:rFonts w:cs="Times New Roman"/>
      <w:vertAlign w:val="superscript"/>
      <w:rtl w:val="0"/>
      <w:cs w:val="0"/>
    </w:rPr>
  </w:style>
  <w:style w:type="character" w:customStyle="1" w:styleId="bonus">
    <w:name w:val="bonus"/>
    <w:basedOn w:val="DefaultParagraphFont"/>
    <w:rsid w:val="009F0AA5"/>
    <w:rPr>
      <w:rFonts w:cs="Times New Roman"/>
      <w:rtl w:val="0"/>
      <w:cs w:val="0"/>
    </w:rPr>
  </w:style>
  <w:style w:type="paragraph" w:styleId="Revision">
    <w:name w:val="Revision"/>
    <w:hidden/>
    <w:uiPriority w:val="99"/>
    <w:semiHidden/>
    <w:rsid w:val="009F0AA5"/>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paragraph" w:styleId="BodyTextIndent">
    <w:name w:val="Body Text Indent"/>
    <w:basedOn w:val="Normal"/>
    <w:link w:val="ZarkazkladnhotextuChar"/>
    <w:uiPriority w:val="99"/>
    <w:rsid w:val="009F0AA5"/>
    <w:pPr>
      <w:spacing w:after="120"/>
      <w:ind w:left="283"/>
      <w:jc w:val="left"/>
    </w:pPr>
  </w:style>
  <w:style w:type="character" w:customStyle="1" w:styleId="ZarkazkladnhotextuChar">
    <w:name w:val="Zarážka základného textu Char"/>
    <w:basedOn w:val="DefaultParagraphFont"/>
    <w:link w:val="BodyTextIndent"/>
    <w:uiPriority w:val="99"/>
    <w:locked/>
    <w:rsid w:val="009F0AA5"/>
    <w:rPr>
      <w:rFonts w:ascii="Arial Narrow" w:hAnsi="Arial Narrow" w:cs="Times New Roman"/>
      <w:sz w:val="36"/>
      <w:szCs w:val="36"/>
      <w:rtl w:val="0"/>
      <w:cs w:val="0"/>
    </w:rPr>
  </w:style>
  <w:style w:type="character" w:styleId="CommentReference">
    <w:name w:val="annotation reference"/>
    <w:basedOn w:val="DefaultParagraphFont"/>
    <w:uiPriority w:val="99"/>
    <w:rsid w:val="009F0AA5"/>
    <w:rPr>
      <w:rFonts w:cs="Times New Roman"/>
      <w:sz w:val="16"/>
      <w:szCs w:val="16"/>
      <w:rtl w:val="0"/>
      <w:cs w:val="0"/>
    </w:rPr>
  </w:style>
  <w:style w:type="paragraph" w:styleId="CommentText">
    <w:name w:val="annotation text"/>
    <w:basedOn w:val="Normal"/>
    <w:link w:val="TextkomentraChar"/>
    <w:uiPriority w:val="99"/>
    <w:rsid w:val="009F0AA5"/>
    <w:pPr>
      <w:jc w:val="left"/>
    </w:pPr>
    <w:rPr>
      <w:sz w:val="20"/>
      <w:szCs w:val="20"/>
    </w:rPr>
  </w:style>
  <w:style w:type="character" w:customStyle="1" w:styleId="TextkomentraChar">
    <w:name w:val="Text komentára Char"/>
    <w:basedOn w:val="DefaultParagraphFont"/>
    <w:link w:val="CommentText"/>
    <w:uiPriority w:val="99"/>
    <w:locked/>
    <w:rsid w:val="009F0AA5"/>
    <w:rPr>
      <w:rFonts w:ascii="Arial Narrow" w:hAnsi="Arial Narrow" w:cs="Times New Roman"/>
      <w:sz w:val="20"/>
      <w:szCs w:val="20"/>
      <w:rtl w:val="0"/>
      <w:cs w:val="0"/>
    </w:rPr>
  </w:style>
  <w:style w:type="paragraph" w:styleId="CommentSubject">
    <w:name w:val="annotation subject"/>
    <w:basedOn w:val="CommentText"/>
    <w:next w:val="CommentText"/>
    <w:link w:val="PredmetkomentraChar"/>
    <w:uiPriority w:val="99"/>
    <w:rsid w:val="009F0AA5"/>
    <w:pPr>
      <w:jc w:val="left"/>
    </w:pPr>
    <w:rPr>
      <w:b/>
      <w:bCs/>
    </w:rPr>
  </w:style>
  <w:style w:type="character" w:customStyle="1" w:styleId="PredmetkomentraChar">
    <w:name w:val="Predmet komentára Char"/>
    <w:basedOn w:val="TextkomentraChar"/>
    <w:link w:val="CommentSubject"/>
    <w:uiPriority w:val="99"/>
    <w:locked/>
    <w:rsid w:val="009F0AA5"/>
    <w:rPr>
      <w:b/>
      <w:bCs/>
    </w:rPr>
  </w:style>
  <w:style w:type="paragraph" w:customStyle="1" w:styleId="odsek">
    <w:name w:val="odsek"/>
    <w:basedOn w:val="Normal"/>
    <w:uiPriority w:val="99"/>
    <w:rsid w:val="009F0AA5"/>
    <w:pPr>
      <w:numPr>
        <w:ilvl w:val="1"/>
        <w:numId w:val="42"/>
      </w:numPr>
      <w:spacing w:before="120" w:after="120"/>
      <w:ind w:left="284"/>
      <w:jc w:val="both"/>
    </w:pPr>
    <w:rPr>
      <w:rFonts w:ascii="Times New Roman" w:hAnsi="Times New Roman"/>
      <w:caps/>
      <w:szCs w:val="20"/>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1DC4-22E3-4BF4-9982-880CFEFE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44</Pages>
  <Words>17132</Words>
  <Characters>97654</Characters>
  <Application>Microsoft Office Word</Application>
  <DocSecurity>0</DocSecurity>
  <Lines>0</Lines>
  <Paragraphs>0</Paragraphs>
  <ScaleCrop>false</ScaleCrop>
  <Company/>
  <LinksUpToDate>false</LinksUpToDate>
  <CharactersWithSpaces>114557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5</cp:revision>
  <cp:lastPrinted>2014-10-30T10:35:00Z</cp:lastPrinted>
  <dcterms:created xsi:type="dcterms:W3CDTF">2014-10-30T09:32:00Z</dcterms:created>
  <dcterms:modified xsi:type="dcterms:W3CDTF">2014-10-31T10:30:00Z</dcterms:modified>
</cp:coreProperties>
</file>