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447" w:rsidRPr="00667F7C" w:rsidP="00226447">
      <w:pPr>
        <w:bidi w:val="0"/>
        <w:spacing w:before="80" w:after="80"/>
        <w:jc w:val="center"/>
        <w:rPr>
          <w:rFonts w:ascii="Times New Roman" w:hAnsi="Times New Roman"/>
          <w:b/>
        </w:rPr>
      </w:pPr>
      <w:r w:rsidRPr="00667F7C">
        <w:rPr>
          <w:rFonts w:ascii="Times New Roman" w:hAnsi="Times New Roman"/>
          <w:b/>
        </w:rPr>
        <w:t>DOLOŽKA ZLUČITEĽNOSTI</w:t>
      </w:r>
    </w:p>
    <w:p w:rsidR="00226447" w:rsidRPr="00667F7C" w:rsidP="00226447">
      <w:pPr>
        <w:bidi w:val="0"/>
        <w:spacing w:before="80" w:after="80"/>
        <w:jc w:val="center"/>
        <w:rPr>
          <w:rFonts w:ascii="Times New Roman" w:hAnsi="Times New Roman"/>
          <w:b/>
        </w:rPr>
      </w:pPr>
      <w:r w:rsidRPr="00667F7C">
        <w:rPr>
          <w:rFonts w:ascii="Times New Roman" w:hAnsi="Times New Roman"/>
          <w:b/>
        </w:rPr>
        <w:t>návrhu zákona s právom Európskej únie</w:t>
      </w:r>
    </w:p>
    <w:p w:rsidR="00226447" w:rsidRPr="00667F7C" w:rsidP="00226447">
      <w:pPr>
        <w:bidi w:val="0"/>
        <w:spacing w:before="80" w:after="120"/>
        <w:jc w:val="both"/>
        <w:rPr>
          <w:rFonts w:ascii="Times New Roman" w:hAnsi="Times New Roman"/>
        </w:rPr>
      </w:pPr>
    </w:p>
    <w:p w:rsidR="00226447" w:rsidRPr="00667F7C" w:rsidP="00226447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</w:rPr>
        <w:t>Navrhovateľ zákona:</w:t>
      </w:r>
      <w:r w:rsidRPr="00667F7C" w:rsidR="00FE6959">
        <w:rPr>
          <w:rFonts w:ascii="Times New Roman" w:hAnsi="Times New Roman"/>
        </w:rPr>
        <w:t xml:space="preserve"> poslankyňa Národnej rady Slovenskej republiky Magdaléna Vášáryová</w:t>
      </w:r>
    </w:p>
    <w:p w:rsidR="009F5D55" w:rsidRPr="00667F7C" w:rsidP="009F5D55">
      <w:pPr>
        <w:bidi w:val="0"/>
        <w:ind w:left="708"/>
        <w:jc w:val="both"/>
        <w:rPr>
          <w:rFonts w:ascii="Times New Roman" w:hAnsi="Times New Roman"/>
        </w:rPr>
      </w:pPr>
    </w:p>
    <w:p w:rsidR="00226447" w:rsidRPr="00667F7C" w:rsidP="00226447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67F7C">
        <w:rPr>
          <w:rFonts w:ascii="Times New Roman" w:hAnsi="Times New Roman"/>
          <w:b/>
        </w:rPr>
        <w:t>Názov návrhu zákona:</w:t>
      </w:r>
      <w:r w:rsidRPr="00667F7C" w:rsidR="00ED6D8D">
        <w:rPr>
          <w:rFonts w:ascii="Times New Roman" w:hAnsi="Times New Roman"/>
        </w:rPr>
        <w:t xml:space="preserve"> návrh zákona, ktorým sa mení a dopĺňa zákon Národnej rady Slovenskej republiky č. 308/2000 Z. z. o vysielaní a retransmisii a o zmene zákona č. 195/2000 Z.z. o telekomunikáciách v znení neskorších predpisov</w:t>
      </w:r>
    </w:p>
    <w:p w:rsidR="009F5D55" w:rsidRPr="00667F7C" w:rsidP="009F5D55">
      <w:pPr>
        <w:bidi w:val="0"/>
        <w:ind w:left="708"/>
        <w:jc w:val="both"/>
        <w:rPr>
          <w:rFonts w:ascii="Times New Roman" w:hAnsi="Times New Roman"/>
        </w:rPr>
      </w:pPr>
    </w:p>
    <w:p w:rsidR="00226447" w:rsidRPr="00667F7C" w:rsidP="009F5D55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67F7C">
        <w:rPr>
          <w:rFonts w:ascii="Times New Roman" w:hAnsi="Times New Roman"/>
          <w:b/>
        </w:rPr>
        <w:t>Predmet návrhu zákona:</w:t>
      </w:r>
    </w:p>
    <w:p w:rsidR="00ED6D8D" w:rsidRPr="00667F7C" w:rsidP="00ED6D8D">
      <w:pPr>
        <w:pStyle w:val="NormalWeb"/>
        <w:numPr>
          <w:numId w:val="9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667F7C">
        <w:rPr>
          <w:rFonts w:ascii="Times New Roman" w:hAnsi="Times New Roman"/>
          <w:bCs/>
        </w:rPr>
        <w:t>nie je upravený v primárnom práve Európskej únie,</w:t>
      </w:r>
    </w:p>
    <w:p w:rsidR="00ED6D8D" w:rsidRPr="00667F7C" w:rsidP="00ED6D8D">
      <w:pPr>
        <w:pStyle w:val="NormalWeb"/>
        <w:numPr>
          <w:numId w:val="9"/>
        </w:numPr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</w:rPr>
        <w:t>nie je upravený v sekundárnom práve Európskej únie,</w:t>
      </w:r>
    </w:p>
    <w:p w:rsidR="00ED6D8D" w:rsidRPr="00667F7C" w:rsidP="00ED6D8D">
      <w:pPr>
        <w:pStyle w:val="NormalWeb"/>
        <w:numPr>
          <w:numId w:val="9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667F7C">
        <w:rPr>
          <w:rFonts w:ascii="Times New Roman" w:hAnsi="Times New Roman"/>
          <w:bCs/>
        </w:rPr>
        <w:t>nie je obsiahnutý v judikatúre Súdneho dvora Európskej únie.</w:t>
      </w:r>
      <w:r w:rsidRPr="00667F7C">
        <w:rPr>
          <w:rFonts w:ascii="Times New Roman" w:hAnsi="Times New Roman"/>
        </w:rPr>
        <w:t> </w:t>
      </w:r>
    </w:p>
    <w:p w:rsidR="00226447" w:rsidRPr="00667F7C" w:rsidP="00ED6D8D">
      <w:pPr>
        <w:bidi w:val="0"/>
        <w:ind w:left="708"/>
        <w:jc w:val="both"/>
        <w:rPr>
          <w:rFonts w:ascii="Times New Roman" w:hAnsi="Times New Roman"/>
        </w:rPr>
      </w:pPr>
    </w:p>
    <w:p w:rsidR="00ED6D8D" w:rsidRPr="00667F7C" w:rsidP="00ED6D8D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</w:rPr>
        <w:t>Vzhľadom na to, že predmet návrhu zákona nie je upravený v práve Európskej únie, je bezpredmetné vyjadrovať sa k bodom 4. a 5.</w:t>
      </w:r>
    </w:p>
    <w:p w:rsidR="00ED6D8D" w:rsidRPr="00667F7C" w:rsidP="00ED6D8D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</w:rPr>
        <w:t> </w:t>
      </w:r>
    </w:p>
    <w:p w:rsidR="00ED6D8D" w:rsidRPr="00667F7C">
      <w:pPr>
        <w:bidi w:val="0"/>
        <w:rPr>
          <w:rFonts w:ascii="Times New Roman" w:hAnsi="Times New Roman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vybraných vplyvov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667F7C">
        <w:rPr>
          <w:rFonts w:ascii="Times New Roman" w:hAnsi="Times New Roman"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667F7C">
        <w:rPr>
          <w:rFonts w:ascii="Times New Roman" w:hAnsi="Times New Roman"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667F7C" w:rsidR="007F4B2F">
        <w:rPr>
          <w:rFonts w:ascii="Times New Roman" w:hAnsi="Times New Roman"/>
        </w:rPr>
        <w:t>návrh zákona, ktorým sa mení a dopĺňa zákon Národnej rady Slovenskej republiky č. 308/2000 Z. z. o vysielaní a retransmisii a o zmene zákona č. 195/2000 Z.z. o telekomunikáciách v znení neskorších predpisov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667F7C">
        <w:rPr>
          <w:rFonts w:ascii="Times New Roman" w:hAnsi="Times New Roman"/>
          <w:color w:val="000000"/>
        </w:rPr>
        <w:t xml:space="preserve"> </w:t>
      </w:r>
      <w:r w:rsidRPr="00667F7C">
        <w:rPr>
          <w:rFonts w:ascii="Times New Roman" w:hAnsi="Times New Roman"/>
          <w:i/>
          <w:iCs/>
          <w:color w:val="000000"/>
        </w:rPr>
        <w:t>bezpredmetné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 w:rsidR="007F4B2F">
              <w:rPr>
                <w:rFonts w:ascii="Times New Roman" w:hAnsi="Times New Roman"/>
                <w:color w:val="000000"/>
              </w:rPr>
              <w:t>x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ED6D8D" w:rsidRPr="00667F7C" w:rsidP="007F4B2F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67F7C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ED6D8D" w:rsidRPr="00667F7C" w:rsidP="00ED6D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667F7C">
        <w:rPr>
          <w:rFonts w:ascii="Times New Roman" w:hAnsi="Times New Roman"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A.3. Poznámky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 w:rsidR="007F4B2F">
        <w:rPr>
          <w:rFonts w:ascii="Times New Roman" w:hAnsi="Times New Roman"/>
          <w:i/>
          <w:iCs/>
          <w:color w:val="000000"/>
        </w:rPr>
        <w:t>Sankcie, ktorými disponuje Rada pre vysielanie a retransmisiu a ktoré sú upravené v</w:t>
      </w:r>
      <w:r w:rsidRPr="00667F7C" w:rsidR="00384D28">
        <w:rPr>
          <w:rFonts w:ascii="Times New Roman" w:hAnsi="Times New Roman"/>
          <w:i/>
          <w:iCs/>
          <w:color w:val="000000"/>
        </w:rPr>
        <w:t> </w:t>
      </w:r>
      <w:r w:rsidRPr="00667F7C" w:rsidR="007F4B2F">
        <w:rPr>
          <w:rFonts w:ascii="Times New Roman" w:hAnsi="Times New Roman"/>
          <w:i/>
          <w:iCs/>
          <w:color w:val="000000"/>
        </w:rPr>
        <w:t>zákone</w:t>
      </w:r>
      <w:r w:rsidRPr="00667F7C" w:rsidR="00384D28">
        <w:rPr>
          <w:rFonts w:ascii="Times New Roman" w:hAnsi="Times New Roman"/>
          <w:i/>
          <w:iCs/>
          <w:color w:val="000000"/>
        </w:rPr>
        <w:t xml:space="preserve"> č. </w:t>
      </w:r>
      <w:r w:rsidRPr="00667F7C" w:rsidR="007F4B2F">
        <w:rPr>
          <w:rFonts w:ascii="Times New Roman" w:hAnsi="Times New Roman"/>
          <w:i/>
          <w:iCs/>
          <w:color w:val="000000"/>
        </w:rPr>
        <w:t>308/2000 Z.</w:t>
      </w:r>
      <w:r w:rsidRPr="00667F7C" w:rsidR="00384D28">
        <w:rPr>
          <w:rFonts w:ascii="Times New Roman" w:hAnsi="Times New Roman"/>
          <w:i/>
          <w:iCs/>
          <w:color w:val="000000"/>
        </w:rPr>
        <w:t xml:space="preserve"> </w:t>
      </w:r>
      <w:r w:rsidRPr="00667F7C" w:rsidR="007F4B2F">
        <w:rPr>
          <w:rFonts w:ascii="Times New Roman" w:hAnsi="Times New Roman"/>
          <w:i/>
          <w:iCs/>
          <w:color w:val="000000"/>
        </w:rPr>
        <w:t xml:space="preserve">z. sú potrebné, ale pre zachovanie zásadného charakteru Rady je </w:t>
      </w:r>
      <w:r w:rsidRPr="00667F7C" w:rsidR="00384D28">
        <w:rPr>
          <w:rFonts w:ascii="Times New Roman" w:hAnsi="Times New Roman"/>
          <w:i/>
          <w:iCs/>
          <w:color w:val="000000"/>
        </w:rPr>
        <w:t>nutné</w:t>
      </w:r>
      <w:r w:rsidRPr="00667F7C" w:rsidR="007F4B2F">
        <w:rPr>
          <w:rFonts w:ascii="Times New Roman" w:hAnsi="Times New Roman"/>
          <w:i/>
          <w:iCs/>
          <w:color w:val="000000"/>
        </w:rPr>
        <w:t>, aby sa naďalej neposilňovali len reštriktívne opatrenia Rad</w:t>
      </w:r>
      <w:r w:rsidRPr="00667F7C" w:rsidR="00384D28">
        <w:rPr>
          <w:rFonts w:ascii="Times New Roman" w:hAnsi="Times New Roman"/>
          <w:i/>
          <w:iCs/>
          <w:color w:val="000000"/>
        </w:rPr>
        <w:t>y</w:t>
      </w:r>
      <w:r w:rsidRPr="00667F7C" w:rsidR="007F4B2F">
        <w:rPr>
          <w:rFonts w:ascii="Times New Roman" w:hAnsi="Times New Roman"/>
          <w:i/>
          <w:iCs/>
          <w:color w:val="000000"/>
        </w:rPr>
        <w:t>, ale aby zostal priestor na t</w:t>
      </w:r>
      <w:r w:rsidRPr="00667F7C" w:rsidR="00384D28">
        <w:rPr>
          <w:rFonts w:ascii="Times New Roman" w:hAnsi="Times New Roman"/>
          <w:i/>
          <w:iCs/>
          <w:color w:val="000000"/>
        </w:rPr>
        <w:t xml:space="preserve">ak potrebné vytváranie zdravého </w:t>
      </w:r>
      <w:r w:rsidRPr="00667F7C" w:rsidR="007F4B2F">
        <w:rPr>
          <w:rFonts w:ascii="Times New Roman" w:hAnsi="Times New Roman"/>
          <w:i/>
          <w:iCs/>
          <w:color w:val="000000"/>
        </w:rPr>
        <w:t xml:space="preserve"> mediálneho prostredia. Uvedená úprava zodpovedá týmto požiadavkám. 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i/>
          <w:iCs/>
          <w:color w:val="000000"/>
        </w:rPr>
        <w:t xml:space="preserve">      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A.4. Alternatívne riešenia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i/>
          <w:iCs/>
          <w:color w:val="000000"/>
        </w:rPr>
        <w:t>bezpredmetné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  <w:color w:val="000000"/>
        </w:rPr>
        <w:t>A.5. Stanovisko gestorov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7F7C">
        <w:rPr>
          <w:rFonts w:ascii="Times New Roman" w:hAnsi="Times New Roman"/>
          <w:b/>
          <w:bCs/>
        </w:rPr>
        <w:t> </w:t>
      </w:r>
    </w:p>
    <w:p w:rsidR="00ED6D8D" w:rsidRPr="00667F7C" w:rsidP="00ED6D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Pr="00667F7C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E34A51" w:rsidRPr="00667F7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1DC"/>
    <w:multiLevelType w:val="multilevel"/>
    <w:tmpl w:val="9DF89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74452DA"/>
    <w:multiLevelType w:val="hybridMultilevel"/>
    <w:tmpl w:val="9066FBF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FC5929"/>
    <w:multiLevelType w:val="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5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6">
    <w:nsid w:val="4F081BC1"/>
    <w:multiLevelType w:val="hybridMultilevel"/>
    <w:tmpl w:val="D9F2B9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7B88517F"/>
    <w:multiLevelType w:val="multilevel"/>
    <w:tmpl w:val="DD8604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447"/>
    <w:rsid w:val="000B06D5"/>
    <w:rsid w:val="00226447"/>
    <w:rsid w:val="00256E88"/>
    <w:rsid w:val="00384D28"/>
    <w:rsid w:val="00433673"/>
    <w:rsid w:val="00554182"/>
    <w:rsid w:val="005B44AB"/>
    <w:rsid w:val="00667F7C"/>
    <w:rsid w:val="00693DF7"/>
    <w:rsid w:val="006B0F3D"/>
    <w:rsid w:val="006F4CC5"/>
    <w:rsid w:val="00764FBE"/>
    <w:rsid w:val="007D5202"/>
    <w:rsid w:val="007E3627"/>
    <w:rsid w:val="007F4B2F"/>
    <w:rsid w:val="00922277"/>
    <w:rsid w:val="009D2925"/>
    <w:rsid w:val="009F5D55"/>
    <w:rsid w:val="00AB3D98"/>
    <w:rsid w:val="00CC3E42"/>
    <w:rsid w:val="00E34A51"/>
    <w:rsid w:val="00E53F05"/>
    <w:rsid w:val="00ED6D8D"/>
    <w:rsid w:val="00FE695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D6D8D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306</Words>
  <Characters>1748</Characters>
  <Application>Microsoft Office Word</Application>
  <DocSecurity>0</DocSecurity>
  <Lines>0</Lines>
  <Paragraphs>0</Paragraphs>
  <ScaleCrop>false</ScaleCrop>
  <Company>Kancelaria NR SR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Administrator</dc:creator>
  <cp:lastModifiedBy>Gašparíková, Jarmila</cp:lastModifiedBy>
  <cp:revision>2</cp:revision>
  <cp:lastPrinted>2010-03-18T14:23:00Z</cp:lastPrinted>
  <dcterms:created xsi:type="dcterms:W3CDTF">2014-10-30T14:17:00Z</dcterms:created>
  <dcterms:modified xsi:type="dcterms:W3CDTF">2014-10-30T14:17:00Z</dcterms:modified>
</cp:coreProperties>
</file>