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BE5D14" w:rsidP="00E266D6">
      <w:pPr>
        <w:widowControl/>
        <w:bidi w:val="0"/>
        <w:jc w:val="center"/>
        <w:rPr>
          <w:rFonts w:ascii="Times New Roman" w:hAnsi="Times New Roman"/>
          <w:b/>
          <w:caps/>
          <w:color w:val="000000"/>
          <w:spacing w:val="30"/>
        </w:rPr>
      </w:pPr>
      <w:r w:rsidR="00E32B22">
        <w:rPr>
          <w:rFonts w:ascii="Times New Roman" w:hAnsi="Times New Roman"/>
          <w:b/>
          <w:caps/>
          <w:color w:val="000000"/>
          <w:spacing w:val="30"/>
        </w:rPr>
        <w:t xml:space="preserve">Návrh na ratifikáciu </w:t>
      </w:r>
    </w:p>
    <w:p w:rsidR="0009692C" w:rsidP="00E266D6">
      <w:pPr>
        <w:widowControl/>
        <w:bidi w:val="0"/>
        <w:jc w:val="center"/>
        <w:rPr>
          <w:rFonts w:ascii="Times New Roman" w:hAnsi="Times New Roman"/>
          <w:b/>
          <w:caps/>
          <w:color w:val="000000"/>
          <w:spacing w:val="30"/>
        </w:rPr>
      </w:pPr>
      <w:r w:rsidRPr="00BE5D14">
        <w:rPr>
          <w:rFonts w:ascii="Times New Roman" w:hAnsi="Times New Roman"/>
          <w:b/>
          <w:caps/>
          <w:color w:val="000000"/>
          <w:spacing w:val="30"/>
        </w:rPr>
        <w:t xml:space="preserve">doplnkového protokolu </w:t>
      </w:r>
      <w:r>
        <w:rPr>
          <w:rFonts w:ascii="Times New Roman" w:hAnsi="Times New Roman"/>
          <w:b/>
          <w:caps/>
          <w:color w:val="000000"/>
          <w:spacing w:val="30"/>
        </w:rPr>
        <w:t xml:space="preserve">Z </w:t>
      </w:r>
      <w:r w:rsidRPr="00BE5D14" w:rsidR="00BE5D14">
        <w:rPr>
          <w:rFonts w:ascii="Times New Roman" w:hAnsi="Times New Roman"/>
          <w:b/>
          <w:caps/>
          <w:color w:val="000000"/>
          <w:spacing w:val="30"/>
        </w:rPr>
        <w:t>Nago</w:t>
      </w:r>
      <w:r>
        <w:rPr>
          <w:rFonts w:ascii="Times New Roman" w:hAnsi="Times New Roman"/>
          <w:b/>
          <w:caps/>
          <w:color w:val="000000"/>
          <w:spacing w:val="30"/>
        </w:rPr>
        <w:t>JE</w:t>
      </w:r>
      <w:r w:rsidR="00BE5D14">
        <w:rPr>
          <w:rFonts w:ascii="Times New Roman" w:hAnsi="Times New Roman"/>
          <w:b/>
          <w:caps/>
          <w:color w:val="000000"/>
          <w:spacing w:val="30"/>
        </w:rPr>
        <w:t xml:space="preserve"> </w:t>
      </w:r>
      <w:r>
        <w:rPr>
          <w:rFonts w:ascii="Times New Roman" w:hAnsi="Times New Roman"/>
          <w:b/>
          <w:caps/>
          <w:color w:val="000000"/>
          <w:spacing w:val="30"/>
        </w:rPr>
        <w:t>A</w:t>
      </w:r>
      <w:r w:rsidR="00BE5D14">
        <w:rPr>
          <w:rFonts w:ascii="Times New Roman" w:hAnsi="Times New Roman"/>
          <w:b/>
          <w:caps/>
          <w:color w:val="000000"/>
          <w:spacing w:val="30"/>
        </w:rPr>
        <w:t xml:space="preserve"> </w:t>
      </w:r>
      <w:r w:rsidRPr="00BE5D14" w:rsidR="00BE5D14">
        <w:rPr>
          <w:rFonts w:ascii="Times New Roman" w:hAnsi="Times New Roman"/>
          <w:b/>
          <w:caps/>
          <w:color w:val="000000"/>
          <w:spacing w:val="30"/>
        </w:rPr>
        <w:t>Kuala Lumpur</w:t>
      </w:r>
      <w:r>
        <w:rPr>
          <w:rFonts w:ascii="Times New Roman" w:hAnsi="Times New Roman"/>
          <w:b/>
          <w:caps/>
          <w:color w:val="000000"/>
          <w:spacing w:val="30"/>
        </w:rPr>
        <w:t>U</w:t>
      </w:r>
      <w:r w:rsidRPr="00BE5D14" w:rsidR="00BE5D14">
        <w:rPr>
          <w:rFonts w:ascii="Times New Roman" w:hAnsi="Times New Roman"/>
          <w:b/>
          <w:caps/>
          <w:color w:val="000000"/>
          <w:spacing w:val="30"/>
        </w:rPr>
        <w:t xml:space="preserve"> </w:t>
      </w:r>
      <w:r>
        <w:rPr>
          <w:rFonts w:ascii="Times New Roman" w:hAnsi="Times New Roman"/>
          <w:b/>
          <w:caps/>
          <w:color w:val="000000"/>
          <w:spacing w:val="30"/>
        </w:rPr>
        <w:t xml:space="preserve"> </w:t>
      </w:r>
    </w:p>
    <w:p w:rsidR="00E266D6" w:rsidRPr="00F9528E" w:rsidP="00E266D6">
      <w:pPr>
        <w:widowControl/>
        <w:bidi w:val="0"/>
        <w:jc w:val="center"/>
        <w:rPr>
          <w:rFonts w:ascii="Times New Roman" w:hAnsi="Times New Roman"/>
          <w:b/>
          <w:caps/>
          <w:color w:val="000000"/>
          <w:spacing w:val="30"/>
        </w:rPr>
      </w:pPr>
      <w:r w:rsidRPr="00BE5D14" w:rsidR="00BE5D14">
        <w:rPr>
          <w:rFonts w:ascii="Times New Roman" w:hAnsi="Times New Roman"/>
          <w:b/>
          <w:caps/>
          <w:color w:val="000000"/>
          <w:spacing w:val="30"/>
        </w:rPr>
        <w:t>o zodpovednosti a náhrade šk</w:t>
      </w:r>
      <w:r w:rsidR="0009692C">
        <w:rPr>
          <w:rFonts w:ascii="Times New Roman" w:hAnsi="Times New Roman"/>
          <w:b/>
          <w:caps/>
          <w:color w:val="000000"/>
          <w:spacing w:val="30"/>
        </w:rPr>
        <w:t xml:space="preserve">ôd </w:t>
      </w:r>
      <w:r w:rsidRPr="00BE5D14" w:rsidR="00BE5D14">
        <w:rPr>
          <w:rFonts w:ascii="Times New Roman" w:hAnsi="Times New Roman"/>
          <w:b/>
          <w:caps/>
          <w:color w:val="000000"/>
          <w:spacing w:val="30"/>
        </w:rPr>
        <w:t>ku Kartagenskému protokolu</w:t>
      </w:r>
      <w:r w:rsidR="00BE5D14">
        <w:rPr>
          <w:rFonts w:ascii="Times New Roman" w:hAnsi="Times New Roman"/>
          <w:b/>
          <w:caps/>
          <w:color w:val="000000"/>
          <w:spacing w:val="30"/>
        </w:rPr>
        <w:t xml:space="preserve"> o biologickej bezpečnosti</w:t>
      </w:r>
    </w:p>
    <w:p w:rsidR="00533D65" w:rsidP="005A23F2">
      <w:pPr>
        <w:tabs>
          <w:tab w:val="left" w:pos="6300"/>
        </w:tabs>
        <w:bidi w:val="0"/>
        <w:spacing w:line="276" w:lineRule="auto"/>
        <w:ind w:left="181" w:firstLine="386"/>
        <w:jc w:val="both"/>
        <w:rPr>
          <w:rFonts w:ascii="Times New Roman" w:hAnsi="Times New Roman"/>
          <w:color w:val="000000"/>
        </w:rPr>
      </w:pPr>
    </w:p>
    <w:p w:rsidR="0009692C" w:rsidP="005A23F2">
      <w:pPr>
        <w:tabs>
          <w:tab w:val="left" w:pos="6300"/>
        </w:tabs>
        <w:bidi w:val="0"/>
        <w:spacing w:line="276" w:lineRule="auto"/>
        <w:ind w:left="181" w:firstLine="386"/>
        <w:jc w:val="both"/>
        <w:rPr>
          <w:rFonts w:ascii="Times New Roman" w:hAnsi="Times New Roman"/>
          <w:color w:val="000000"/>
        </w:rPr>
      </w:pPr>
    </w:p>
    <w:p w:rsidR="00987D79" w:rsidP="00533D65">
      <w:pPr>
        <w:bidi w:val="0"/>
        <w:spacing w:line="276" w:lineRule="auto"/>
        <w:jc w:val="both"/>
        <w:rPr>
          <w:rStyle w:val="Textzstupnhosymbolu1"/>
          <w:color w:val="000000"/>
        </w:rPr>
      </w:pPr>
      <w:r w:rsidR="00533D65">
        <w:rPr>
          <w:rFonts w:ascii="Times New Roman" w:hAnsi="Times New Roman"/>
          <w:color w:val="000000"/>
        </w:rPr>
        <w:tab/>
      </w:r>
      <w:r w:rsidRPr="00E05EAA">
        <w:rPr>
          <w:rStyle w:val="Textzstupnhosymbolu1"/>
          <w:color w:val="000000"/>
        </w:rPr>
        <w:t xml:space="preserve">Doplnkový protokol </w:t>
      </w:r>
      <w:r w:rsidR="00AB6F34">
        <w:rPr>
          <w:rStyle w:val="Textzstupnhosymbolu1"/>
          <w:color w:val="000000"/>
        </w:rPr>
        <w:t xml:space="preserve">z Nagoje a Kuala Lumpuru o zodpovednosti a náhrade škôd ku Kartagenskému protokolu o biologickej bezpečnosti (ďalej len „doplnkový protokol“) </w:t>
      </w:r>
      <w:r w:rsidRPr="00E05EAA">
        <w:rPr>
          <w:rStyle w:val="Textzstupnhosymbolu1"/>
          <w:color w:val="000000"/>
        </w:rPr>
        <w:t>neupravuje ani nemení ustanovenia Kartagenského protokolu</w:t>
      </w:r>
      <w:r w:rsidR="00AB6F34">
        <w:rPr>
          <w:rStyle w:val="Textzstupnhosymbolu1"/>
          <w:color w:val="000000"/>
        </w:rPr>
        <w:t xml:space="preserve"> </w:t>
      </w:r>
      <w:r w:rsidRPr="00E05EAA">
        <w:rPr>
          <w:rStyle w:val="Textzstupnhosymbolu1"/>
          <w:color w:val="000000"/>
        </w:rPr>
        <w:t>o biologickej bezpečnosti</w:t>
      </w:r>
      <w:r w:rsidR="00AB6F34">
        <w:rPr>
          <w:rStyle w:val="Textzstupnhosymbolu1"/>
          <w:color w:val="000000"/>
        </w:rPr>
        <w:t xml:space="preserve"> (ďalej len „Kartagenský protokol“)</w:t>
      </w:r>
      <w:r w:rsidRPr="00E05EAA">
        <w:rPr>
          <w:rStyle w:val="Textzstupnhosymbolu1"/>
          <w:color w:val="000000"/>
        </w:rPr>
        <w:t>, ani neovplyvňuje práva a povinnosti zmluvných strán tohto doplnkového protokolu vyplývajúce z Dohovoru o biologickej diverzite a Kartagenského prot</w:t>
      </w:r>
      <w:r w:rsidR="001A5695">
        <w:rPr>
          <w:rStyle w:val="Textzstupnhosymbolu1"/>
          <w:color w:val="000000"/>
        </w:rPr>
        <w:t>okolu, v ktorých je Slovenská republika</w:t>
      </w:r>
      <w:r w:rsidRPr="001A5695" w:rsidR="001A5695">
        <w:rPr>
          <w:rStyle w:val="Textzstupnhosymbolu1"/>
          <w:color w:val="000000"/>
        </w:rPr>
        <w:t xml:space="preserve"> </w:t>
      </w:r>
      <w:r w:rsidR="001A5695">
        <w:rPr>
          <w:rStyle w:val="Textzstupnhosymbolu1"/>
          <w:color w:val="000000"/>
        </w:rPr>
        <w:t xml:space="preserve">zmluvnou stranou. </w:t>
      </w:r>
    </w:p>
    <w:p w:rsidR="00533D65" w:rsidP="00533D65">
      <w:pPr>
        <w:widowControl/>
        <w:bidi w:val="0"/>
        <w:adjustRightInd/>
        <w:spacing w:line="276" w:lineRule="auto"/>
        <w:ind w:firstLine="386"/>
        <w:jc w:val="both"/>
        <w:rPr>
          <w:rStyle w:val="Textzstupnhosymbolu1"/>
          <w:color w:val="000000"/>
        </w:rPr>
      </w:pPr>
    </w:p>
    <w:p w:rsidR="00533D65" w:rsidP="00533D65">
      <w:pPr>
        <w:widowControl/>
        <w:bidi w:val="0"/>
        <w:adjustRightInd/>
        <w:spacing w:line="276" w:lineRule="auto"/>
        <w:ind w:firstLine="386"/>
        <w:jc w:val="both"/>
        <w:rPr>
          <w:rFonts w:ascii="Times New Roman" w:hAnsi="Times New Roman"/>
        </w:rPr>
      </w:pPr>
      <w:r>
        <w:rPr>
          <w:rStyle w:val="Textzstupnhosymbolu1"/>
          <w:color w:val="000000"/>
        </w:rPr>
        <w:tab/>
      </w:r>
      <w:r w:rsidRPr="00BE7771" w:rsidR="00987D79">
        <w:rPr>
          <w:rFonts w:ascii="Times New Roman" w:hAnsi="Times New Roman"/>
          <w:lang w:eastAsia="cs-CZ"/>
        </w:rPr>
        <w:t xml:space="preserve">Podľa čl. 18 doplnkový protokol nadobudne </w:t>
      </w:r>
      <w:r w:rsidRPr="00F626CE" w:rsidR="0070435C">
        <w:rPr>
          <w:rFonts w:ascii="Times New Roman" w:hAnsi="Times New Roman"/>
          <w:lang w:eastAsia="cs-CZ"/>
        </w:rPr>
        <w:t>platnosť</w:t>
      </w:r>
      <w:r w:rsidR="0070435C">
        <w:rPr>
          <w:rFonts w:ascii="Times New Roman" w:hAnsi="Times New Roman"/>
          <w:lang w:eastAsia="cs-CZ"/>
        </w:rPr>
        <w:t xml:space="preserve"> </w:t>
      </w:r>
      <w:r w:rsidRPr="0070435C" w:rsidR="00987D79">
        <w:rPr>
          <w:rFonts w:ascii="Times New Roman" w:hAnsi="Times New Roman"/>
          <w:lang w:eastAsia="cs-CZ"/>
        </w:rPr>
        <w:t>v</w:t>
      </w:r>
      <w:r w:rsidRPr="00BE7771" w:rsidR="00987D79">
        <w:rPr>
          <w:rFonts w:ascii="Times New Roman" w:hAnsi="Times New Roman"/>
          <w:lang w:eastAsia="cs-CZ"/>
        </w:rPr>
        <w:t xml:space="preserve"> deväťdesiaty deň po uložení štyridsiatej listiny o ratifikácii, prijatí, schválení alebo pristúpení štátmi alebo organizáciami regionálnej hospodárskej integrácie, ktoré sú zmluvnými stranami protokolu. </w:t>
      </w:r>
      <w:r w:rsidR="004664AC">
        <w:rPr>
          <w:rFonts w:ascii="Times New Roman" w:hAnsi="Times New Roman"/>
          <w:lang w:eastAsia="cs-CZ"/>
        </w:rPr>
        <w:t>Z</w:t>
      </w:r>
      <w:r w:rsidR="00987D79">
        <w:rPr>
          <w:rFonts w:ascii="Times New Roman" w:hAnsi="Times New Roman"/>
          <w:lang w:eastAsia="cs-CZ"/>
        </w:rPr>
        <w:t> krajín Európskej únie</w:t>
      </w:r>
      <w:r w:rsidRPr="00BE7771" w:rsidR="00987D79">
        <w:rPr>
          <w:rFonts w:ascii="Times New Roman" w:hAnsi="Times New Roman"/>
          <w:lang w:eastAsia="cs-CZ"/>
        </w:rPr>
        <w:t xml:space="preserve"> </w:t>
      </w:r>
      <w:r w:rsidRPr="00F801A4" w:rsidR="004664AC">
        <w:rPr>
          <w:rFonts w:ascii="Times New Roman" w:hAnsi="Times New Roman"/>
          <w:lang w:eastAsia="cs-CZ"/>
        </w:rPr>
        <w:t>doteraz</w:t>
      </w:r>
      <w:r w:rsidR="004664AC">
        <w:rPr>
          <w:rFonts w:ascii="Times New Roman" w:hAnsi="Times New Roman"/>
          <w:lang w:eastAsia="cs-CZ"/>
        </w:rPr>
        <w:t xml:space="preserve"> </w:t>
      </w:r>
      <w:r w:rsidR="00987D79">
        <w:rPr>
          <w:rFonts w:ascii="Times New Roman" w:hAnsi="Times New Roman"/>
          <w:lang w:eastAsia="cs-CZ"/>
        </w:rPr>
        <w:t>protokol ratifikovali</w:t>
      </w:r>
      <w:r w:rsidRPr="00BE7771" w:rsidR="00987D79">
        <w:rPr>
          <w:rFonts w:ascii="Times New Roman" w:hAnsi="Times New Roman"/>
          <w:lang w:eastAsia="cs-CZ"/>
        </w:rPr>
        <w:t xml:space="preserve"> </w:t>
      </w:r>
      <w:r w:rsidRPr="00E05EAA" w:rsidR="00987D79">
        <w:rPr>
          <w:rFonts w:ascii="Times New Roman" w:hAnsi="Times New Roman"/>
          <w:lang w:eastAsia="cs-CZ"/>
        </w:rPr>
        <w:t xml:space="preserve">Česká republika, Bulharsko, Írsko, Lotyšsko, Litva, Luxembursko, Nemecko, </w:t>
      </w:r>
      <w:r w:rsidR="004664AC">
        <w:rPr>
          <w:rFonts w:ascii="Times New Roman" w:hAnsi="Times New Roman"/>
          <w:lang w:eastAsia="cs-CZ"/>
        </w:rPr>
        <w:t>Rumunsko, Španielsko</w:t>
      </w:r>
      <w:r w:rsidR="00F626CE">
        <w:rPr>
          <w:rFonts w:ascii="Times New Roman" w:hAnsi="Times New Roman"/>
          <w:lang w:eastAsia="cs-CZ"/>
        </w:rPr>
        <w:t>,</w:t>
      </w:r>
      <w:r w:rsidR="00615B95">
        <w:rPr>
          <w:rFonts w:ascii="Times New Roman" w:hAnsi="Times New Roman"/>
          <w:lang w:eastAsia="cs-CZ"/>
        </w:rPr>
        <w:t xml:space="preserve"> Švédsko </w:t>
      </w:r>
      <w:r w:rsidRPr="00F626CE" w:rsidR="00615B95">
        <w:rPr>
          <w:rFonts w:ascii="Times New Roman" w:hAnsi="Times New Roman"/>
          <w:lang w:eastAsia="cs-CZ"/>
        </w:rPr>
        <w:t>a Nórsko k protokolu pristúpilo.</w:t>
      </w:r>
      <w:r w:rsidR="00987D79">
        <w:rPr>
          <w:rFonts w:ascii="Times New Roman" w:hAnsi="Times New Roman"/>
          <w:lang w:eastAsia="cs-CZ"/>
        </w:rPr>
        <w:t xml:space="preserve"> Európska únia ako celok protokol </w:t>
      </w:r>
      <w:r w:rsidRPr="00F626CE" w:rsidR="00615B95">
        <w:rPr>
          <w:rFonts w:ascii="Times New Roman" w:hAnsi="Times New Roman"/>
          <w:lang w:eastAsia="cs-CZ"/>
        </w:rPr>
        <w:t>schválila</w:t>
      </w:r>
      <w:r w:rsidR="00615B95">
        <w:rPr>
          <w:rFonts w:ascii="Times New Roman" w:hAnsi="Times New Roman"/>
          <w:lang w:eastAsia="cs-CZ"/>
        </w:rPr>
        <w:t xml:space="preserve"> </w:t>
      </w:r>
      <w:r w:rsidR="00987D79">
        <w:rPr>
          <w:rFonts w:ascii="Times New Roman" w:hAnsi="Times New Roman"/>
          <w:lang w:eastAsia="cs-CZ"/>
        </w:rPr>
        <w:t xml:space="preserve">21. marca 2013. Slovenská republika doplnkový protokol podpísala s výhradou ratifikácie </w:t>
      </w:r>
      <w:r w:rsidRPr="003A1888" w:rsidR="00987D79">
        <w:rPr>
          <w:rFonts w:ascii="Times New Roman" w:hAnsi="Times New Roman"/>
          <w:lang w:eastAsia="cs-CZ"/>
        </w:rPr>
        <w:t>20. januára 2012.</w:t>
      </w:r>
      <w:r w:rsidRPr="003A1888" w:rsidR="00987D79">
        <w:rPr>
          <w:rFonts w:ascii="Times New Roman" w:hAnsi="Times New Roman"/>
        </w:rPr>
        <w:t xml:space="preserve"> </w:t>
      </w:r>
    </w:p>
    <w:p w:rsidR="00533D65" w:rsidP="00533D65">
      <w:pPr>
        <w:widowControl/>
        <w:bidi w:val="0"/>
        <w:adjustRightInd/>
        <w:spacing w:line="276" w:lineRule="auto"/>
        <w:jc w:val="both"/>
        <w:rPr>
          <w:rFonts w:ascii="Times New Roman" w:hAnsi="Times New Roman"/>
        </w:rPr>
      </w:pPr>
      <w:r>
        <w:rPr>
          <w:rFonts w:ascii="Times New Roman" w:hAnsi="Times New Roman"/>
        </w:rPr>
        <w:tab/>
      </w:r>
      <w:r w:rsidRPr="003A1888" w:rsidR="00987D79">
        <w:rPr>
          <w:rFonts w:ascii="Times New Roman" w:hAnsi="Times New Roman"/>
          <w:lang w:eastAsia="cs-CZ"/>
        </w:rPr>
        <w:t>Doplnkový protokol je podľa článku 7 ods. 4 Ústavy S</w:t>
      </w:r>
      <w:r w:rsidR="00987D79">
        <w:rPr>
          <w:rFonts w:ascii="Times New Roman" w:hAnsi="Times New Roman"/>
          <w:lang w:eastAsia="cs-CZ"/>
        </w:rPr>
        <w:t>lovenskej republiky</w:t>
      </w:r>
      <w:r w:rsidRPr="003A1888" w:rsidR="00987D79">
        <w:rPr>
          <w:rFonts w:ascii="Times New Roman" w:hAnsi="Times New Roman"/>
          <w:lang w:eastAsia="cs-CZ"/>
        </w:rPr>
        <w:t xml:space="preserve">  medzinárodnou zmluvou, na ktorej vykonanie je potrebný zákon, a preto v súlade s článkom </w:t>
      </w:r>
      <w:r w:rsidR="00987D79">
        <w:rPr>
          <w:rFonts w:ascii="Times New Roman" w:hAnsi="Times New Roman"/>
          <w:lang w:eastAsia="cs-CZ"/>
        </w:rPr>
        <w:t xml:space="preserve">    </w:t>
      </w:r>
      <w:r w:rsidRPr="003A1888" w:rsidR="00987D79">
        <w:rPr>
          <w:rFonts w:ascii="Times New Roman" w:hAnsi="Times New Roman"/>
          <w:lang w:eastAsia="cs-CZ"/>
        </w:rPr>
        <w:t>86 písm. d) Ústavy</w:t>
      </w:r>
      <w:r w:rsidR="004664AC">
        <w:rPr>
          <w:rFonts w:ascii="Times New Roman" w:hAnsi="Times New Roman"/>
          <w:lang w:eastAsia="cs-CZ"/>
        </w:rPr>
        <w:t xml:space="preserve"> Slovenskej republiky</w:t>
      </w:r>
      <w:r w:rsidRPr="003A1888" w:rsidR="00987D79">
        <w:rPr>
          <w:rFonts w:ascii="Times New Roman" w:hAnsi="Times New Roman"/>
          <w:lang w:eastAsia="cs-CZ"/>
        </w:rPr>
        <w:t xml:space="preserve"> podlieha vysloveniu súhlasu Národnej rady S</w:t>
      </w:r>
      <w:r w:rsidR="00987D79">
        <w:rPr>
          <w:rFonts w:ascii="Times New Roman" w:hAnsi="Times New Roman"/>
          <w:lang w:eastAsia="cs-CZ"/>
        </w:rPr>
        <w:t>lovenskej republiky a ratifikácii prezidentom Slovenskej republiky</w:t>
      </w:r>
      <w:r w:rsidRPr="003A1888" w:rsidR="00987D79">
        <w:rPr>
          <w:rFonts w:ascii="Times New Roman" w:hAnsi="Times New Roman"/>
          <w:lang w:eastAsia="cs-CZ"/>
        </w:rPr>
        <w:t>.</w:t>
      </w:r>
    </w:p>
    <w:p w:rsidR="00533D65" w:rsidP="00533D65">
      <w:pPr>
        <w:widowControl/>
        <w:bidi w:val="0"/>
        <w:adjustRightInd/>
        <w:spacing w:line="276" w:lineRule="auto"/>
        <w:ind w:firstLine="386"/>
        <w:jc w:val="both"/>
        <w:rPr>
          <w:rFonts w:ascii="Times New Roman" w:hAnsi="Times New Roman"/>
        </w:rPr>
      </w:pPr>
      <w:r>
        <w:rPr>
          <w:rFonts w:ascii="Times New Roman" w:hAnsi="Times New Roman"/>
        </w:rPr>
        <w:tab/>
      </w:r>
    </w:p>
    <w:p w:rsidR="00C31A71" w:rsidRPr="00355705" w:rsidP="00533D65">
      <w:pPr>
        <w:widowControl/>
        <w:bidi w:val="0"/>
        <w:adjustRightInd/>
        <w:spacing w:line="276" w:lineRule="auto"/>
        <w:jc w:val="both"/>
        <w:rPr>
          <w:rFonts w:ascii="Times New Roman" w:hAnsi="Times New Roman"/>
        </w:rPr>
      </w:pPr>
      <w:r w:rsidR="00533D65">
        <w:rPr>
          <w:rFonts w:ascii="Times New Roman" w:hAnsi="Times New Roman"/>
        </w:rPr>
        <w:tab/>
      </w:r>
      <w:r w:rsidRPr="00BE7771" w:rsidR="00987D79">
        <w:rPr>
          <w:rFonts w:ascii="Times New Roman" w:hAnsi="Times New Roman"/>
          <w:lang w:eastAsia="cs-CZ"/>
        </w:rPr>
        <w:t>Ustanovenia Kartagenského protokolu sa v</w:t>
      </w:r>
      <w:r w:rsidR="00987D79">
        <w:rPr>
          <w:rFonts w:ascii="Times New Roman" w:hAnsi="Times New Roman"/>
          <w:lang w:eastAsia="cs-CZ"/>
        </w:rPr>
        <w:t> </w:t>
      </w:r>
      <w:r w:rsidRPr="00BE7771" w:rsidR="00987D79">
        <w:rPr>
          <w:rFonts w:ascii="Times New Roman" w:hAnsi="Times New Roman"/>
          <w:lang w:eastAsia="cs-CZ"/>
        </w:rPr>
        <w:t>E</w:t>
      </w:r>
      <w:r w:rsidR="00987D79">
        <w:rPr>
          <w:rFonts w:ascii="Times New Roman" w:hAnsi="Times New Roman"/>
          <w:lang w:eastAsia="cs-CZ"/>
        </w:rPr>
        <w:t xml:space="preserve">urópskej </w:t>
      </w:r>
      <w:r w:rsidR="00AB6F34">
        <w:rPr>
          <w:rFonts w:ascii="Times New Roman" w:hAnsi="Times New Roman"/>
          <w:lang w:eastAsia="cs-CZ"/>
        </w:rPr>
        <w:t>ú</w:t>
      </w:r>
      <w:r w:rsidR="00987D79">
        <w:rPr>
          <w:rFonts w:ascii="Times New Roman" w:hAnsi="Times New Roman"/>
          <w:lang w:eastAsia="cs-CZ"/>
        </w:rPr>
        <w:t>nii</w:t>
      </w:r>
      <w:r w:rsidRPr="00BE7771" w:rsidR="00987D79">
        <w:rPr>
          <w:rFonts w:ascii="Times New Roman" w:hAnsi="Times New Roman"/>
          <w:lang w:eastAsia="cs-CZ"/>
        </w:rPr>
        <w:t xml:space="preserve"> </w:t>
      </w:r>
      <w:r w:rsidR="00987D79">
        <w:rPr>
          <w:rFonts w:ascii="Times New Roman" w:hAnsi="Times New Roman"/>
          <w:lang w:eastAsia="cs-CZ"/>
        </w:rPr>
        <w:t>uplatňujú</w:t>
      </w:r>
      <w:r w:rsidRPr="00BE7771" w:rsidR="00987D79">
        <w:rPr>
          <w:rFonts w:ascii="Times New Roman" w:hAnsi="Times New Roman"/>
          <w:lang w:eastAsia="cs-CZ"/>
        </w:rPr>
        <w:t xml:space="preserve"> právnymi predpismi o biologickej bezpečnosti. </w:t>
      </w:r>
      <w:r w:rsidR="00987D79">
        <w:rPr>
          <w:rFonts w:ascii="Times New Roman" w:hAnsi="Times New Roman"/>
          <w:lang w:eastAsia="cs-CZ"/>
        </w:rPr>
        <w:t xml:space="preserve">V </w:t>
      </w:r>
      <w:r w:rsidRPr="00BE7771" w:rsidR="00987D79">
        <w:rPr>
          <w:rFonts w:ascii="Times New Roman" w:hAnsi="Times New Roman"/>
          <w:lang w:eastAsia="cs-CZ"/>
        </w:rPr>
        <w:t>rozhodnut</w:t>
      </w:r>
      <w:r w:rsidR="00987D79">
        <w:rPr>
          <w:rFonts w:ascii="Times New Roman" w:hAnsi="Times New Roman"/>
          <w:lang w:eastAsia="cs-CZ"/>
        </w:rPr>
        <w:t>í</w:t>
      </w:r>
      <w:r w:rsidRPr="00BE7771" w:rsidR="00987D79">
        <w:rPr>
          <w:rFonts w:ascii="Times New Roman" w:hAnsi="Times New Roman"/>
          <w:lang w:eastAsia="cs-CZ"/>
        </w:rPr>
        <w:t xml:space="preserve"> Rady</w:t>
      </w:r>
      <w:r w:rsidRPr="004F2BA4" w:rsidR="00987D79">
        <w:rPr>
          <w:rFonts w:ascii="Times New Roman" w:hAnsi="Times New Roman"/>
          <w:lang w:eastAsia="cs-CZ"/>
        </w:rPr>
        <w:t xml:space="preserve"> 2013/86/EÚ Európska únia vyhlasuje, že už prijala právne nástroje, ktoré sú záväzné pre jej členské štáty</w:t>
      </w:r>
      <w:r w:rsidR="00AB6F34">
        <w:rPr>
          <w:rFonts w:ascii="Times New Roman" w:hAnsi="Times New Roman"/>
          <w:lang w:eastAsia="cs-CZ"/>
        </w:rPr>
        <w:t xml:space="preserve"> </w:t>
      </w:r>
      <w:r w:rsidRPr="004F2BA4" w:rsidR="00987D79">
        <w:rPr>
          <w:rFonts w:ascii="Times New Roman" w:hAnsi="Times New Roman"/>
          <w:lang w:eastAsia="cs-CZ"/>
        </w:rPr>
        <w:t xml:space="preserve">a týkajú sa záležitostí uvedených </w:t>
      </w:r>
      <w:r w:rsidR="00AB6F34">
        <w:rPr>
          <w:rFonts w:ascii="Times New Roman" w:hAnsi="Times New Roman"/>
          <w:lang w:eastAsia="cs-CZ"/>
        </w:rPr>
        <w:t xml:space="preserve">               </w:t>
      </w:r>
      <w:r w:rsidRPr="004F2BA4" w:rsidR="00987D79">
        <w:rPr>
          <w:rFonts w:ascii="Times New Roman" w:hAnsi="Times New Roman"/>
          <w:lang w:eastAsia="cs-CZ"/>
        </w:rPr>
        <w:t xml:space="preserve">v doplnkovom protokole. </w:t>
      </w:r>
      <w:r w:rsidRPr="00355705" w:rsidR="00F801A4">
        <w:rPr>
          <w:rFonts w:ascii="Times New Roman" w:hAnsi="Times New Roman"/>
          <w:lang w:eastAsia="cs-CZ"/>
        </w:rPr>
        <w:t>V zmysle dôvodovej správy k rozhodnutiu Rady sa u</w:t>
      </w:r>
      <w:r w:rsidRPr="00355705" w:rsidR="00987D79">
        <w:rPr>
          <w:rFonts w:ascii="Times New Roman" w:hAnsi="Times New Roman"/>
          <w:lang w:eastAsia="cs-CZ"/>
        </w:rPr>
        <w:t>sta</w:t>
      </w:r>
      <w:r w:rsidRPr="00355705" w:rsidR="00F801A4">
        <w:rPr>
          <w:rFonts w:ascii="Times New Roman" w:hAnsi="Times New Roman"/>
          <w:lang w:eastAsia="cs-CZ"/>
        </w:rPr>
        <w:t xml:space="preserve">novenia doplnkového protokolu </w:t>
      </w:r>
      <w:r w:rsidRPr="00355705" w:rsidR="00987D79">
        <w:rPr>
          <w:rFonts w:ascii="Times New Roman" w:hAnsi="Times New Roman"/>
          <w:lang w:eastAsia="cs-CZ"/>
        </w:rPr>
        <w:t xml:space="preserve">vykonávajú smernicou Európskeho parlamentu a Rady 2004/35/ES </w:t>
      </w:r>
      <w:r w:rsidR="00AB6F34">
        <w:rPr>
          <w:rFonts w:ascii="Times New Roman" w:hAnsi="Times New Roman"/>
          <w:lang w:eastAsia="cs-CZ"/>
        </w:rPr>
        <w:t xml:space="preserve">         </w:t>
      </w:r>
      <w:r w:rsidRPr="00355705" w:rsidR="00987D79">
        <w:rPr>
          <w:rFonts w:ascii="Times New Roman" w:hAnsi="Times New Roman"/>
          <w:lang w:eastAsia="cs-CZ"/>
        </w:rPr>
        <w:t>z</w:t>
      </w:r>
      <w:r w:rsidR="00AB6F34">
        <w:rPr>
          <w:rFonts w:ascii="Times New Roman" w:hAnsi="Times New Roman"/>
          <w:lang w:eastAsia="cs-CZ"/>
        </w:rPr>
        <w:t xml:space="preserve"> </w:t>
      </w:r>
      <w:r w:rsidRPr="00355705" w:rsidR="00987D79">
        <w:rPr>
          <w:rFonts w:ascii="Times New Roman" w:hAnsi="Times New Roman"/>
          <w:lang w:eastAsia="cs-CZ"/>
        </w:rPr>
        <w:t xml:space="preserve">21. apríla 2004 o environmentálnej zodpovednosti pri prevencii a odstraňovaní environmentálnych škôd. </w:t>
      </w:r>
    </w:p>
    <w:p w:rsidR="00C31A71" w:rsidP="00533D65">
      <w:pPr>
        <w:widowControl/>
        <w:bidi w:val="0"/>
        <w:adjustRightInd/>
        <w:spacing w:line="276" w:lineRule="auto"/>
        <w:jc w:val="both"/>
        <w:rPr>
          <w:rFonts w:ascii="Times New Roman" w:hAnsi="Times New Roman"/>
          <w:lang w:eastAsia="cs-CZ"/>
        </w:rPr>
      </w:pPr>
      <w:r w:rsidRPr="00355705" w:rsidR="00533D65">
        <w:rPr>
          <w:rFonts w:ascii="Times New Roman" w:hAnsi="Times New Roman"/>
          <w:lang w:eastAsia="cs-CZ"/>
        </w:rPr>
        <w:tab/>
      </w:r>
      <w:r w:rsidRPr="00355705" w:rsidR="009B7A26">
        <w:rPr>
          <w:rFonts w:ascii="Times New Roman" w:hAnsi="Times New Roman"/>
          <w:lang w:eastAsia="cs-CZ"/>
        </w:rPr>
        <w:t>Touto smernicou sa zaviedol komplexný režim zodpovednosti za škody spôsobené na životnom prostredí, pričom prevencia a náprava environmentálnych škôd sa uplatňujú na základe zásady „znečisťovateľ platí“. Na jej základe sú prevádzkovatelia, ktorí spôsobili environmentálnu škodu, zodpovední za jej odstránenie, čo predstavuje silný stimul na predchádzanie vzniku takýchto škôd. Zároveň prevádzkovatelia, ktorých činnosť predstavuje bezprostredné ohrozenie životného prostredia,  sú zodpovední za prijímanie preventívnych opatrení.</w:t>
      </w:r>
      <w:r w:rsidRPr="00355705" w:rsidR="00987D79">
        <w:rPr>
          <w:rFonts w:ascii="Times New Roman" w:hAnsi="Times New Roman"/>
          <w:lang w:eastAsia="cs-CZ"/>
        </w:rPr>
        <w:t xml:space="preserve"> </w:t>
      </w:r>
      <w:r w:rsidRPr="00355705" w:rsidR="00F574EC">
        <w:rPr>
          <w:rFonts w:ascii="Times New Roman" w:hAnsi="Times New Roman"/>
          <w:lang w:eastAsia="cs-CZ"/>
        </w:rPr>
        <w:t xml:space="preserve">Prevádzkovateľ je zodpovedný za nápravu environmentálnej škody, ak sa táto škoda považuje za významnú a existuje príčinná súvislosť medzi činnosťou tohto prevádzkovateľa a spôsobenou environmentálnou škodou. </w:t>
      </w:r>
    </w:p>
    <w:p w:rsidR="00533D65" w:rsidRPr="00355705" w:rsidP="00533D65">
      <w:pPr>
        <w:widowControl/>
        <w:bidi w:val="0"/>
        <w:adjustRightInd/>
        <w:spacing w:line="276" w:lineRule="auto"/>
        <w:jc w:val="both"/>
        <w:rPr>
          <w:rFonts w:ascii="Times New Roman" w:hAnsi="Times New Roman"/>
          <w:lang w:eastAsia="cs-CZ"/>
        </w:rPr>
      </w:pPr>
      <w:r w:rsidRPr="00355705">
        <w:rPr>
          <w:rFonts w:ascii="Times New Roman" w:hAnsi="Times New Roman"/>
          <w:lang w:eastAsia="cs-CZ"/>
        </w:rPr>
        <w:tab/>
      </w:r>
      <w:r w:rsidRPr="00355705" w:rsidR="009B7A26">
        <w:rPr>
          <w:rFonts w:ascii="Times New Roman" w:hAnsi="Times New Roman"/>
          <w:lang w:eastAsia="cs-CZ"/>
        </w:rPr>
        <w:t xml:space="preserve">Slovenská republika uvedenú smernicu transponovala do vnútroštátneho právneho poriadku zákonom č. 359/2007 Z. z. o prevencii a náprave environmentálnych škôd a o zmene </w:t>
      </w:r>
      <w:r w:rsidR="0009692C">
        <w:rPr>
          <w:rFonts w:ascii="Times New Roman" w:hAnsi="Times New Roman"/>
          <w:lang w:eastAsia="cs-CZ"/>
        </w:rPr>
        <w:t xml:space="preserve">   </w:t>
      </w:r>
      <w:r w:rsidRPr="00355705" w:rsidR="009B7A26">
        <w:rPr>
          <w:rFonts w:ascii="Times New Roman" w:hAnsi="Times New Roman"/>
          <w:lang w:eastAsia="cs-CZ"/>
        </w:rPr>
        <w:t>a doplnení niektorých zákonov v znení neskorších predpisov, ktorý je účinný od 1. septembra 2007.</w:t>
      </w:r>
    </w:p>
    <w:p w:rsidR="009B7A26" w:rsidRPr="00355705" w:rsidP="00533D65">
      <w:pPr>
        <w:widowControl/>
        <w:bidi w:val="0"/>
        <w:adjustRightInd/>
        <w:spacing w:line="276" w:lineRule="auto"/>
        <w:jc w:val="both"/>
        <w:rPr>
          <w:rFonts w:ascii="Times New Roman" w:hAnsi="Times New Roman"/>
          <w:lang w:eastAsia="cs-CZ"/>
        </w:rPr>
      </w:pPr>
      <w:r w:rsidRPr="00355705" w:rsidR="00533D65">
        <w:rPr>
          <w:rFonts w:ascii="Times New Roman" w:hAnsi="Times New Roman"/>
          <w:lang w:eastAsia="cs-CZ"/>
        </w:rPr>
        <w:tab/>
      </w:r>
      <w:r w:rsidRPr="00355705">
        <w:rPr>
          <w:rFonts w:ascii="Times New Roman" w:hAnsi="Times New Roman"/>
          <w:lang w:eastAsia="cs-CZ"/>
        </w:rPr>
        <w:t>Z výsledkov analýzy medzi jednotlivými ustanoveniami do</w:t>
      </w:r>
      <w:r w:rsidRPr="00355705" w:rsidR="000236BE">
        <w:rPr>
          <w:rFonts w:ascii="Times New Roman" w:hAnsi="Times New Roman"/>
          <w:lang w:eastAsia="cs-CZ"/>
        </w:rPr>
        <w:t>plnkového</w:t>
      </w:r>
      <w:r w:rsidRPr="00355705">
        <w:rPr>
          <w:rFonts w:ascii="Times New Roman" w:hAnsi="Times New Roman"/>
          <w:lang w:eastAsia="cs-CZ"/>
        </w:rPr>
        <w:t xml:space="preserve"> protokolu a zákona č. 359/2007 Z. z. vyplynulo, že sú vytvorené podmienky na plnenie záväzkov vyplývajúcich z do</w:t>
      </w:r>
      <w:r w:rsidRPr="00355705" w:rsidR="00F801A4">
        <w:rPr>
          <w:rFonts w:ascii="Times New Roman" w:hAnsi="Times New Roman"/>
          <w:lang w:eastAsia="cs-CZ"/>
        </w:rPr>
        <w:t>plnkového</w:t>
      </w:r>
      <w:r w:rsidRPr="00355705">
        <w:rPr>
          <w:rFonts w:ascii="Times New Roman" w:hAnsi="Times New Roman"/>
          <w:lang w:eastAsia="cs-CZ"/>
        </w:rPr>
        <w:t xml:space="preserve"> protokolu.  </w:t>
      </w:r>
    </w:p>
    <w:p w:rsidR="00987D79" w:rsidRPr="00355705" w:rsidP="005A23F2">
      <w:pPr>
        <w:tabs>
          <w:tab w:val="left" w:pos="6300"/>
        </w:tabs>
        <w:bidi w:val="0"/>
        <w:spacing w:line="276" w:lineRule="auto"/>
        <w:ind w:left="181" w:firstLine="386"/>
        <w:jc w:val="both"/>
        <w:rPr>
          <w:rStyle w:val="Textzstupnhosymbolu1"/>
          <w:color w:val="auto"/>
        </w:rPr>
      </w:pPr>
    </w:p>
    <w:p w:rsidR="004664AC" w:rsidRPr="00355705" w:rsidP="00533D65">
      <w:pPr>
        <w:widowControl/>
        <w:bidi w:val="0"/>
        <w:adjustRightInd/>
        <w:spacing w:line="276" w:lineRule="auto"/>
        <w:jc w:val="both"/>
        <w:rPr>
          <w:rFonts w:ascii="Times New Roman" w:hAnsi="Times New Roman"/>
          <w:lang w:eastAsia="cs-CZ"/>
        </w:rPr>
      </w:pPr>
      <w:r w:rsidRPr="00355705" w:rsidR="00533D65">
        <w:rPr>
          <w:rFonts w:ascii="Times New Roman" w:hAnsi="Times New Roman"/>
          <w:lang w:eastAsia="cs-CZ"/>
        </w:rPr>
        <w:tab/>
      </w:r>
      <w:r w:rsidRPr="00355705" w:rsidR="009B7A26">
        <w:rPr>
          <w:rFonts w:ascii="Times New Roman" w:hAnsi="Times New Roman"/>
          <w:lang w:eastAsia="cs-CZ"/>
        </w:rPr>
        <w:t xml:space="preserve">Doplnkový </w:t>
      </w:r>
      <w:r w:rsidRPr="00355705" w:rsidR="00F801A4">
        <w:rPr>
          <w:rFonts w:ascii="Times New Roman" w:hAnsi="Times New Roman"/>
          <w:lang w:eastAsia="cs-CZ"/>
        </w:rPr>
        <w:t>p</w:t>
      </w:r>
      <w:r w:rsidRPr="00355705" w:rsidR="006C4E86">
        <w:rPr>
          <w:rFonts w:ascii="Times New Roman" w:hAnsi="Times New Roman"/>
          <w:lang w:eastAsia="cs-CZ"/>
        </w:rPr>
        <w:t xml:space="preserve">rotokol obsahuje 21 článkov. </w:t>
      </w:r>
      <w:r w:rsidRPr="00355705">
        <w:rPr>
          <w:rFonts w:ascii="Times New Roman" w:hAnsi="Times New Roman"/>
          <w:lang w:eastAsia="cs-CZ"/>
        </w:rPr>
        <w:t xml:space="preserve">Podľa </w:t>
      </w:r>
      <w:r w:rsidRPr="00355705" w:rsidR="00ED6754">
        <w:rPr>
          <w:rFonts w:ascii="Times New Roman" w:hAnsi="Times New Roman"/>
          <w:lang w:eastAsia="cs-CZ"/>
        </w:rPr>
        <w:t xml:space="preserve">čl. 1 je cieľom </w:t>
      </w:r>
      <w:r w:rsidRPr="00355705" w:rsidR="00F801A4">
        <w:rPr>
          <w:rFonts w:ascii="Times New Roman" w:hAnsi="Times New Roman"/>
          <w:lang w:eastAsia="cs-CZ"/>
        </w:rPr>
        <w:t xml:space="preserve">tohto </w:t>
      </w:r>
      <w:r w:rsidRPr="00355705" w:rsidR="00ED6754">
        <w:rPr>
          <w:rFonts w:ascii="Times New Roman" w:hAnsi="Times New Roman"/>
          <w:lang w:eastAsia="cs-CZ"/>
        </w:rPr>
        <w:t xml:space="preserve">protokolu prispieť k ochrane a trvalo udržateľnému využívaniu biologickej diverzity.  </w:t>
      </w:r>
    </w:p>
    <w:p w:rsidR="00ED6754" w:rsidRPr="00355705" w:rsidP="00533D65">
      <w:pPr>
        <w:widowControl/>
        <w:bidi w:val="0"/>
        <w:adjustRightInd/>
        <w:spacing w:line="276" w:lineRule="auto"/>
        <w:jc w:val="both"/>
        <w:rPr>
          <w:rFonts w:ascii="Times New Roman" w:hAnsi="Times New Roman"/>
          <w:lang w:eastAsia="cs-CZ"/>
        </w:rPr>
      </w:pPr>
      <w:r w:rsidRPr="00355705" w:rsidR="00533D65">
        <w:rPr>
          <w:rFonts w:ascii="Times New Roman" w:hAnsi="Times New Roman"/>
          <w:lang w:eastAsia="cs-CZ"/>
        </w:rPr>
        <w:tab/>
      </w:r>
      <w:r w:rsidRPr="00355705">
        <w:rPr>
          <w:rFonts w:ascii="Times New Roman" w:hAnsi="Times New Roman"/>
          <w:lang w:eastAsia="cs-CZ"/>
        </w:rPr>
        <w:t>Čl</w:t>
      </w:r>
      <w:r w:rsidRPr="00355705" w:rsidR="00F801A4">
        <w:rPr>
          <w:rFonts w:ascii="Times New Roman" w:hAnsi="Times New Roman"/>
          <w:lang w:eastAsia="cs-CZ"/>
        </w:rPr>
        <w:t>ánok</w:t>
      </w:r>
      <w:r w:rsidRPr="00355705">
        <w:rPr>
          <w:rFonts w:ascii="Times New Roman" w:hAnsi="Times New Roman"/>
          <w:lang w:eastAsia="cs-CZ"/>
        </w:rPr>
        <w:t xml:space="preserve"> 2 do</w:t>
      </w:r>
      <w:r w:rsidRPr="00355705" w:rsidR="000236BE">
        <w:rPr>
          <w:rFonts w:ascii="Times New Roman" w:hAnsi="Times New Roman"/>
          <w:lang w:eastAsia="cs-CZ"/>
        </w:rPr>
        <w:t>plnk</w:t>
      </w:r>
      <w:r w:rsidRPr="00355705">
        <w:rPr>
          <w:rFonts w:ascii="Times New Roman" w:hAnsi="Times New Roman"/>
          <w:lang w:eastAsia="cs-CZ"/>
        </w:rPr>
        <w:t xml:space="preserve">ového protokolu ustanovuje základné pojmy, ktoré sú už zadefinované v čl. 2 Dohovoru o biologickej diverzite a  čl. 3 Kartagenského protokolu a zároveň ustanovuje niekoľko nových pojmov ako </w:t>
      </w:r>
      <w:r w:rsidRPr="00355705" w:rsidR="00F574EC">
        <w:rPr>
          <w:rFonts w:ascii="Times New Roman" w:hAnsi="Times New Roman"/>
          <w:lang w:eastAsia="cs-CZ"/>
        </w:rPr>
        <w:t xml:space="preserve">sú </w:t>
      </w:r>
      <w:r w:rsidRPr="00355705">
        <w:rPr>
          <w:rFonts w:ascii="Times New Roman" w:hAnsi="Times New Roman"/>
          <w:lang w:eastAsia="cs-CZ"/>
        </w:rPr>
        <w:t xml:space="preserve">škoda, </w:t>
      </w:r>
      <w:r w:rsidRPr="00355705" w:rsidR="00F574EC">
        <w:rPr>
          <w:rFonts w:ascii="Times New Roman" w:hAnsi="Times New Roman"/>
          <w:lang w:eastAsia="cs-CZ"/>
        </w:rPr>
        <w:t xml:space="preserve">prevádzkovateľ, </w:t>
      </w:r>
      <w:r w:rsidRPr="00355705" w:rsidR="003C6889">
        <w:rPr>
          <w:rFonts w:ascii="Times New Roman" w:hAnsi="Times New Roman"/>
          <w:lang w:eastAsia="cs-CZ"/>
        </w:rPr>
        <w:t>protiopatrenia</w:t>
      </w:r>
      <w:r w:rsidRPr="00355705" w:rsidR="009B7A26">
        <w:rPr>
          <w:rFonts w:ascii="Times New Roman" w:hAnsi="Times New Roman"/>
          <w:lang w:eastAsia="cs-CZ"/>
        </w:rPr>
        <w:t xml:space="preserve"> a</w:t>
      </w:r>
      <w:r w:rsidRPr="00355705" w:rsidR="00533D65">
        <w:rPr>
          <w:rFonts w:ascii="Times New Roman" w:hAnsi="Times New Roman"/>
          <w:lang w:eastAsia="cs-CZ"/>
        </w:rPr>
        <w:t> </w:t>
      </w:r>
      <w:r w:rsidRPr="00355705" w:rsidR="009B7A26">
        <w:rPr>
          <w:rFonts w:ascii="Times New Roman" w:hAnsi="Times New Roman"/>
          <w:lang w:eastAsia="cs-CZ"/>
        </w:rPr>
        <w:t>významnosť</w:t>
      </w:r>
      <w:r w:rsidRPr="00355705" w:rsidR="00533D65">
        <w:rPr>
          <w:rFonts w:ascii="Times New Roman" w:hAnsi="Times New Roman"/>
          <w:lang w:eastAsia="cs-CZ"/>
        </w:rPr>
        <w:t xml:space="preserve"> </w:t>
      </w:r>
      <w:r w:rsidRPr="00355705" w:rsidR="00F574EC">
        <w:rPr>
          <w:rFonts w:ascii="Times New Roman" w:hAnsi="Times New Roman"/>
          <w:lang w:eastAsia="cs-CZ"/>
        </w:rPr>
        <w:t>(závažnosť)</w:t>
      </w:r>
      <w:r w:rsidRPr="00355705" w:rsidR="009B7A26">
        <w:rPr>
          <w:rFonts w:ascii="Times New Roman" w:hAnsi="Times New Roman"/>
          <w:lang w:eastAsia="cs-CZ"/>
        </w:rPr>
        <w:t xml:space="preserve">. </w:t>
      </w:r>
    </w:p>
    <w:p w:rsidR="00C31A71" w:rsidP="00C31A71">
      <w:pPr>
        <w:widowControl/>
        <w:tabs>
          <w:tab w:val="left" w:pos="6300"/>
        </w:tabs>
        <w:bidi w:val="0"/>
        <w:adjustRightInd/>
        <w:spacing w:line="276" w:lineRule="auto"/>
        <w:ind w:firstLine="539"/>
        <w:jc w:val="both"/>
        <w:rPr>
          <w:rFonts w:ascii="Times New Roman" w:hAnsi="Times New Roman"/>
          <w:lang w:eastAsia="cs-CZ"/>
        </w:rPr>
      </w:pPr>
    </w:p>
    <w:p w:rsidR="00C31A71" w:rsidP="00533D65">
      <w:pPr>
        <w:widowControl/>
        <w:bidi w:val="0"/>
        <w:adjustRightInd/>
        <w:spacing w:line="276" w:lineRule="auto"/>
        <w:jc w:val="both"/>
        <w:rPr>
          <w:rFonts w:ascii="Times New Roman" w:hAnsi="Times New Roman"/>
          <w:lang w:eastAsia="cs-CZ"/>
        </w:rPr>
      </w:pPr>
      <w:r w:rsidR="00533D65">
        <w:rPr>
          <w:rFonts w:ascii="Times New Roman" w:hAnsi="Times New Roman"/>
          <w:lang w:eastAsia="cs-CZ"/>
        </w:rPr>
        <w:tab/>
      </w:r>
      <w:r w:rsidRPr="00BE7771" w:rsidR="00987D79">
        <w:rPr>
          <w:rFonts w:ascii="Times New Roman" w:hAnsi="Times New Roman"/>
          <w:lang w:eastAsia="cs-CZ"/>
        </w:rPr>
        <w:t xml:space="preserve">Predmetom </w:t>
      </w:r>
      <w:r w:rsidR="00987D79">
        <w:rPr>
          <w:rFonts w:ascii="Times New Roman" w:hAnsi="Times New Roman"/>
          <w:lang w:eastAsia="cs-CZ"/>
        </w:rPr>
        <w:t xml:space="preserve">doplnkového </w:t>
      </w:r>
      <w:r w:rsidRPr="00BE7771" w:rsidR="00987D79">
        <w:rPr>
          <w:rFonts w:ascii="Times New Roman" w:hAnsi="Times New Roman"/>
          <w:lang w:eastAsia="cs-CZ"/>
        </w:rPr>
        <w:t>protokolu sú škody spôsobené živý</w:t>
      </w:r>
      <w:r w:rsidR="000B41A6">
        <w:rPr>
          <w:rFonts w:ascii="Times New Roman" w:hAnsi="Times New Roman"/>
          <w:lang w:eastAsia="cs-CZ"/>
        </w:rPr>
        <w:t>mi</w:t>
      </w:r>
      <w:r w:rsidRPr="00BE7771" w:rsidR="00987D79">
        <w:rPr>
          <w:rFonts w:ascii="Times New Roman" w:hAnsi="Times New Roman"/>
          <w:lang w:eastAsia="cs-CZ"/>
        </w:rPr>
        <w:t xml:space="preserve"> geneticky modifikovaný</w:t>
      </w:r>
      <w:r w:rsidR="000B41A6">
        <w:rPr>
          <w:rFonts w:ascii="Times New Roman" w:hAnsi="Times New Roman"/>
          <w:lang w:eastAsia="cs-CZ"/>
        </w:rPr>
        <w:t xml:space="preserve">mi </w:t>
      </w:r>
      <w:r w:rsidRPr="00BE7771" w:rsidR="00987D79">
        <w:rPr>
          <w:rFonts w:ascii="Times New Roman" w:hAnsi="Times New Roman"/>
          <w:lang w:eastAsia="cs-CZ"/>
        </w:rPr>
        <w:t>organizm</w:t>
      </w:r>
      <w:r w:rsidR="000B41A6">
        <w:rPr>
          <w:rFonts w:ascii="Times New Roman" w:hAnsi="Times New Roman"/>
          <w:lang w:eastAsia="cs-CZ"/>
        </w:rPr>
        <w:t>ami pri cezhraničnom pohybe, za podmienky, že</w:t>
      </w:r>
    </w:p>
    <w:p w:rsidR="00C31A71" w:rsidP="00C31A71">
      <w:pPr>
        <w:pStyle w:val="ListParagraph"/>
        <w:widowControl/>
        <w:numPr>
          <w:numId w:val="3"/>
        </w:numPr>
        <w:tabs>
          <w:tab w:val="left" w:pos="6300"/>
        </w:tabs>
        <w:bidi w:val="0"/>
        <w:adjustRightInd/>
        <w:spacing w:line="276" w:lineRule="auto"/>
        <w:ind w:left="426" w:hanging="426"/>
        <w:jc w:val="both"/>
        <w:rPr>
          <w:rFonts w:ascii="Times New Roman" w:hAnsi="Times New Roman"/>
          <w:lang w:eastAsia="cs-CZ"/>
        </w:rPr>
      </w:pPr>
      <w:r w:rsidR="000B41A6">
        <w:rPr>
          <w:rFonts w:ascii="Times New Roman" w:hAnsi="Times New Roman"/>
          <w:lang w:eastAsia="cs-CZ"/>
        </w:rPr>
        <w:t xml:space="preserve">živé geneticky modifikované organizmy </w:t>
      </w:r>
      <w:r w:rsidRPr="00BE7771" w:rsidR="00987D79">
        <w:rPr>
          <w:rFonts w:ascii="Times New Roman" w:hAnsi="Times New Roman"/>
          <w:lang w:eastAsia="cs-CZ"/>
        </w:rPr>
        <w:t>sú určené</w:t>
      </w:r>
      <w:r w:rsidR="000B41A6">
        <w:rPr>
          <w:rFonts w:ascii="Times New Roman" w:hAnsi="Times New Roman"/>
          <w:lang w:eastAsia="cs-CZ"/>
        </w:rPr>
        <w:t xml:space="preserve"> </w:t>
      </w:r>
      <w:r w:rsidRPr="00BE7771" w:rsidR="00987D79">
        <w:rPr>
          <w:rFonts w:ascii="Times New Roman" w:hAnsi="Times New Roman"/>
          <w:lang w:eastAsia="cs-CZ"/>
        </w:rPr>
        <w:t>na priame použitie ako potraviny alebo krmivo, alebo sú určené na spracovanie,</w:t>
      </w:r>
      <w:r w:rsidR="000B41A6">
        <w:rPr>
          <w:rFonts w:ascii="Times New Roman" w:hAnsi="Times New Roman"/>
          <w:lang w:eastAsia="cs-CZ"/>
        </w:rPr>
        <w:t xml:space="preserve"> </w:t>
      </w:r>
      <w:r w:rsidRPr="00BE7771" w:rsidR="00987D79">
        <w:rPr>
          <w:rFonts w:ascii="Times New Roman" w:hAnsi="Times New Roman"/>
          <w:lang w:eastAsia="cs-CZ"/>
        </w:rPr>
        <w:t>na používanie v uzavretých priestoroch</w:t>
      </w:r>
      <w:r w:rsidR="000B41A6">
        <w:rPr>
          <w:rFonts w:ascii="Times New Roman" w:hAnsi="Times New Roman"/>
          <w:lang w:eastAsia="cs-CZ"/>
        </w:rPr>
        <w:t xml:space="preserve"> alebo </w:t>
      </w:r>
      <w:r w:rsidRPr="00BE7771" w:rsidR="00987D79">
        <w:rPr>
          <w:rFonts w:ascii="Times New Roman" w:hAnsi="Times New Roman"/>
          <w:lang w:eastAsia="cs-CZ"/>
        </w:rPr>
        <w:t>na zámerné uv</w:t>
      </w:r>
      <w:r w:rsidR="00106385">
        <w:rPr>
          <w:rFonts w:ascii="Times New Roman" w:hAnsi="Times New Roman"/>
          <w:lang w:eastAsia="cs-CZ"/>
        </w:rPr>
        <w:t>oľnenie do životného prostredia, (čl. 3 ods. 1)</w:t>
      </w:r>
    </w:p>
    <w:p w:rsidR="00C31A71" w:rsidP="00C31A71">
      <w:pPr>
        <w:pStyle w:val="ListParagraph"/>
        <w:widowControl/>
        <w:numPr>
          <w:numId w:val="3"/>
        </w:numPr>
        <w:tabs>
          <w:tab w:val="left" w:pos="6300"/>
        </w:tabs>
        <w:bidi w:val="0"/>
        <w:adjustRightInd/>
        <w:spacing w:line="276" w:lineRule="auto"/>
        <w:ind w:left="426" w:hanging="426"/>
        <w:jc w:val="both"/>
        <w:rPr>
          <w:rFonts w:ascii="Times New Roman" w:hAnsi="Times New Roman"/>
          <w:lang w:eastAsia="cs-CZ"/>
        </w:rPr>
      </w:pPr>
      <w:r w:rsidR="00106385">
        <w:rPr>
          <w:rFonts w:ascii="Times New Roman" w:hAnsi="Times New Roman"/>
          <w:lang w:eastAsia="cs-CZ"/>
        </w:rPr>
        <w:t xml:space="preserve">použitie živých geneticky modifikovaných organizmov bolo povolené, (čl. 3 ods. 2) </w:t>
      </w:r>
    </w:p>
    <w:p w:rsidR="00C31A71" w:rsidP="00C31A71">
      <w:pPr>
        <w:pStyle w:val="ListParagraph"/>
        <w:widowControl/>
        <w:numPr>
          <w:numId w:val="3"/>
        </w:numPr>
        <w:tabs>
          <w:tab w:val="left" w:pos="6300"/>
        </w:tabs>
        <w:bidi w:val="0"/>
        <w:adjustRightInd/>
        <w:spacing w:line="276" w:lineRule="auto"/>
        <w:ind w:left="426" w:hanging="426"/>
        <w:jc w:val="both"/>
        <w:rPr>
          <w:rFonts w:ascii="Times New Roman" w:hAnsi="Times New Roman"/>
          <w:lang w:eastAsia="cs-CZ"/>
        </w:rPr>
      </w:pPr>
      <w:r w:rsidR="00106385">
        <w:rPr>
          <w:rFonts w:ascii="Times New Roman" w:hAnsi="Times New Roman"/>
          <w:lang w:eastAsia="cs-CZ"/>
        </w:rPr>
        <w:t xml:space="preserve">medzi škodou a živým geneticky modifikovaným organizmom sa v </w:t>
      </w:r>
      <w:r w:rsidRPr="000B41A6" w:rsidR="00106385">
        <w:rPr>
          <w:rFonts w:ascii="Times New Roman" w:hAnsi="Times New Roman"/>
          <w:lang w:eastAsia="cs-CZ"/>
        </w:rPr>
        <w:t xml:space="preserve">súlade </w:t>
      </w:r>
      <w:r w:rsidR="00106385">
        <w:rPr>
          <w:rFonts w:ascii="Times New Roman" w:hAnsi="Times New Roman"/>
          <w:lang w:eastAsia="cs-CZ"/>
        </w:rPr>
        <w:t>s</w:t>
      </w:r>
      <w:r w:rsidRPr="000B41A6" w:rsidR="00106385">
        <w:rPr>
          <w:rFonts w:ascii="Times New Roman" w:hAnsi="Times New Roman"/>
          <w:lang w:eastAsia="cs-CZ"/>
        </w:rPr>
        <w:t xml:space="preserve"> vnútroštátnym  právom</w:t>
      </w:r>
      <w:r w:rsidR="00106385">
        <w:rPr>
          <w:rFonts w:ascii="Times New Roman" w:hAnsi="Times New Roman"/>
          <w:lang w:eastAsia="cs-CZ"/>
        </w:rPr>
        <w:t xml:space="preserve"> ustanoví príčinná súvislosť</w:t>
      </w:r>
      <w:r w:rsidR="00A577FE">
        <w:rPr>
          <w:rFonts w:ascii="Times New Roman" w:hAnsi="Times New Roman"/>
          <w:lang w:eastAsia="cs-CZ"/>
        </w:rPr>
        <w:t>,</w:t>
      </w:r>
      <w:r w:rsidR="00106385">
        <w:rPr>
          <w:rFonts w:ascii="Times New Roman" w:hAnsi="Times New Roman"/>
          <w:lang w:eastAsia="cs-CZ"/>
        </w:rPr>
        <w:t xml:space="preserve"> (čl. 4)</w:t>
      </w:r>
    </w:p>
    <w:p w:rsidR="000B41A6" w:rsidP="00C31A71">
      <w:pPr>
        <w:pStyle w:val="ListParagraph"/>
        <w:widowControl/>
        <w:numPr>
          <w:numId w:val="3"/>
        </w:numPr>
        <w:tabs>
          <w:tab w:val="left" w:pos="6300"/>
        </w:tabs>
        <w:bidi w:val="0"/>
        <w:adjustRightInd/>
        <w:spacing w:line="276" w:lineRule="auto"/>
        <w:ind w:left="426" w:hanging="426"/>
        <w:jc w:val="both"/>
        <w:rPr>
          <w:rFonts w:ascii="Times New Roman" w:hAnsi="Times New Roman"/>
          <w:lang w:eastAsia="cs-CZ"/>
        </w:rPr>
      </w:pPr>
      <w:r w:rsidRPr="00A577FE" w:rsidR="00A577FE">
        <w:rPr>
          <w:rFonts w:ascii="Times New Roman" w:hAnsi="Times New Roman"/>
          <w:lang w:eastAsia="cs-CZ"/>
        </w:rPr>
        <w:t>cezhraničný pohyb začal po nadobudnutí platnosti tohto doplnkového protokolu pre zmluvnú stranu, v jurisdikcii ktorej sa uvedený cezhraničný pohyb uskutočnil.</w:t>
      </w:r>
    </w:p>
    <w:p w:rsidR="00C31A71" w:rsidP="003D5951">
      <w:pPr>
        <w:tabs>
          <w:tab w:val="left" w:pos="6300"/>
        </w:tabs>
        <w:bidi w:val="0"/>
        <w:spacing w:line="276" w:lineRule="auto"/>
        <w:ind w:firstLine="567"/>
        <w:jc w:val="both"/>
        <w:rPr>
          <w:rFonts w:ascii="Times New Roman" w:hAnsi="Times New Roman"/>
          <w:lang w:eastAsia="cs-CZ"/>
        </w:rPr>
      </w:pPr>
    </w:p>
    <w:p w:rsidR="00A577FE" w:rsidP="00533D65">
      <w:pPr>
        <w:bidi w:val="0"/>
        <w:spacing w:line="276" w:lineRule="auto"/>
        <w:jc w:val="both"/>
        <w:rPr>
          <w:rFonts w:ascii="Times New Roman" w:hAnsi="Times New Roman"/>
          <w:lang w:eastAsia="cs-CZ"/>
        </w:rPr>
      </w:pPr>
      <w:r w:rsidR="00533D65">
        <w:rPr>
          <w:rFonts w:ascii="Times New Roman" w:hAnsi="Times New Roman"/>
          <w:lang w:eastAsia="cs-CZ"/>
        </w:rPr>
        <w:tab/>
      </w:r>
      <w:r w:rsidR="003D5951">
        <w:rPr>
          <w:rFonts w:ascii="Times New Roman" w:hAnsi="Times New Roman"/>
          <w:lang w:eastAsia="cs-CZ"/>
        </w:rPr>
        <w:t>Doplnkový p</w:t>
      </w:r>
      <w:r>
        <w:rPr>
          <w:rFonts w:ascii="Times New Roman" w:hAnsi="Times New Roman"/>
          <w:lang w:eastAsia="cs-CZ"/>
        </w:rPr>
        <w:t xml:space="preserve">rotokol sa vzťahuje aj na škody spôsobené neúmyselným </w:t>
      </w:r>
      <w:r w:rsidR="003D5951">
        <w:rPr>
          <w:rFonts w:ascii="Times New Roman" w:hAnsi="Times New Roman"/>
          <w:lang w:eastAsia="cs-CZ"/>
        </w:rPr>
        <w:t>a</w:t>
      </w:r>
      <w:r w:rsidR="003C6889">
        <w:rPr>
          <w:rFonts w:ascii="Times New Roman" w:hAnsi="Times New Roman"/>
          <w:lang w:eastAsia="cs-CZ"/>
        </w:rPr>
        <w:t xml:space="preserve">ko aj </w:t>
      </w:r>
      <w:r w:rsidR="003D5951">
        <w:rPr>
          <w:rFonts w:ascii="Times New Roman" w:hAnsi="Times New Roman"/>
          <w:lang w:eastAsia="cs-CZ"/>
        </w:rPr>
        <w:t xml:space="preserve">nelegálnym cezhraničným pohybom. </w:t>
      </w:r>
    </w:p>
    <w:p w:rsidR="002A2BC7" w:rsidP="00EC6A92">
      <w:pPr>
        <w:widowControl/>
        <w:tabs>
          <w:tab w:val="left" w:pos="6300"/>
        </w:tabs>
        <w:bidi w:val="0"/>
        <w:adjustRightInd/>
        <w:spacing w:line="276" w:lineRule="auto"/>
        <w:jc w:val="both"/>
        <w:rPr>
          <w:rFonts w:ascii="Times New Roman" w:hAnsi="Times New Roman"/>
          <w:lang w:eastAsia="cs-CZ"/>
        </w:rPr>
      </w:pPr>
    </w:p>
    <w:p w:rsidR="00C31A71" w:rsidRPr="00355705" w:rsidP="00C31A71">
      <w:pPr>
        <w:widowControl/>
        <w:bidi w:val="0"/>
        <w:adjustRightInd/>
        <w:spacing w:line="276" w:lineRule="auto"/>
        <w:jc w:val="both"/>
        <w:rPr>
          <w:rFonts w:ascii="Times New Roman" w:hAnsi="Times New Roman"/>
          <w:lang w:eastAsia="cs-CZ"/>
        </w:rPr>
      </w:pPr>
      <w:r>
        <w:rPr>
          <w:rFonts w:ascii="Times New Roman" w:hAnsi="Times New Roman"/>
          <w:lang w:eastAsia="cs-CZ"/>
        </w:rPr>
        <w:tab/>
      </w:r>
      <w:r w:rsidRPr="00355705">
        <w:rPr>
          <w:rFonts w:ascii="Times New Roman" w:hAnsi="Times New Roman"/>
          <w:lang w:eastAsia="cs-CZ"/>
        </w:rPr>
        <w:t>Čl</w:t>
      </w:r>
      <w:r w:rsidRPr="00355705" w:rsidR="003C6889">
        <w:rPr>
          <w:rFonts w:ascii="Times New Roman" w:hAnsi="Times New Roman"/>
          <w:lang w:eastAsia="cs-CZ"/>
        </w:rPr>
        <w:t>ánok</w:t>
      </w:r>
      <w:r w:rsidRPr="00355705">
        <w:rPr>
          <w:rFonts w:ascii="Times New Roman" w:hAnsi="Times New Roman"/>
          <w:lang w:eastAsia="cs-CZ"/>
        </w:rPr>
        <w:t xml:space="preserve"> 5 do</w:t>
      </w:r>
      <w:r w:rsidRPr="00355705" w:rsidR="003C6889">
        <w:rPr>
          <w:rFonts w:ascii="Times New Roman" w:hAnsi="Times New Roman"/>
          <w:lang w:eastAsia="cs-CZ"/>
        </w:rPr>
        <w:t>pln</w:t>
      </w:r>
      <w:r w:rsidRPr="00355705">
        <w:rPr>
          <w:rFonts w:ascii="Times New Roman" w:hAnsi="Times New Roman"/>
          <w:lang w:eastAsia="cs-CZ"/>
        </w:rPr>
        <w:t xml:space="preserve">kového protokolu upravuje postup nápravnej činnosti. Ukladajú sa povinnosti prevádzkovateľom a príslušným orgánom v prípade </w:t>
      </w:r>
      <w:r w:rsidRPr="00355705" w:rsidR="005A23F2">
        <w:rPr>
          <w:rFonts w:ascii="Times New Roman" w:hAnsi="Times New Roman"/>
          <w:lang w:eastAsia="cs-CZ"/>
        </w:rPr>
        <w:t xml:space="preserve">vzniku škody alebo v prípade dostatočne veľkej pravdepodobnosti, že by škoda mohla vzniknúť. </w:t>
      </w:r>
    </w:p>
    <w:p w:rsidR="006C4E86" w:rsidP="00533D65">
      <w:pPr>
        <w:widowControl/>
        <w:bidi w:val="0"/>
        <w:adjustRightInd/>
        <w:spacing w:line="276" w:lineRule="auto"/>
        <w:jc w:val="both"/>
        <w:rPr>
          <w:rFonts w:ascii="Times New Roman" w:hAnsi="Times New Roman"/>
          <w:lang w:eastAsia="cs-CZ"/>
        </w:rPr>
      </w:pPr>
      <w:r w:rsidRPr="006C4E86" w:rsidR="00EC6A92">
        <w:rPr>
          <w:rFonts w:ascii="Times New Roman" w:hAnsi="Times New Roman"/>
          <w:lang w:eastAsia="cs-CZ"/>
        </w:rPr>
        <w:t>Povinnos</w:t>
      </w:r>
      <w:r>
        <w:rPr>
          <w:rFonts w:ascii="Times New Roman" w:hAnsi="Times New Roman"/>
          <w:lang w:eastAsia="cs-CZ"/>
        </w:rPr>
        <w:t xml:space="preserve">ťou prevádzkovateľa </w:t>
      </w:r>
      <w:r w:rsidRPr="005A23F2">
        <w:rPr>
          <w:rFonts w:ascii="Times New Roman" w:hAnsi="Times New Roman"/>
          <w:lang w:eastAsia="cs-CZ"/>
        </w:rPr>
        <w:t>(prevádzkovateľov)</w:t>
      </w:r>
      <w:r>
        <w:rPr>
          <w:rFonts w:ascii="Times New Roman" w:hAnsi="Times New Roman"/>
          <w:lang w:eastAsia="cs-CZ"/>
        </w:rPr>
        <w:t xml:space="preserve"> je</w:t>
      </w:r>
    </w:p>
    <w:p w:rsidR="00533D65" w:rsidP="006C4E86">
      <w:pPr>
        <w:pStyle w:val="ListParagraph"/>
        <w:widowControl/>
        <w:numPr>
          <w:numId w:val="4"/>
        </w:numPr>
        <w:tabs>
          <w:tab w:val="left" w:pos="6300"/>
        </w:tabs>
        <w:bidi w:val="0"/>
        <w:adjustRightInd/>
        <w:spacing w:line="276" w:lineRule="auto"/>
        <w:ind w:left="426" w:hanging="426"/>
        <w:jc w:val="both"/>
        <w:rPr>
          <w:rFonts w:ascii="Times New Roman" w:hAnsi="Times New Roman"/>
          <w:lang w:eastAsia="cs-CZ"/>
        </w:rPr>
      </w:pPr>
      <w:r w:rsidR="006C4E86">
        <w:rPr>
          <w:rFonts w:ascii="Times New Roman" w:hAnsi="Times New Roman"/>
          <w:lang w:eastAsia="cs-CZ"/>
        </w:rPr>
        <w:t xml:space="preserve">okamžite informovať príslušný orgán, </w:t>
      </w:r>
    </w:p>
    <w:p w:rsidR="00533D65" w:rsidP="006C4E86">
      <w:pPr>
        <w:pStyle w:val="ListParagraph"/>
        <w:widowControl/>
        <w:numPr>
          <w:numId w:val="4"/>
        </w:numPr>
        <w:tabs>
          <w:tab w:val="left" w:pos="6300"/>
        </w:tabs>
        <w:bidi w:val="0"/>
        <w:adjustRightInd/>
        <w:spacing w:line="276" w:lineRule="auto"/>
        <w:ind w:left="426" w:hanging="426"/>
        <w:jc w:val="both"/>
        <w:rPr>
          <w:rFonts w:ascii="Times New Roman" w:hAnsi="Times New Roman"/>
          <w:lang w:eastAsia="cs-CZ"/>
        </w:rPr>
      </w:pPr>
      <w:r w:rsidR="006C4E86">
        <w:rPr>
          <w:rFonts w:ascii="Times New Roman" w:hAnsi="Times New Roman"/>
          <w:lang w:eastAsia="cs-CZ"/>
        </w:rPr>
        <w:t xml:space="preserve">vyhodnotiť škody a </w:t>
      </w:r>
    </w:p>
    <w:p w:rsidR="00EC6A92" w:rsidP="006C4E86">
      <w:pPr>
        <w:pStyle w:val="ListParagraph"/>
        <w:widowControl/>
        <w:numPr>
          <w:numId w:val="4"/>
        </w:numPr>
        <w:tabs>
          <w:tab w:val="left" w:pos="6300"/>
        </w:tabs>
        <w:bidi w:val="0"/>
        <w:adjustRightInd/>
        <w:spacing w:line="276" w:lineRule="auto"/>
        <w:ind w:left="426" w:hanging="426"/>
        <w:jc w:val="both"/>
        <w:rPr>
          <w:rFonts w:ascii="Times New Roman" w:hAnsi="Times New Roman"/>
          <w:lang w:eastAsia="cs-CZ"/>
        </w:rPr>
      </w:pPr>
      <w:r w:rsidR="006C4E86">
        <w:rPr>
          <w:rFonts w:ascii="Times New Roman" w:hAnsi="Times New Roman"/>
          <w:lang w:eastAsia="cs-CZ"/>
        </w:rPr>
        <w:t>prijať vhodné protiopatrenia</w:t>
      </w:r>
      <w:r w:rsidR="00533D65">
        <w:rPr>
          <w:rFonts w:ascii="Times New Roman" w:hAnsi="Times New Roman"/>
          <w:lang w:eastAsia="cs-CZ"/>
        </w:rPr>
        <w:t xml:space="preserve"> (</w:t>
      </w:r>
      <w:r w:rsidR="003C6889">
        <w:rPr>
          <w:rFonts w:ascii="Times New Roman" w:hAnsi="Times New Roman"/>
          <w:lang w:eastAsia="cs-CZ"/>
        </w:rPr>
        <w:t xml:space="preserve">preventívne a </w:t>
      </w:r>
      <w:r w:rsidR="00533D65">
        <w:rPr>
          <w:rFonts w:ascii="Times New Roman" w:hAnsi="Times New Roman"/>
          <w:lang w:eastAsia="cs-CZ"/>
        </w:rPr>
        <w:t>nápravné opatrenia)</w:t>
      </w:r>
      <w:r w:rsidR="006C4E86">
        <w:rPr>
          <w:rFonts w:ascii="Times New Roman" w:hAnsi="Times New Roman"/>
          <w:lang w:eastAsia="cs-CZ"/>
        </w:rPr>
        <w:t>.</w:t>
      </w:r>
    </w:p>
    <w:p w:rsidR="00533D65" w:rsidP="00533D65">
      <w:pPr>
        <w:widowControl/>
        <w:tabs>
          <w:tab w:val="left" w:pos="6300"/>
        </w:tabs>
        <w:bidi w:val="0"/>
        <w:adjustRightInd/>
        <w:spacing w:line="276" w:lineRule="auto"/>
        <w:jc w:val="both"/>
        <w:rPr>
          <w:rFonts w:ascii="Times New Roman" w:hAnsi="Times New Roman"/>
          <w:lang w:eastAsia="cs-CZ"/>
        </w:rPr>
      </w:pPr>
    </w:p>
    <w:p w:rsidR="00EC6A92" w:rsidRPr="006C4E86" w:rsidP="00533D65">
      <w:pPr>
        <w:widowControl/>
        <w:tabs>
          <w:tab w:val="left" w:pos="6300"/>
        </w:tabs>
        <w:bidi w:val="0"/>
        <w:adjustRightInd/>
        <w:spacing w:line="276" w:lineRule="auto"/>
        <w:jc w:val="both"/>
        <w:rPr>
          <w:rFonts w:ascii="Times New Roman" w:hAnsi="Times New Roman"/>
          <w:lang w:eastAsia="cs-CZ"/>
        </w:rPr>
      </w:pPr>
      <w:r w:rsidRPr="006C4E86">
        <w:rPr>
          <w:rFonts w:ascii="Times New Roman" w:hAnsi="Times New Roman"/>
          <w:lang w:eastAsia="cs-CZ"/>
        </w:rPr>
        <w:t>Povinnos</w:t>
      </w:r>
      <w:r w:rsidR="006C4E86">
        <w:rPr>
          <w:rFonts w:ascii="Times New Roman" w:hAnsi="Times New Roman"/>
          <w:lang w:eastAsia="cs-CZ"/>
        </w:rPr>
        <w:t>ťou</w:t>
      </w:r>
      <w:r w:rsidRPr="006C4E86">
        <w:rPr>
          <w:rFonts w:ascii="Times New Roman" w:hAnsi="Times New Roman"/>
          <w:lang w:eastAsia="cs-CZ"/>
        </w:rPr>
        <w:t xml:space="preserve"> príslušného orgánu</w:t>
      </w:r>
      <w:r w:rsidR="006C4E86">
        <w:rPr>
          <w:rFonts w:ascii="Times New Roman" w:hAnsi="Times New Roman"/>
          <w:lang w:eastAsia="cs-CZ"/>
        </w:rPr>
        <w:t xml:space="preserve"> je</w:t>
      </w:r>
    </w:p>
    <w:p w:rsidR="006C4E86" w:rsidP="006C4E86">
      <w:pPr>
        <w:widowControl/>
        <w:tabs>
          <w:tab w:val="left" w:pos="6300"/>
        </w:tabs>
        <w:bidi w:val="0"/>
        <w:adjustRightInd/>
        <w:spacing w:line="276" w:lineRule="auto"/>
        <w:jc w:val="both"/>
        <w:rPr>
          <w:rFonts w:ascii="Times New Roman" w:hAnsi="Times New Roman"/>
          <w:lang w:eastAsia="cs-CZ"/>
        </w:rPr>
      </w:pPr>
      <w:r>
        <w:rPr>
          <w:rFonts w:ascii="Times New Roman" w:hAnsi="Times New Roman"/>
          <w:lang w:eastAsia="cs-CZ"/>
        </w:rPr>
        <w:t xml:space="preserve">a) určiť prevádzkovateľa, ktorý škodu spôsobil, </w:t>
      </w:r>
    </w:p>
    <w:p w:rsidR="006C4E86" w:rsidP="006C4E86">
      <w:pPr>
        <w:widowControl/>
        <w:tabs>
          <w:tab w:val="left" w:pos="6300"/>
        </w:tabs>
        <w:bidi w:val="0"/>
        <w:adjustRightInd/>
        <w:spacing w:line="276" w:lineRule="auto"/>
        <w:jc w:val="both"/>
        <w:rPr>
          <w:rFonts w:ascii="Times New Roman" w:hAnsi="Times New Roman"/>
          <w:lang w:eastAsia="cs-CZ"/>
        </w:rPr>
      </w:pPr>
      <w:r>
        <w:rPr>
          <w:rFonts w:ascii="Times New Roman" w:hAnsi="Times New Roman"/>
          <w:lang w:eastAsia="cs-CZ"/>
        </w:rPr>
        <w:t xml:space="preserve">b) vyhodnotiť škody a </w:t>
      </w:r>
    </w:p>
    <w:p w:rsidR="00FF0876" w:rsidP="0025619B">
      <w:pPr>
        <w:widowControl/>
        <w:tabs>
          <w:tab w:val="left" w:pos="6300"/>
        </w:tabs>
        <w:bidi w:val="0"/>
        <w:adjustRightInd/>
        <w:spacing w:line="276" w:lineRule="auto"/>
        <w:jc w:val="both"/>
        <w:rPr>
          <w:rFonts w:ascii="Times New Roman" w:hAnsi="Times New Roman"/>
          <w:lang w:eastAsia="cs-CZ"/>
        </w:rPr>
      </w:pPr>
      <w:r w:rsidR="006C4E86">
        <w:rPr>
          <w:rFonts w:ascii="Times New Roman" w:hAnsi="Times New Roman"/>
          <w:lang w:eastAsia="cs-CZ"/>
        </w:rPr>
        <w:t>c) určiť, aké protiopatrenia by mal prevádzkovateľ prijať</w:t>
      </w:r>
      <w:r w:rsidR="009F0F32">
        <w:rPr>
          <w:rFonts w:ascii="Times New Roman" w:hAnsi="Times New Roman"/>
          <w:lang w:eastAsia="cs-CZ"/>
        </w:rPr>
        <w:t>, a tot</w:t>
      </w:r>
      <w:r>
        <w:rPr>
          <w:rFonts w:ascii="Times New Roman" w:hAnsi="Times New Roman"/>
          <w:lang w:eastAsia="cs-CZ"/>
        </w:rPr>
        <w:t>o rozhodnutie by mal odôvodniť.</w:t>
      </w:r>
    </w:p>
    <w:p w:rsidR="0025619B" w:rsidRPr="00355705" w:rsidP="00FF0876">
      <w:pPr>
        <w:widowControl/>
        <w:tabs>
          <w:tab w:val="left" w:pos="6300"/>
        </w:tabs>
        <w:bidi w:val="0"/>
        <w:adjustRightInd/>
        <w:spacing w:line="276" w:lineRule="auto"/>
        <w:ind w:firstLine="567"/>
        <w:jc w:val="both"/>
        <w:rPr>
          <w:rFonts w:ascii="Times New Roman" w:hAnsi="Times New Roman"/>
          <w:lang w:eastAsia="cs-CZ"/>
        </w:rPr>
      </w:pPr>
      <w:r w:rsidRPr="00355705" w:rsidR="005A23F2">
        <w:rPr>
          <w:rFonts w:ascii="Times New Roman" w:hAnsi="Times New Roman"/>
          <w:lang w:eastAsia="cs-CZ"/>
        </w:rPr>
        <w:t>Ustanovenie čl. 5 zároveň zakladá právo príslušného orgánu od prevádzkovateľa vymáhať náklady na nápravnú činnosť.</w:t>
      </w:r>
    </w:p>
    <w:p w:rsidR="003C6889" w:rsidP="009F0F32">
      <w:pPr>
        <w:widowControl/>
        <w:tabs>
          <w:tab w:val="left" w:pos="6300"/>
        </w:tabs>
        <w:bidi w:val="0"/>
        <w:adjustRightInd/>
        <w:spacing w:line="276" w:lineRule="auto"/>
        <w:ind w:firstLine="567"/>
        <w:jc w:val="both"/>
        <w:rPr>
          <w:rFonts w:ascii="Times New Roman" w:hAnsi="Times New Roman"/>
          <w:lang w:eastAsia="cs-CZ"/>
        </w:rPr>
      </w:pPr>
    </w:p>
    <w:p w:rsidR="009F0F32" w:rsidP="009F0F32">
      <w:pPr>
        <w:widowControl/>
        <w:tabs>
          <w:tab w:val="left" w:pos="6300"/>
        </w:tabs>
        <w:bidi w:val="0"/>
        <w:adjustRightInd/>
        <w:spacing w:line="276" w:lineRule="auto"/>
        <w:ind w:firstLine="567"/>
        <w:jc w:val="both"/>
        <w:rPr>
          <w:rFonts w:ascii="Times New Roman" w:hAnsi="Times New Roman"/>
          <w:lang w:eastAsia="cs-CZ"/>
        </w:rPr>
      </w:pPr>
      <w:r w:rsidRPr="006C4E86" w:rsidR="006C4E86">
        <w:rPr>
          <w:rFonts w:ascii="Times New Roman" w:hAnsi="Times New Roman"/>
          <w:lang w:eastAsia="cs-CZ"/>
        </w:rPr>
        <w:t xml:space="preserve">Protokol umožňuje zmluvným stranám ustanoviť vo svojich vnútroštátnych predpisoch </w:t>
      </w:r>
    </w:p>
    <w:p w:rsidR="009F0F32" w:rsidP="009F0F32">
      <w:pPr>
        <w:widowControl/>
        <w:tabs>
          <w:tab w:val="left" w:pos="6300"/>
        </w:tabs>
        <w:bidi w:val="0"/>
        <w:adjustRightInd/>
        <w:spacing w:line="276" w:lineRule="auto"/>
        <w:ind w:left="142" w:hanging="142"/>
        <w:jc w:val="both"/>
        <w:rPr>
          <w:rFonts w:ascii="Times New Roman" w:hAnsi="Times New Roman"/>
          <w:lang w:eastAsia="cs-CZ"/>
        </w:rPr>
      </w:pPr>
      <w:r>
        <w:rPr>
          <w:rFonts w:ascii="Times New Roman" w:hAnsi="Times New Roman"/>
          <w:lang w:eastAsia="cs-CZ"/>
        </w:rPr>
        <w:t xml:space="preserve">- </w:t>
      </w:r>
      <w:r w:rsidRPr="006C4E86" w:rsidR="006C4E86">
        <w:rPr>
          <w:rFonts w:ascii="Times New Roman" w:hAnsi="Times New Roman"/>
          <w:lang w:eastAsia="cs-CZ"/>
        </w:rPr>
        <w:t>výnimky</w:t>
      </w:r>
      <w:r>
        <w:rPr>
          <w:rFonts w:ascii="Times New Roman" w:hAnsi="Times New Roman"/>
          <w:lang w:eastAsia="cs-CZ"/>
        </w:rPr>
        <w:t xml:space="preserve"> (</w:t>
      </w:r>
      <w:r w:rsidRPr="006C4E86">
        <w:rPr>
          <w:rFonts w:ascii="Times New Roman" w:hAnsi="Times New Roman"/>
          <w:lang w:eastAsia="cs-CZ"/>
        </w:rPr>
        <w:t>čl. 6</w:t>
      </w:r>
      <w:r>
        <w:rPr>
          <w:rFonts w:ascii="Times New Roman" w:hAnsi="Times New Roman"/>
          <w:lang w:eastAsia="cs-CZ"/>
        </w:rPr>
        <w:t>) ako zásah vyššej moci, vojna, občianske nepokoje a ďalšie výnimky podľa uváženia,</w:t>
      </w:r>
      <w:r w:rsidRPr="006C4E86" w:rsidR="006C4E86">
        <w:rPr>
          <w:rFonts w:ascii="Times New Roman" w:hAnsi="Times New Roman"/>
          <w:lang w:eastAsia="cs-CZ"/>
        </w:rPr>
        <w:t xml:space="preserve"> </w:t>
      </w:r>
    </w:p>
    <w:p w:rsidR="009F0F32" w:rsidP="009F0F32">
      <w:pPr>
        <w:widowControl/>
        <w:tabs>
          <w:tab w:val="left" w:pos="6300"/>
        </w:tabs>
        <w:bidi w:val="0"/>
        <w:adjustRightInd/>
        <w:spacing w:line="276" w:lineRule="auto"/>
        <w:ind w:left="142" w:hanging="142"/>
        <w:jc w:val="both"/>
        <w:rPr>
          <w:rFonts w:ascii="Times New Roman" w:hAnsi="Times New Roman"/>
          <w:lang w:eastAsia="cs-CZ"/>
        </w:rPr>
      </w:pPr>
      <w:r>
        <w:rPr>
          <w:rFonts w:ascii="Times New Roman" w:hAnsi="Times New Roman"/>
          <w:lang w:eastAsia="cs-CZ"/>
        </w:rPr>
        <w:t xml:space="preserve">- </w:t>
      </w:r>
      <w:r w:rsidRPr="006C4E86" w:rsidR="006C4E86">
        <w:rPr>
          <w:rFonts w:ascii="Times New Roman" w:hAnsi="Times New Roman"/>
          <w:lang w:eastAsia="cs-CZ"/>
        </w:rPr>
        <w:t>časové lehoty</w:t>
      </w:r>
      <w:r>
        <w:rPr>
          <w:rFonts w:ascii="Times New Roman" w:hAnsi="Times New Roman"/>
          <w:lang w:eastAsia="cs-CZ"/>
        </w:rPr>
        <w:t xml:space="preserve"> (čl. 7), okrem iného aj pre akcie v súvislosti s protiopatreniami a začiatok obdobia, odkedy sa lehota odvíja</w:t>
      </w:r>
      <w:r w:rsidRPr="006C4E86" w:rsidR="006C4E86">
        <w:rPr>
          <w:rFonts w:ascii="Times New Roman" w:hAnsi="Times New Roman"/>
          <w:lang w:eastAsia="cs-CZ"/>
        </w:rPr>
        <w:t>,</w:t>
      </w:r>
      <w:r>
        <w:rPr>
          <w:rFonts w:ascii="Times New Roman" w:hAnsi="Times New Roman"/>
          <w:lang w:eastAsia="cs-CZ"/>
        </w:rPr>
        <w:t xml:space="preserve"> </w:t>
      </w:r>
      <w:r w:rsidRPr="006C4E86" w:rsidR="006C4E86">
        <w:rPr>
          <w:rFonts w:ascii="Times New Roman" w:hAnsi="Times New Roman"/>
          <w:lang w:eastAsia="cs-CZ"/>
        </w:rPr>
        <w:t xml:space="preserve"> </w:t>
      </w:r>
    </w:p>
    <w:p w:rsidR="003C6889" w:rsidP="009F0F32">
      <w:pPr>
        <w:widowControl/>
        <w:tabs>
          <w:tab w:val="left" w:pos="6300"/>
        </w:tabs>
        <w:bidi w:val="0"/>
        <w:adjustRightInd/>
        <w:spacing w:line="276" w:lineRule="auto"/>
        <w:ind w:left="142" w:hanging="142"/>
        <w:jc w:val="both"/>
        <w:rPr>
          <w:rFonts w:ascii="Times New Roman" w:hAnsi="Times New Roman"/>
          <w:lang w:eastAsia="cs-CZ"/>
        </w:rPr>
      </w:pPr>
      <w:r w:rsidR="009F0F32">
        <w:rPr>
          <w:rFonts w:ascii="Times New Roman" w:hAnsi="Times New Roman"/>
          <w:lang w:eastAsia="cs-CZ"/>
        </w:rPr>
        <w:t xml:space="preserve">- </w:t>
      </w:r>
      <w:r w:rsidRPr="006C4E86" w:rsidR="006C4E86">
        <w:rPr>
          <w:rFonts w:ascii="Times New Roman" w:hAnsi="Times New Roman"/>
          <w:lang w:eastAsia="cs-CZ"/>
        </w:rPr>
        <w:t xml:space="preserve">finančné </w:t>
      </w:r>
      <w:r w:rsidR="00FF0876">
        <w:rPr>
          <w:rFonts w:ascii="Times New Roman" w:hAnsi="Times New Roman"/>
          <w:lang w:eastAsia="cs-CZ"/>
        </w:rPr>
        <w:t>obmedzenia v prípade vymáhania nákladov súvisiacich s protiopatreniami</w:t>
      </w:r>
      <w:r w:rsidR="009F0F32">
        <w:rPr>
          <w:rFonts w:ascii="Times New Roman" w:hAnsi="Times New Roman"/>
          <w:lang w:eastAsia="cs-CZ"/>
        </w:rPr>
        <w:t xml:space="preserve"> (čl. 8)</w:t>
      </w:r>
      <w:r w:rsidRPr="006C4E86" w:rsidR="006C4E86">
        <w:rPr>
          <w:rFonts w:ascii="Times New Roman" w:hAnsi="Times New Roman"/>
          <w:lang w:eastAsia="cs-CZ"/>
        </w:rPr>
        <w:t>,</w:t>
      </w:r>
    </w:p>
    <w:p w:rsidR="009F0F32" w:rsidP="009F0F32">
      <w:pPr>
        <w:widowControl/>
        <w:tabs>
          <w:tab w:val="left" w:pos="6300"/>
        </w:tabs>
        <w:bidi w:val="0"/>
        <w:adjustRightInd/>
        <w:spacing w:line="276" w:lineRule="auto"/>
        <w:ind w:left="142" w:hanging="142"/>
        <w:jc w:val="both"/>
        <w:rPr>
          <w:rFonts w:ascii="Times New Roman" w:hAnsi="Times New Roman"/>
          <w:lang w:eastAsia="cs-CZ"/>
        </w:rPr>
      </w:pPr>
      <w:r w:rsidR="003C6889">
        <w:rPr>
          <w:rFonts w:ascii="Times New Roman" w:hAnsi="Times New Roman"/>
          <w:lang w:eastAsia="cs-CZ"/>
        </w:rPr>
        <w:t xml:space="preserve">- právo </w:t>
      </w:r>
      <w:r w:rsidR="00FF0876">
        <w:rPr>
          <w:rFonts w:ascii="Times New Roman" w:hAnsi="Times New Roman"/>
          <w:lang w:eastAsia="cs-CZ"/>
        </w:rPr>
        <w:t xml:space="preserve">prevádzkovateľa </w:t>
      </w:r>
      <w:r w:rsidR="003C6889">
        <w:rPr>
          <w:rFonts w:ascii="Times New Roman" w:hAnsi="Times New Roman"/>
          <w:lang w:eastAsia="cs-CZ"/>
        </w:rPr>
        <w:t>na náhradu</w:t>
      </w:r>
      <w:r w:rsidR="00FF0876">
        <w:rPr>
          <w:rFonts w:ascii="Times New Roman" w:hAnsi="Times New Roman"/>
          <w:lang w:eastAsia="cs-CZ"/>
        </w:rPr>
        <w:t xml:space="preserve">, ktoré môže mať voči inej osobe </w:t>
      </w:r>
      <w:r w:rsidR="003C6889">
        <w:rPr>
          <w:rFonts w:ascii="Times New Roman" w:hAnsi="Times New Roman"/>
          <w:lang w:eastAsia="cs-CZ"/>
        </w:rPr>
        <w:t>(čl. 9)</w:t>
      </w:r>
      <w:r w:rsidR="00FF0876">
        <w:rPr>
          <w:rFonts w:ascii="Times New Roman" w:hAnsi="Times New Roman"/>
          <w:lang w:eastAsia="cs-CZ"/>
        </w:rPr>
        <w:t xml:space="preserve">, </w:t>
      </w:r>
      <w:r w:rsidRPr="006C4E86" w:rsidR="006C4E86">
        <w:rPr>
          <w:rFonts w:ascii="Times New Roman" w:hAnsi="Times New Roman"/>
          <w:lang w:eastAsia="cs-CZ"/>
        </w:rPr>
        <w:t xml:space="preserve"> </w:t>
      </w:r>
    </w:p>
    <w:p w:rsidR="006C4E86" w:rsidRPr="006C4E86" w:rsidP="009F0F32">
      <w:pPr>
        <w:widowControl/>
        <w:tabs>
          <w:tab w:val="left" w:pos="6300"/>
        </w:tabs>
        <w:bidi w:val="0"/>
        <w:adjustRightInd/>
        <w:spacing w:line="276" w:lineRule="auto"/>
        <w:ind w:left="142" w:hanging="142"/>
        <w:jc w:val="both"/>
        <w:rPr>
          <w:rFonts w:ascii="Times New Roman" w:hAnsi="Times New Roman"/>
          <w:lang w:eastAsia="cs-CZ"/>
        </w:rPr>
      </w:pPr>
      <w:r w:rsidR="009F0F32">
        <w:rPr>
          <w:rFonts w:ascii="Times New Roman" w:hAnsi="Times New Roman"/>
          <w:lang w:eastAsia="cs-CZ"/>
        </w:rPr>
        <w:t xml:space="preserve">- </w:t>
      </w:r>
      <w:r w:rsidRPr="006C4E86">
        <w:rPr>
          <w:rFonts w:ascii="Times New Roman" w:hAnsi="Times New Roman"/>
          <w:lang w:eastAsia="cs-CZ"/>
        </w:rPr>
        <w:t xml:space="preserve">finančné </w:t>
      </w:r>
      <w:r w:rsidR="003C6889">
        <w:rPr>
          <w:rFonts w:ascii="Times New Roman" w:hAnsi="Times New Roman"/>
          <w:lang w:eastAsia="cs-CZ"/>
        </w:rPr>
        <w:t>zabezpečenie</w:t>
      </w:r>
      <w:r w:rsidRPr="006C4E86">
        <w:rPr>
          <w:rFonts w:ascii="Times New Roman" w:hAnsi="Times New Roman"/>
          <w:lang w:eastAsia="cs-CZ"/>
        </w:rPr>
        <w:t xml:space="preserve"> (čl. 10).</w:t>
      </w:r>
    </w:p>
    <w:p w:rsidR="006C4E86" w:rsidP="00EC6A92">
      <w:pPr>
        <w:widowControl/>
        <w:tabs>
          <w:tab w:val="left" w:pos="6300"/>
        </w:tabs>
        <w:bidi w:val="0"/>
        <w:adjustRightInd/>
        <w:spacing w:line="276" w:lineRule="auto"/>
        <w:jc w:val="both"/>
        <w:rPr>
          <w:rFonts w:ascii="Times New Roman" w:hAnsi="Times New Roman"/>
          <w:lang w:eastAsia="cs-CZ"/>
        </w:rPr>
      </w:pPr>
    </w:p>
    <w:p w:rsidR="003A25CB" w:rsidP="003A25CB">
      <w:pPr>
        <w:widowControl/>
        <w:tabs>
          <w:tab w:val="left" w:pos="6300"/>
        </w:tabs>
        <w:bidi w:val="0"/>
        <w:adjustRightInd/>
        <w:spacing w:line="276" w:lineRule="auto"/>
        <w:ind w:firstLine="567"/>
        <w:jc w:val="both"/>
        <w:rPr>
          <w:rFonts w:ascii="Times New Roman" w:hAnsi="Times New Roman"/>
          <w:lang w:eastAsia="cs-CZ"/>
        </w:rPr>
      </w:pPr>
      <w:r w:rsidR="00FF0876">
        <w:rPr>
          <w:rFonts w:ascii="Times New Roman" w:hAnsi="Times New Roman"/>
          <w:lang w:eastAsia="cs-CZ"/>
        </w:rPr>
        <w:t xml:space="preserve">Podľa článku 11, týmto protokolom nie je ovplyvnená zodpovednosť štátov za konanie v rozpore s medzinárodným právom. </w:t>
      </w:r>
    </w:p>
    <w:p w:rsidR="003A25CB" w:rsidP="003A25CB">
      <w:pPr>
        <w:widowControl/>
        <w:tabs>
          <w:tab w:val="left" w:pos="6300"/>
        </w:tabs>
        <w:bidi w:val="0"/>
        <w:adjustRightInd/>
        <w:spacing w:line="276" w:lineRule="auto"/>
        <w:ind w:firstLine="567"/>
        <w:jc w:val="both"/>
        <w:rPr>
          <w:rFonts w:ascii="Times New Roman" w:hAnsi="Times New Roman"/>
          <w:lang w:eastAsia="cs-CZ"/>
        </w:rPr>
      </w:pPr>
      <w:r>
        <w:rPr>
          <w:rFonts w:ascii="Times New Roman" w:hAnsi="Times New Roman"/>
          <w:lang w:eastAsia="cs-CZ"/>
        </w:rPr>
        <w:t xml:space="preserve">Článok 12 umožňuje zmluvným stranám vykonávať ustanovenia protokolu aj prostredníctvom občianskoprávnych noriem. </w:t>
      </w:r>
    </w:p>
    <w:p w:rsidR="003A25CB" w:rsidP="003A25CB">
      <w:pPr>
        <w:widowControl/>
        <w:tabs>
          <w:tab w:val="left" w:pos="6300"/>
        </w:tabs>
        <w:bidi w:val="0"/>
        <w:adjustRightInd/>
        <w:spacing w:line="276" w:lineRule="auto"/>
        <w:ind w:firstLine="567"/>
        <w:jc w:val="both"/>
        <w:rPr>
          <w:rFonts w:ascii="Times New Roman" w:hAnsi="Times New Roman"/>
          <w:lang w:eastAsia="cs-CZ"/>
        </w:rPr>
      </w:pPr>
      <w:r>
        <w:rPr>
          <w:rFonts w:ascii="Times New Roman" w:hAnsi="Times New Roman"/>
          <w:lang w:eastAsia="cs-CZ"/>
        </w:rPr>
        <w:t>Články 13 až 15 upravujú obdobie na preskúmanie účinnosti protokolu, konferenciu zmluvných strán a sekretariát protokolu.</w:t>
      </w:r>
    </w:p>
    <w:p w:rsidR="00FF0876" w:rsidP="003A25CB">
      <w:pPr>
        <w:widowControl/>
        <w:tabs>
          <w:tab w:val="left" w:pos="6300"/>
        </w:tabs>
        <w:bidi w:val="0"/>
        <w:adjustRightInd/>
        <w:spacing w:line="276" w:lineRule="auto"/>
        <w:ind w:firstLine="567"/>
        <w:jc w:val="both"/>
        <w:rPr>
          <w:rFonts w:ascii="Times New Roman" w:hAnsi="Times New Roman"/>
          <w:lang w:eastAsia="cs-CZ"/>
        </w:rPr>
      </w:pPr>
      <w:r w:rsidR="003A25CB">
        <w:rPr>
          <w:rFonts w:ascii="Times New Roman" w:hAnsi="Times New Roman"/>
          <w:lang w:eastAsia="cs-CZ"/>
        </w:rPr>
        <w:t xml:space="preserve">Článok 16 upravuje  vzťah medzi doplnkovým protokolom, Kartagenským protokolom </w:t>
      </w:r>
      <w:r w:rsidR="004605C2">
        <w:rPr>
          <w:rFonts w:ascii="Times New Roman" w:hAnsi="Times New Roman"/>
          <w:lang w:eastAsia="cs-CZ"/>
        </w:rPr>
        <w:t xml:space="preserve">      </w:t>
      </w:r>
      <w:r w:rsidR="003A25CB">
        <w:rPr>
          <w:rFonts w:ascii="Times New Roman" w:hAnsi="Times New Roman"/>
          <w:lang w:eastAsia="cs-CZ"/>
        </w:rPr>
        <w:t>a  Dohovorom</w:t>
      </w:r>
      <w:r>
        <w:rPr>
          <w:rFonts w:ascii="Times New Roman" w:hAnsi="Times New Roman"/>
          <w:lang w:eastAsia="cs-CZ"/>
        </w:rPr>
        <w:t xml:space="preserve"> </w:t>
      </w:r>
      <w:r w:rsidR="003A25CB">
        <w:rPr>
          <w:rFonts w:ascii="Times New Roman" w:hAnsi="Times New Roman"/>
          <w:lang w:eastAsia="cs-CZ"/>
        </w:rPr>
        <w:t xml:space="preserve">o biologickej diverzite. </w:t>
      </w:r>
    </w:p>
    <w:p w:rsidR="003A25CB" w:rsidP="003A25CB">
      <w:pPr>
        <w:widowControl/>
        <w:tabs>
          <w:tab w:val="left" w:pos="6300"/>
        </w:tabs>
        <w:bidi w:val="0"/>
        <w:adjustRightInd/>
        <w:spacing w:line="276" w:lineRule="auto"/>
        <w:ind w:firstLine="567"/>
        <w:jc w:val="both"/>
        <w:rPr>
          <w:rFonts w:ascii="Times New Roman" w:hAnsi="Times New Roman"/>
          <w:lang w:eastAsia="cs-CZ"/>
        </w:rPr>
      </w:pPr>
      <w:r>
        <w:rPr>
          <w:rFonts w:ascii="Times New Roman" w:hAnsi="Times New Roman"/>
          <w:lang w:eastAsia="cs-CZ"/>
        </w:rPr>
        <w:t>Články 17 až 2</w:t>
      </w:r>
      <w:r w:rsidR="000236BE">
        <w:rPr>
          <w:rFonts w:ascii="Times New Roman" w:hAnsi="Times New Roman"/>
          <w:lang w:eastAsia="cs-CZ"/>
        </w:rPr>
        <w:t>0</w:t>
      </w:r>
      <w:r>
        <w:rPr>
          <w:rFonts w:ascii="Times New Roman" w:hAnsi="Times New Roman"/>
          <w:lang w:eastAsia="cs-CZ"/>
        </w:rPr>
        <w:t xml:space="preserve"> obsahujú ustanovenia o podpise doplnkového protokolu, nadobudnutí platnosti, výhradách k protokolu a odstúpení </w:t>
      </w:r>
      <w:r w:rsidR="000236BE">
        <w:rPr>
          <w:rFonts w:ascii="Times New Roman" w:hAnsi="Times New Roman"/>
          <w:lang w:eastAsia="cs-CZ"/>
        </w:rPr>
        <w:t>od protokolu.</w:t>
      </w:r>
    </w:p>
    <w:p w:rsidR="000236BE" w:rsidRPr="003D5951" w:rsidP="003A25CB">
      <w:pPr>
        <w:widowControl/>
        <w:tabs>
          <w:tab w:val="left" w:pos="6300"/>
        </w:tabs>
        <w:bidi w:val="0"/>
        <w:adjustRightInd/>
        <w:spacing w:line="276" w:lineRule="auto"/>
        <w:ind w:firstLine="567"/>
        <w:jc w:val="both"/>
        <w:rPr>
          <w:rFonts w:ascii="Times New Roman" w:hAnsi="Times New Roman"/>
          <w:lang w:eastAsia="cs-CZ"/>
        </w:rPr>
      </w:pPr>
      <w:r>
        <w:rPr>
          <w:rFonts w:ascii="Times New Roman" w:hAnsi="Times New Roman"/>
          <w:lang w:eastAsia="cs-CZ"/>
        </w:rPr>
        <w:t xml:space="preserve">Článok 20 ustanovuje </w:t>
      </w:r>
      <w:r w:rsidRPr="000236BE">
        <w:rPr>
          <w:rFonts w:ascii="Times New Roman" w:hAnsi="Times New Roman"/>
          <w:lang w:eastAsia="cs-CZ"/>
        </w:rPr>
        <w:t xml:space="preserve">arabské, čínske, anglické, francúzske, ruské a španielske znenie </w:t>
      </w:r>
      <w:r>
        <w:rPr>
          <w:rFonts w:ascii="Times New Roman" w:hAnsi="Times New Roman"/>
          <w:lang w:eastAsia="cs-CZ"/>
        </w:rPr>
        <w:t>protokolu za</w:t>
      </w:r>
      <w:r w:rsidRPr="000236BE">
        <w:rPr>
          <w:rFonts w:ascii="Times New Roman" w:hAnsi="Times New Roman"/>
          <w:lang w:eastAsia="cs-CZ"/>
        </w:rPr>
        <w:t xml:space="preserve"> rovnako autentické</w:t>
      </w:r>
      <w:r>
        <w:rPr>
          <w:rFonts w:ascii="Times New Roman" w:hAnsi="Times New Roman"/>
          <w:lang w:eastAsia="cs-CZ"/>
        </w:rPr>
        <w:t xml:space="preserve"> znenie</w:t>
      </w:r>
      <w:r w:rsidRPr="000236BE">
        <w:rPr>
          <w:rFonts w:ascii="Times New Roman" w:hAnsi="Times New Roman"/>
          <w:lang w:eastAsia="cs-CZ"/>
        </w:rPr>
        <w:t>,</w:t>
      </w:r>
      <w:r>
        <w:rPr>
          <w:rFonts w:ascii="Times New Roman" w:hAnsi="Times New Roman"/>
          <w:lang w:eastAsia="cs-CZ"/>
        </w:rPr>
        <w:t xml:space="preserve"> ktorého originál je</w:t>
      </w:r>
      <w:r w:rsidRPr="000236BE">
        <w:rPr>
          <w:rFonts w:ascii="Times New Roman" w:hAnsi="Times New Roman"/>
          <w:lang w:eastAsia="cs-CZ"/>
        </w:rPr>
        <w:t xml:space="preserve"> ul</w:t>
      </w:r>
      <w:r>
        <w:rPr>
          <w:rFonts w:ascii="Times New Roman" w:hAnsi="Times New Roman"/>
          <w:lang w:eastAsia="cs-CZ"/>
        </w:rPr>
        <w:t>ožený</w:t>
      </w:r>
      <w:r w:rsidRPr="000236BE">
        <w:rPr>
          <w:rFonts w:ascii="Times New Roman" w:hAnsi="Times New Roman"/>
          <w:lang w:eastAsia="cs-CZ"/>
        </w:rPr>
        <w:t xml:space="preserve"> u generálneho tajomníka Organizácie Spojených národov</w:t>
      </w:r>
      <w:r>
        <w:rPr>
          <w:rFonts w:ascii="Times New Roman" w:hAnsi="Times New Roman"/>
          <w:lang w:eastAsia="cs-CZ"/>
        </w:rPr>
        <w:t>.</w:t>
      </w:r>
    </w:p>
    <w:p w:rsidR="00F649A3" w:rsidP="00C64FCD">
      <w:pPr>
        <w:widowControl/>
        <w:tabs>
          <w:tab w:val="left" w:pos="6300"/>
        </w:tabs>
        <w:bidi w:val="0"/>
        <w:adjustRightInd/>
        <w:spacing w:line="276" w:lineRule="auto"/>
        <w:ind w:firstLine="567"/>
        <w:jc w:val="both"/>
        <w:rPr>
          <w:rFonts w:ascii="Times New Roman" w:hAnsi="Times New Roman"/>
          <w:lang w:eastAsia="cs-CZ"/>
        </w:rPr>
      </w:pPr>
      <w:r w:rsidR="00C64FCD">
        <w:rPr>
          <w:rFonts w:ascii="Times New Roman" w:hAnsi="Times New Roman"/>
          <w:lang w:eastAsia="cs-CZ"/>
        </w:rPr>
        <w:t xml:space="preserve">  </w:t>
      </w:r>
      <w:r w:rsidR="006B5340">
        <w:rPr>
          <w:rFonts w:ascii="Times New Roman" w:hAnsi="Times New Roman"/>
          <w:lang w:eastAsia="cs-CZ"/>
        </w:rPr>
        <w:t xml:space="preserve"> </w:t>
      </w:r>
    </w:p>
    <w:p w:rsidR="00930C5A" w:rsidRPr="00355705" w:rsidP="00930C5A">
      <w:pPr>
        <w:widowControl/>
        <w:tabs>
          <w:tab w:val="left" w:pos="6300"/>
        </w:tabs>
        <w:bidi w:val="0"/>
        <w:adjustRightInd/>
        <w:spacing w:line="276" w:lineRule="auto"/>
        <w:ind w:firstLine="567"/>
        <w:jc w:val="both"/>
        <w:rPr>
          <w:rFonts w:ascii="Times New Roman" w:hAnsi="Times New Roman"/>
          <w:lang w:eastAsia="cs-CZ"/>
        </w:rPr>
      </w:pPr>
      <w:r w:rsidRPr="00355705" w:rsidR="000236BE">
        <w:rPr>
          <w:rFonts w:ascii="Times New Roman" w:hAnsi="Times New Roman"/>
          <w:lang w:eastAsia="cs-CZ"/>
        </w:rPr>
        <w:t>Z</w:t>
      </w:r>
      <w:r w:rsidRPr="00355705">
        <w:rPr>
          <w:rFonts w:ascii="Times New Roman" w:hAnsi="Times New Roman"/>
          <w:lang w:eastAsia="cs-CZ"/>
        </w:rPr>
        <w:t xml:space="preserve">ákon č. 359/2007 Z. z. o prevencii a náprave environmentálnych škôd a o zmene </w:t>
      </w:r>
      <w:r w:rsidRPr="00355705" w:rsidR="00355705">
        <w:rPr>
          <w:rFonts w:ascii="Times New Roman" w:hAnsi="Times New Roman"/>
          <w:lang w:eastAsia="cs-CZ"/>
        </w:rPr>
        <w:t xml:space="preserve">              </w:t>
      </w:r>
      <w:r w:rsidRPr="00355705">
        <w:rPr>
          <w:rFonts w:ascii="Times New Roman" w:hAnsi="Times New Roman"/>
          <w:lang w:eastAsia="cs-CZ"/>
        </w:rPr>
        <w:t>a doplnení niektorých zákonov v znení neskorších predpisov</w:t>
      </w:r>
      <w:r w:rsidRPr="00355705">
        <w:rPr>
          <w:rFonts w:ascii="Times New Roman" w:hAnsi="Times New Roman"/>
        </w:rPr>
        <w:t xml:space="preserve"> </w:t>
      </w:r>
      <w:r w:rsidRPr="00355705">
        <w:rPr>
          <w:rFonts w:ascii="Times New Roman" w:hAnsi="Times New Roman"/>
          <w:lang w:eastAsia="cs-CZ"/>
        </w:rPr>
        <w:t xml:space="preserve">upravuje práva a povinnosti prevádzkovateľov pri prevencii a náprave environmentálnych škôd vrátane znášania s tým spojených nákladov, úlohy orgánov štátnej správy a zodpovednosť za porušenie povinností. Základnou povinnosťou prevádzkovateľa je predchádzať vzniku environmentálnej škody </w:t>
      </w:r>
      <w:r w:rsidRPr="00355705" w:rsidR="00355705">
        <w:rPr>
          <w:rFonts w:ascii="Times New Roman" w:hAnsi="Times New Roman"/>
          <w:lang w:eastAsia="cs-CZ"/>
        </w:rPr>
        <w:t xml:space="preserve">            </w:t>
      </w:r>
      <w:r w:rsidRPr="00355705">
        <w:rPr>
          <w:rFonts w:ascii="Times New Roman" w:hAnsi="Times New Roman"/>
          <w:lang w:eastAsia="cs-CZ"/>
        </w:rPr>
        <w:t>a bezprostrednej hrozbe environmentálnej škody.  Za ich posúdenie v každom prípade zodpovedá prevádzkovateľ. V prípade, že má prevádzkovateľ pochybnosti, môže požiadať príslušné orgány (okresný úrad a Slovenská inšpekcia životného prostredia) o konzultáciu. Podanie takejto žiadosti o konzultáciu ale nezbavuje zodpovednosti prevádzkovateľa konať podľa zákona. Ak environmentálnu škodu spôsobilo viac prevádzkovateľov, zodpovedajú za ňu v rozsahu, v akom sa na jej vzniku podieľali. Ak nie je možné takýto rozsah jednoznačne určiť, prevádzkovatelia zodpovedajú spoločne a nerozdielne. Zákon sa nevzťahuje na environmentálnu škodu, ak od emisie, udalosti alebo havárie, ktorá škodu spôsobila, uplynie viac ako 30 rokov</w:t>
      </w:r>
      <w:r w:rsidRPr="00355705" w:rsidR="00355705">
        <w:rPr>
          <w:rFonts w:ascii="Times New Roman" w:hAnsi="Times New Roman"/>
          <w:lang w:eastAsia="cs-CZ"/>
        </w:rPr>
        <w:t xml:space="preserve">     </w:t>
      </w:r>
      <w:r w:rsidRPr="00355705">
        <w:rPr>
          <w:rFonts w:ascii="Times New Roman" w:hAnsi="Times New Roman"/>
          <w:lang w:eastAsia="cs-CZ"/>
        </w:rPr>
        <w:t xml:space="preserve"> a ani na škodu, ktorá vznikla pred dňom účinnosti zákona. Zároveň sa zákon nevzťahuje na škodu, ktorá síce vznikla po účinnosti zákona, ale bola spôsobená konkrétnou činnosťou, ktorá bola vykonaná a skončená pred dňom účinnosti zákona.</w:t>
      </w:r>
    </w:p>
    <w:p w:rsidR="00930C5A" w:rsidRPr="00355705" w:rsidP="00930C5A">
      <w:pPr>
        <w:widowControl/>
        <w:tabs>
          <w:tab w:val="left" w:pos="6300"/>
        </w:tabs>
        <w:bidi w:val="0"/>
        <w:adjustRightInd/>
        <w:spacing w:line="276" w:lineRule="auto"/>
        <w:ind w:firstLine="567"/>
        <w:jc w:val="both"/>
        <w:rPr>
          <w:rFonts w:ascii="Times New Roman" w:hAnsi="Times New Roman"/>
          <w:lang w:eastAsia="cs-CZ"/>
        </w:rPr>
      </w:pPr>
      <w:r w:rsidRPr="00355705">
        <w:rPr>
          <w:rFonts w:ascii="Times New Roman" w:hAnsi="Times New Roman"/>
          <w:lang w:eastAsia="cs-CZ"/>
        </w:rPr>
        <w:t xml:space="preserve">Zákon ustanovuje postup v prípade bezprostrednej hrozby environmentálnej škody, kedy je potrebné prijímať preventívne opatrenia a postup nápravnej činnosti a opatrení pre prípad environmentálnej škody. Ak prevádzkovateľ neprijme a nevykoná preventívne alebo nápravné opatrenia, môže konať príslušný orgán štátnej správy. Takéto konanie ale nezbavuje prevádzkovateľa zodpovednosti za znášanie nákladov a príslušný orgán si ich bude vymáhať. </w:t>
      </w:r>
    </w:p>
    <w:p w:rsidR="000236BE" w:rsidRPr="00355705" w:rsidP="00930C5A">
      <w:pPr>
        <w:widowControl/>
        <w:tabs>
          <w:tab w:val="left" w:pos="6300"/>
        </w:tabs>
        <w:bidi w:val="0"/>
        <w:adjustRightInd/>
        <w:spacing w:line="276" w:lineRule="auto"/>
        <w:ind w:firstLine="567"/>
        <w:jc w:val="both"/>
        <w:rPr>
          <w:rFonts w:ascii="Times New Roman" w:hAnsi="Times New Roman"/>
          <w:lang w:eastAsia="cs-CZ"/>
        </w:rPr>
      </w:pPr>
      <w:r w:rsidRPr="00355705" w:rsidR="00930C5A">
        <w:rPr>
          <w:rFonts w:ascii="Times New Roman" w:hAnsi="Times New Roman"/>
          <w:lang w:eastAsia="cs-CZ"/>
        </w:rPr>
        <w:t>Slovenská republika sa rozhodla zaviesť povinný rámec finančného krytia zodpovednosti za environmentálnu škodu. Prevádzkovateľ pracovnej činnosti, ktoré sú v zákone taxatívne vymenované, je povinný zabezpečiť finančné krytie svojej zodpovednosti za environmentálnu škodu vrátane nákladov na nápravnú činnosť a nápravné opatrenia na odstránenie environmentálnej škody. Výška finančného krytia musí zodpovedať výške predpokladaných nákladov na nápravnú činnosť vrátane analýzy rizika.</w:t>
      </w:r>
    </w:p>
    <w:p w:rsidR="000236BE" w:rsidRPr="00355705" w:rsidP="00C64FCD">
      <w:pPr>
        <w:widowControl/>
        <w:tabs>
          <w:tab w:val="left" w:pos="6300"/>
        </w:tabs>
        <w:bidi w:val="0"/>
        <w:adjustRightInd/>
        <w:spacing w:line="276" w:lineRule="auto"/>
        <w:ind w:firstLine="567"/>
        <w:jc w:val="both"/>
        <w:rPr>
          <w:rFonts w:ascii="Times New Roman" w:hAnsi="Times New Roman"/>
          <w:lang w:eastAsia="cs-CZ"/>
        </w:rPr>
      </w:pPr>
    </w:p>
    <w:p w:rsidR="00930C5A" w:rsidRPr="00355705" w:rsidP="003C6889">
      <w:pPr>
        <w:widowControl/>
        <w:tabs>
          <w:tab w:val="left" w:pos="6300"/>
        </w:tabs>
        <w:bidi w:val="0"/>
        <w:adjustRightInd/>
        <w:spacing w:line="276" w:lineRule="auto"/>
        <w:ind w:firstLine="539"/>
        <w:jc w:val="both"/>
        <w:rPr>
          <w:rFonts w:ascii="Times New Roman" w:hAnsi="Times New Roman"/>
          <w:lang w:eastAsia="cs-CZ"/>
        </w:rPr>
      </w:pPr>
      <w:r w:rsidRPr="00355705" w:rsidR="003C6889">
        <w:rPr>
          <w:rFonts w:ascii="Times New Roman" w:hAnsi="Times New Roman"/>
          <w:lang w:eastAsia="cs-CZ"/>
        </w:rPr>
        <w:t xml:space="preserve">Príslušným ústredným orgánom štátnej správy podľa zákona o prevencii a náprave environmentálnych škôd je Ministerstvo životného </w:t>
      </w:r>
      <w:r w:rsidRPr="00355705">
        <w:rPr>
          <w:rFonts w:ascii="Times New Roman" w:hAnsi="Times New Roman"/>
          <w:lang w:eastAsia="cs-CZ"/>
        </w:rPr>
        <w:t xml:space="preserve">prostredia </w:t>
      </w:r>
      <w:r w:rsidRPr="00355705" w:rsidR="00355705">
        <w:rPr>
          <w:rFonts w:ascii="Times New Roman" w:hAnsi="Times New Roman"/>
          <w:lang w:eastAsia="cs-CZ"/>
        </w:rPr>
        <w:t>S</w:t>
      </w:r>
      <w:r w:rsidRPr="00355705">
        <w:rPr>
          <w:rFonts w:ascii="Times New Roman" w:hAnsi="Times New Roman"/>
          <w:lang w:eastAsia="cs-CZ"/>
        </w:rPr>
        <w:t>lovenskej republiky. Zákonom bol zriadený informačný systém prevencie a nápravy environmentálnych škôd (www.envirportal.sk), ktorý zabezpečuje zhromažďovanie údajov a poskytovanie informácií. Informačný systém prevádzkuje Slovenská agentúra životného prostredia.</w:t>
      </w:r>
    </w:p>
    <w:p w:rsidR="003C6889" w:rsidRPr="00355705" w:rsidP="003C6889">
      <w:pPr>
        <w:widowControl/>
        <w:tabs>
          <w:tab w:val="left" w:pos="6300"/>
        </w:tabs>
        <w:bidi w:val="0"/>
        <w:adjustRightInd/>
        <w:spacing w:line="276" w:lineRule="auto"/>
        <w:ind w:firstLine="539"/>
        <w:jc w:val="both"/>
        <w:rPr>
          <w:rFonts w:ascii="Times New Roman" w:hAnsi="Times New Roman"/>
          <w:lang w:eastAsia="cs-CZ"/>
        </w:rPr>
      </w:pPr>
      <w:r w:rsidRPr="00355705" w:rsidR="00930C5A">
        <w:rPr>
          <w:rFonts w:ascii="Times New Roman" w:hAnsi="Times New Roman"/>
          <w:lang w:eastAsia="cs-CZ"/>
        </w:rPr>
        <w:t xml:space="preserve">Ministerstvo životného prostredia </w:t>
      </w:r>
      <w:r w:rsidRPr="00355705" w:rsidR="00355705">
        <w:rPr>
          <w:rFonts w:ascii="Times New Roman" w:hAnsi="Times New Roman"/>
          <w:lang w:eastAsia="cs-CZ"/>
        </w:rPr>
        <w:t xml:space="preserve">Slovenskej republiky </w:t>
      </w:r>
      <w:r w:rsidRPr="00355705">
        <w:rPr>
          <w:rFonts w:ascii="Times New Roman" w:hAnsi="Times New Roman"/>
          <w:lang w:eastAsia="cs-CZ"/>
        </w:rPr>
        <w:t>zároveň vykonáva štátnu správu používania genetických technológií a geneticky modifikovaných organizmov a slúži ako národné kontaktné miesto pre Kartagenský protokol o biologickej bezpečnosti.</w:t>
      </w:r>
    </w:p>
    <w:p w:rsidR="003C6889" w:rsidP="00EC6A92">
      <w:pPr>
        <w:widowControl/>
        <w:tabs>
          <w:tab w:val="left" w:pos="6300"/>
        </w:tabs>
        <w:bidi w:val="0"/>
        <w:adjustRightInd/>
        <w:spacing w:line="276" w:lineRule="auto"/>
        <w:ind w:firstLine="539"/>
        <w:jc w:val="both"/>
        <w:rPr>
          <w:rFonts w:ascii="Times New Roman" w:hAnsi="Times New Roman"/>
          <w:lang w:eastAsia="cs-CZ"/>
        </w:rPr>
      </w:pPr>
    </w:p>
    <w:p w:rsidR="00BE7771" w:rsidP="00EC6A92">
      <w:pPr>
        <w:widowControl/>
        <w:tabs>
          <w:tab w:val="left" w:pos="6300"/>
        </w:tabs>
        <w:bidi w:val="0"/>
        <w:adjustRightInd/>
        <w:spacing w:line="276" w:lineRule="auto"/>
        <w:ind w:firstLine="539"/>
        <w:jc w:val="both"/>
        <w:rPr>
          <w:rFonts w:ascii="Times New Roman" w:hAnsi="Times New Roman"/>
          <w:lang w:eastAsia="cs-CZ"/>
        </w:rPr>
      </w:pPr>
      <w:r w:rsidRPr="00BE7771">
        <w:rPr>
          <w:rFonts w:ascii="Times New Roman" w:hAnsi="Times New Roman"/>
          <w:lang w:eastAsia="cs-CZ"/>
        </w:rPr>
        <w:t>Administratívny prístup doplnkového protokolu sa javí byť v súlade s národnými právnymi systémami, ktoré využívajú administratívne mechanizmy, aby určili environmentálnu škodu. Doplnkový protokol tiež ustanovuje, že zmluvné strany môžu uplatniť ich existujúcu domácu legislatívu vrátane všeobecných pravidiel a</w:t>
      </w:r>
      <w:r w:rsidR="00EC6A92">
        <w:rPr>
          <w:rFonts w:ascii="Times New Roman" w:hAnsi="Times New Roman"/>
          <w:lang w:eastAsia="cs-CZ"/>
        </w:rPr>
        <w:t> </w:t>
      </w:r>
      <w:r w:rsidRPr="00BE7771">
        <w:rPr>
          <w:rFonts w:ascii="Times New Roman" w:hAnsi="Times New Roman"/>
          <w:lang w:eastAsia="cs-CZ"/>
        </w:rPr>
        <w:t>postupov</w:t>
      </w:r>
      <w:r w:rsidR="00EC6A92">
        <w:rPr>
          <w:rFonts w:ascii="Times New Roman" w:hAnsi="Times New Roman"/>
          <w:lang w:eastAsia="cs-CZ"/>
        </w:rPr>
        <w:t xml:space="preserve"> </w:t>
      </w:r>
      <w:r w:rsidRPr="00BE7771">
        <w:rPr>
          <w:rFonts w:ascii="Times New Roman" w:hAnsi="Times New Roman"/>
          <w:lang w:eastAsia="cs-CZ"/>
        </w:rPr>
        <w:t xml:space="preserve">o občianskoprávnej zodpovednosti alebo uplatniť, alebo rozvinúť pravidlá a postupy o občianskoprávnej zodpovednosti špecificky pre danú škodu vyplývajúcu z cezhraničného pohybu živých geneticky modifikovaných organizmov. </w:t>
      </w:r>
    </w:p>
    <w:p w:rsidR="002B1A4E" w:rsidP="00EC6A92">
      <w:pPr>
        <w:widowControl/>
        <w:tabs>
          <w:tab w:val="left" w:pos="6300"/>
        </w:tabs>
        <w:bidi w:val="0"/>
        <w:adjustRightInd/>
        <w:spacing w:line="276" w:lineRule="auto"/>
        <w:ind w:firstLine="720"/>
        <w:jc w:val="both"/>
        <w:rPr>
          <w:rFonts w:ascii="Times New Roman" w:hAnsi="Times New Roman"/>
          <w:lang w:eastAsia="cs-CZ"/>
        </w:rPr>
      </w:pPr>
    </w:p>
    <w:p w:rsidR="002B1A4E" w:rsidP="00EC6A92">
      <w:pPr>
        <w:widowControl/>
        <w:tabs>
          <w:tab w:val="left" w:pos="6300"/>
        </w:tabs>
        <w:bidi w:val="0"/>
        <w:adjustRightInd/>
        <w:spacing w:line="276" w:lineRule="auto"/>
        <w:ind w:firstLine="567"/>
        <w:jc w:val="both"/>
        <w:rPr>
          <w:rFonts w:ascii="Times New Roman" w:hAnsi="Times New Roman"/>
          <w:lang w:eastAsia="cs-CZ"/>
        </w:rPr>
      </w:pPr>
      <w:r>
        <w:rPr>
          <w:rFonts w:ascii="Times New Roman" w:hAnsi="Times New Roman"/>
          <w:lang w:eastAsia="cs-CZ"/>
        </w:rPr>
        <w:t xml:space="preserve">Na základe výsledkov uvedenej analýzy možno konštatovať, že v Slovenskej republike </w:t>
      </w:r>
      <w:r w:rsidR="003D5951">
        <w:rPr>
          <w:rFonts w:ascii="Times New Roman" w:hAnsi="Times New Roman"/>
          <w:lang w:eastAsia="cs-CZ"/>
        </w:rPr>
        <w:t xml:space="preserve">    </w:t>
      </w:r>
      <w:r>
        <w:rPr>
          <w:rFonts w:ascii="Times New Roman" w:hAnsi="Times New Roman"/>
          <w:lang w:eastAsia="cs-CZ"/>
        </w:rPr>
        <w:t>sú vytvorené legislatívne, organizačné a </w:t>
      </w:r>
      <w:r w:rsidRPr="00EC6A92">
        <w:rPr>
          <w:rFonts w:ascii="Times New Roman" w:hAnsi="Times New Roman"/>
          <w:lang w:eastAsia="cs-CZ"/>
        </w:rPr>
        <w:t>inštitucionálne podmienky</w:t>
      </w:r>
      <w:r>
        <w:rPr>
          <w:rFonts w:ascii="Times New Roman" w:hAnsi="Times New Roman"/>
          <w:lang w:eastAsia="cs-CZ"/>
        </w:rPr>
        <w:t xml:space="preserve"> na plnenie záväzkov vyplývajúcich z tohto protokolu a Slovenská republika je pripravená na jeho ratifikáciu. </w:t>
      </w:r>
    </w:p>
    <w:p w:rsidR="00BE5D14" w:rsidP="00EC6A92">
      <w:pPr>
        <w:widowControl/>
        <w:tabs>
          <w:tab w:val="left" w:pos="6300"/>
        </w:tabs>
        <w:bidi w:val="0"/>
        <w:adjustRightInd/>
        <w:spacing w:line="276" w:lineRule="auto"/>
        <w:ind w:firstLine="567"/>
        <w:jc w:val="both"/>
        <w:rPr>
          <w:rFonts w:ascii="Times New Roman" w:hAnsi="Times New Roman"/>
          <w:lang w:eastAsia="cs-CZ"/>
        </w:rPr>
      </w:pPr>
      <w:r>
        <w:rPr>
          <w:rFonts w:ascii="Times New Roman" w:hAnsi="Times New Roman"/>
          <w:lang w:eastAsia="cs-CZ"/>
        </w:rPr>
        <w:t xml:space="preserve">Súčasťou tohto materiálu je slovenský preklad a anglický text </w:t>
      </w:r>
      <w:r w:rsidR="00F649A3">
        <w:rPr>
          <w:rFonts w:ascii="Times New Roman" w:hAnsi="Times New Roman"/>
          <w:lang w:eastAsia="cs-CZ"/>
        </w:rPr>
        <w:t>d</w:t>
      </w:r>
      <w:r>
        <w:rPr>
          <w:rFonts w:ascii="Times New Roman" w:hAnsi="Times New Roman"/>
          <w:lang w:eastAsia="cs-CZ"/>
        </w:rPr>
        <w:t xml:space="preserve">oplnkového protokolu. </w:t>
      </w:r>
    </w:p>
    <w:p w:rsidR="002B1A4E" w:rsidP="00987D79">
      <w:pPr>
        <w:widowControl/>
        <w:tabs>
          <w:tab w:val="left" w:pos="6300"/>
        </w:tabs>
        <w:bidi w:val="0"/>
        <w:adjustRightInd/>
        <w:ind w:firstLine="720"/>
        <w:jc w:val="both"/>
        <w:rPr>
          <w:rFonts w:ascii="Times New Roman" w:hAnsi="Times New Roman"/>
          <w:lang w:eastAsia="cs-CZ"/>
        </w:rPr>
      </w:pPr>
    </w:p>
    <w:p w:rsidR="006C5DD0">
      <w:pPr>
        <w:widowControl/>
        <w:bidi w:val="0"/>
        <w:spacing w:after="280" w:afterAutospacing="1"/>
        <w:rPr>
          <w:rStyle w:val="Textzstupnhosymbolu1"/>
          <w:color w:val="000000"/>
        </w:rPr>
      </w:pPr>
    </w:p>
    <w:sectPr w:rsidSect="006B5340">
      <w:footerReference w:type="default" r:id="rId4"/>
      <w:pgSz w:w="12240" w:h="15840"/>
      <w:pgMar w:top="1440" w:right="1440" w:bottom="1440" w:left="1440" w:header="708" w:footer="708" w:gutter="0"/>
      <w:lnNumType w:distance="0"/>
      <w:cols w:space="708"/>
      <w:noEndnote w:val="0"/>
      <w:titlePg/>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 Times"/>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altName w:val="Palatino Linotype"/>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5340">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F626CE">
      <w:rPr>
        <w:rFonts w:ascii="Times New Roman" w:hAnsi="Times New Roman"/>
        <w:noProof/>
      </w:rPr>
      <w:t>4</w:t>
    </w:r>
    <w:r>
      <w:rPr>
        <w:rFonts w:ascii="Times New Roman" w:hAnsi="Times New Roman"/>
      </w:rPr>
      <w:fldChar w:fldCharType="end"/>
    </w:r>
  </w:p>
  <w:p w:rsidR="006B5340">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7C1E04"/>
    <w:multiLevelType w:val="hybridMultilevel"/>
    <w:tmpl w:val="8A0A3F1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63341A6D"/>
    <w:multiLevelType w:val="hybridMultilevel"/>
    <w:tmpl w:val="0358BA80"/>
    <w:lvl w:ilvl="0">
      <w:start w:val="1"/>
      <w:numFmt w:val="bullet"/>
      <w:lvlText w:val="–"/>
      <w:lvlJc w:val="left"/>
      <w:pPr>
        <w:ind w:left="1440" w:hanging="360"/>
      </w:pPr>
      <w:rPr>
        <w:rFonts w:ascii="Times New Roman" w:eastAsia="Times New Roman" w:hAnsi="Times New Roman" w:hint="default"/>
      </w:rPr>
    </w:lvl>
    <w:lvl w:ilvl="1">
      <w:start w:val="1"/>
      <w:numFmt w:val="bullet"/>
      <w:lvlText w:val="o"/>
      <w:lvlJc w:val="left"/>
      <w:pPr>
        <w:ind w:left="2160" w:hanging="360"/>
      </w:pPr>
      <w:rPr>
        <w:rFonts w:ascii="Courier New" w:hAnsi="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hint="default"/>
      </w:rPr>
    </w:lvl>
    <w:lvl w:ilvl="8">
      <w:start w:val="1"/>
      <w:numFmt w:val="bullet"/>
      <w:lvlText w:val=""/>
      <w:lvlJc w:val="left"/>
      <w:pPr>
        <w:ind w:left="7200" w:hanging="360"/>
      </w:pPr>
      <w:rPr>
        <w:rFonts w:ascii="Wingdings" w:hAnsi="Wingdings" w:hint="default"/>
      </w:rPr>
    </w:lvl>
  </w:abstractNum>
  <w:abstractNum w:abstractNumId="2">
    <w:nsid w:val="705A0EA5"/>
    <w:multiLevelType w:val="multilevel"/>
    <w:tmpl w:val="1668FF6A"/>
    <w:lvl w:ilvl="0">
      <w:start w:val="1"/>
      <w:numFmt w:val="upperRoman"/>
      <w:lvlText w:val="%1."/>
      <w:lvlJc w:val="left"/>
      <w:pPr>
        <w:tabs>
          <w:tab w:val="num" w:pos="1080"/>
        </w:tabs>
        <w:ind w:left="1080" w:hanging="720"/>
      </w:pPr>
      <w:rPr>
        <w:rFonts w:cs="Times New Roman" w:hint="default"/>
        <w:rtl w:val="0"/>
        <w:cs w:val="0"/>
      </w:rPr>
    </w:lvl>
    <w:lvl w:ilvl="1">
      <w:start w:val="1"/>
      <w:numFmt w:val="decimal"/>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3">
    <w:nsid w:val="78941F25"/>
    <w:multiLevelType w:val="hybridMultilevel"/>
    <w:tmpl w:val="30FA3170"/>
    <w:lvl w:ilvl="0">
      <w:start w:val="1"/>
      <w:numFmt w:val="lowerLetter"/>
      <w:lvlText w:val="%1)"/>
      <w:lvlJc w:val="left"/>
      <w:pPr>
        <w:ind w:left="1259" w:hanging="360"/>
      </w:pPr>
      <w:rPr>
        <w:rFonts w:cs="Times New Roman"/>
        <w:rtl w:val="0"/>
        <w:cs w:val="0"/>
      </w:rPr>
    </w:lvl>
    <w:lvl w:ilvl="1">
      <w:start w:val="1"/>
      <w:numFmt w:val="lowerLetter"/>
      <w:lvlText w:val="%2."/>
      <w:lvlJc w:val="left"/>
      <w:pPr>
        <w:ind w:left="1979" w:hanging="360"/>
      </w:pPr>
      <w:rPr>
        <w:rFonts w:cs="Times New Roman"/>
        <w:rtl w:val="0"/>
        <w:cs w:val="0"/>
      </w:rPr>
    </w:lvl>
    <w:lvl w:ilvl="2">
      <w:start w:val="1"/>
      <w:numFmt w:val="lowerRoman"/>
      <w:lvlText w:val="%3."/>
      <w:lvlJc w:val="right"/>
      <w:pPr>
        <w:ind w:left="2699" w:hanging="180"/>
      </w:pPr>
      <w:rPr>
        <w:rFonts w:cs="Times New Roman"/>
        <w:rtl w:val="0"/>
        <w:cs w:val="0"/>
      </w:rPr>
    </w:lvl>
    <w:lvl w:ilvl="3">
      <w:start w:val="1"/>
      <w:numFmt w:val="decimal"/>
      <w:lvlText w:val="%4."/>
      <w:lvlJc w:val="left"/>
      <w:pPr>
        <w:ind w:left="3419" w:hanging="360"/>
      </w:pPr>
      <w:rPr>
        <w:rFonts w:cs="Times New Roman"/>
        <w:rtl w:val="0"/>
        <w:cs w:val="0"/>
      </w:rPr>
    </w:lvl>
    <w:lvl w:ilvl="4">
      <w:start w:val="1"/>
      <w:numFmt w:val="lowerLetter"/>
      <w:lvlText w:val="%5."/>
      <w:lvlJc w:val="left"/>
      <w:pPr>
        <w:ind w:left="4139" w:hanging="360"/>
      </w:pPr>
      <w:rPr>
        <w:rFonts w:cs="Times New Roman"/>
        <w:rtl w:val="0"/>
        <w:cs w:val="0"/>
      </w:rPr>
    </w:lvl>
    <w:lvl w:ilvl="5">
      <w:start w:val="1"/>
      <w:numFmt w:val="lowerRoman"/>
      <w:lvlText w:val="%6."/>
      <w:lvlJc w:val="right"/>
      <w:pPr>
        <w:ind w:left="4859" w:hanging="180"/>
      </w:pPr>
      <w:rPr>
        <w:rFonts w:cs="Times New Roman"/>
        <w:rtl w:val="0"/>
        <w:cs w:val="0"/>
      </w:rPr>
    </w:lvl>
    <w:lvl w:ilvl="6">
      <w:start w:val="1"/>
      <w:numFmt w:val="decimal"/>
      <w:lvlText w:val="%7."/>
      <w:lvlJc w:val="left"/>
      <w:pPr>
        <w:ind w:left="5579" w:hanging="360"/>
      </w:pPr>
      <w:rPr>
        <w:rFonts w:cs="Times New Roman"/>
        <w:rtl w:val="0"/>
        <w:cs w:val="0"/>
      </w:rPr>
    </w:lvl>
    <w:lvl w:ilvl="7">
      <w:start w:val="1"/>
      <w:numFmt w:val="lowerLetter"/>
      <w:lvlText w:val="%8."/>
      <w:lvlJc w:val="left"/>
      <w:pPr>
        <w:ind w:left="6299" w:hanging="360"/>
      </w:pPr>
      <w:rPr>
        <w:rFonts w:cs="Times New Roman"/>
        <w:rtl w:val="0"/>
        <w:cs w:val="0"/>
      </w:rPr>
    </w:lvl>
    <w:lvl w:ilvl="8">
      <w:start w:val="1"/>
      <w:numFmt w:val="lowerRoman"/>
      <w:lvlText w:val="%9."/>
      <w:lvlJc w:val="right"/>
      <w:pPr>
        <w:ind w:left="7019" w:hanging="180"/>
      </w:pPr>
      <w:rPr>
        <w:rFonts w:cs="Times New Roman"/>
        <w:rtl w:val="0"/>
        <w:cs w:val="0"/>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20"/>
  <w:hyphenationZone w:val="425"/>
  <w:characterSpacingControl w:val="doNotCompress"/>
  <w:doNotValidateAgainstSchema/>
  <w:compat/>
  <w:rsids>
    <w:rsidRoot w:val="00477D6F"/>
    <w:rsid w:val="000236BE"/>
    <w:rsid w:val="00074E3A"/>
    <w:rsid w:val="00094F6F"/>
    <w:rsid w:val="0009692C"/>
    <w:rsid w:val="000977DD"/>
    <w:rsid w:val="000B41A6"/>
    <w:rsid w:val="00106385"/>
    <w:rsid w:val="00167C06"/>
    <w:rsid w:val="00181754"/>
    <w:rsid w:val="001A5695"/>
    <w:rsid w:val="001D71F2"/>
    <w:rsid w:val="00221CFD"/>
    <w:rsid w:val="0025619B"/>
    <w:rsid w:val="002A2BC7"/>
    <w:rsid w:val="002B1A4E"/>
    <w:rsid w:val="002F2938"/>
    <w:rsid w:val="00314956"/>
    <w:rsid w:val="003437CB"/>
    <w:rsid w:val="00355705"/>
    <w:rsid w:val="003A1888"/>
    <w:rsid w:val="003A25CB"/>
    <w:rsid w:val="003C6889"/>
    <w:rsid w:val="003D5951"/>
    <w:rsid w:val="004605C2"/>
    <w:rsid w:val="004664AC"/>
    <w:rsid w:val="00477D6F"/>
    <w:rsid w:val="004C6E11"/>
    <w:rsid w:val="004F2BA4"/>
    <w:rsid w:val="00533D65"/>
    <w:rsid w:val="005A23F2"/>
    <w:rsid w:val="005A5188"/>
    <w:rsid w:val="005C0C75"/>
    <w:rsid w:val="005E200E"/>
    <w:rsid w:val="005E570C"/>
    <w:rsid w:val="00615B95"/>
    <w:rsid w:val="006674B4"/>
    <w:rsid w:val="006B5340"/>
    <w:rsid w:val="006C4E86"/>
    <w:rsid w:val="006C5DD0"/>
    <w:rsid w:val="0070435C"/>
    <w:rsid w:val="007072C9"/>
    <w:rsid w:val="007976CC"/>
    <w:rsid w:val="00856250"/>
    <w:rsid w:val="008A724A"/>
    <w:rsid w:val="008A7E6C"/>
    <w:rsid w:val="00913DD6"/>
    <w:rsid w:val="00930C5A"/>
    <w:rsid w:val="00987D79"/>
    <w:rsid w:val="009B7A26"/>
    <w:rsid w:val="009F0F32"/>
    <w:rsid w:val="00A577FE"/>
    <w:rsid w:val="00AB6F34"/>
    <w:rsid w:val="00BE5D14"/>
    <w:rsid w:val="00BE7771"/>
    <w:rsid w:val="00C31A71"/>
    <w:rsid w:val="00C64FCD"/>
    <w:rsid w:val="00CB321D"/>
    <w:rsid w:val="00E05EAA"/>
    <w:rsid w:val="00E266D6"/>
    <w:rsid w:val="00E32B22"/>
    <w:rsid w:val="00E84814"/>
    <w:rsid w:val="00EC6A92"/>
    <w:rsid w:val="00ED6754"/>
    <w:rsid w:val="00F4628F"/>
    <w:rsid w:val="00F574EC"/>
    <w:rsid w:val="00F626CE"/>
    <w:rsid w:val="00F649A3"/>
    <w:rsid w:val="00F801A4"/>
    <w:rsid w:val="00F87933"/>
    <w:rsid w:val="00F9528E"/>
    <w:rsid w:val="00FF0876"/>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footer" w:uiPriority="99"/>
    <w:lsdException w:name="caption" w:semiHidden="1" w:unhideWhenUsed="1" w:qFormat="1"/>
    <w:lsdException w:name="Subtitle" w:qFormat="1"/>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66D6"/>
    <w:pPr>
      <w:framePr w:wrap="auto"/>
      <w:widowControl w:val="0"/>
      <w:autoSpaceDE/>
      <w:autoSpaceDN/>
      <w:adjustRightInd w:val="0"/>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Textzstupnhosymbolu1">
    <w:name w:val="Text zástupného symbolu1"/>
    <w:semiHidden/>
    <w:rsid w:val="00E266D6"/>
    <w:rPr>
      <w:rFonts w:ascii="Times New Roman" w:hAnsi="Times New Roman" w:cs="Times New Roman"/>
      <w:color w:val="808080"/>
    </w:rPr>
  </w:style>
  <w:style w:type="paragraph" w:styleId="BalloonText">
    <w:name w:val="Balloon Text"/>
    <w:basedOn w:val="Normal"/>
    <w:link w:val="TextbublinyChar"/>
    <w:uiPriority w:val="99"/>
    <w:semiHidden/>
    <w:rsid w:val="00E266D6"/>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E266D6"/>
    <w:rPr>
      <w:rFonts w:ascii="Tahoma" w:hAnsi="Tahoma" w:cs="Times New Roman"/>
      <w:sz w:val="16"/>
      <w:rtl w:val="0"/>
      <w:cs w:val="0"/>
      <w:lang w:val="sk-SK" w:eastAsia="sk-SK"/>
    </w:rPr>
  </w:style>
  <w:style w:type="paragraph" w:styleId="Header">
    <w:name w:val="header"/>
    <w:basedOn w:val="Normal"/>
    <w:link w:val="HlavikaChar"/>
    <w:uiPriority w:val="99"/>
    <w:rsid w:val="006B5340"/>
    <w:pPr>
      <w:tabs>
        <w:tab w:val="center" w:pos="4536"/>
        <w:tab w:val="right" w:pos="9072"/>
      </w:tabs>
      <w:jc w:val="left"/>
    </w:pPr>
  </w:style>
  <w:style w:type="character" w:customStyle="1" w:styleId="HlavikaChar">
    <w:name w:val="Hlavička Char"/>
    <w:basedOn w:val="DefaultParagraphFont"/>
    <w:link w:val="Header"/>
    <w:uiPriority w:val="99"/>
    <w:locked/>
    <w:rsid w:val="006B5340"/>
    <w:rPr>
      <w:rFonts w:ascii="Times New Roman" w:hAnsi="Times New Roman" w:cs="Times New Roman"/>
      <w:sz w:val="24"/>
      <w:rtl w:val="0"/>
      <w:cs w:val="0"/>
    </w:rPr>
  </w:style>
  <w:style w:type="paragraph" w:styleId="Footer">
    <w:name w:val="footer"/>
    <w:basedOn w:val="Normal"/>
    <w:link w:val="PtaChar"/>
    <w:uiPriority w:val="99"/>
    <w:rsid w:val="006B5340"/>
    <w:pPr>
      <w:tabs>
        <w:tab w:val="center" w:pos="4536"/>
        <w:tab w:val="right" w:pos="9072"/>
      </w:tabs>
      <w:jc w:val="left"/>
    </w:pPr>
  </w:style>
  <w:style w:type="character" w:customStyle="1" w:styleId="PtaChar">
    <w:name w:val="Päta Char"/>
    <w:basedOn w:val="DefaultParagraphFont"/>
    <w:link w:val="Footer"/>
    <w:uiPriority w:val="99"/>
    <w:locked/>
    <w:rsid w:val="006B5340"/>
    <w:rPr>
      <w:rFonts w:ascii="Times New Roman" w:hAnsi="Times New Roman" w:cs="Times New Roman"/>
      <w:sz w:val="24"/>
      <w:rtl w:val="0"/>
      <w:cs w:val="0"/>
    </w:rPr>
  </w:style>
  <w:style w:type="paragraph" w:styleId="ListParagraph">
    <w:name w:val="List Paragraph"/>
    <w:basedOn w:val="Normal"/>
    <w:uiPriority w:val="34"/>
    <w:qFormat/>
    <w:rsid w:val="00C31A71"/>
    <w:pPr>
      <w:ind w:left="720"/>
      <w:contextualSpacing/>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23</TotalTime>
  <Pages>4</Pages>
  <Words>1579</Words>
  <Characters>9002</Characters>
  <Application>Microsoft Office Word</Application>
  <DocSecurity>0</DocSecurity>
  <Lines>0</Lines>
  <Paragraphs>0</Paragraphs>
  <ScaleCrop>false</ScaleCrop>
  <Company>Abyss</Company>
  <LinksUpToDate>false</LinksUpToDate>
  <CharactersWithSpaces>10560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Mogelská Natália</dc:creator>
  <cp:lastModifiedBy>Mogelská Natália</cp:lastModifiedBy>
  <cp:revision>4</cp:revision>
  <dcterms:created xsi:type="dcterms:W3CDTF">2014-03-25T13:14:00Z</dcterms:created>
  <dcterms:modified xsi:type="dcterms:W3CDTF">2014-04-07T10:44:00Z</dcterms:modified>
</cp:coreProperties>
</file>